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CD33" w14:textId="52CBC7BD" w:rsidR="00216993" w:rsidRPr="005B3C29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7F13B8">
        <w:rPr>
          <w:rFonts w:ascii="Times New Roman" w:eastAsia="MS Mincho" w:hAnsi="Times New Roman"/>
          <w:b/>
          <w:bCs/>
          <w:sz w:val="40"/>
          <w:szCs w:val="40"/>
          <w:lang w:val="cs-CZ"/>
        </w:rPr>
        <w:t>M A R I Á N S K É   R A D Č I C E</w:t>
      </w:r>
    </w:p>
    <w:p w14:paraId="7898E827" w14:textId="77777777" w:rsidR="00216993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D0F1D13" w14:textId="21A91B3C" w:rsidR="00216993" w:rsidRPr="00A159A5" w:rsidRDefault="00216993" w:rsidP="0021699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7F13B8">
        <w:rPr>
          <w:b/>
          <w:sz w:val="32"/>
        </w:rPr>
        <w:t>MARIÁNSKÉ RADČICE</w:t>
      </w:r>
    </w:p>
    <w:p w14:paraId="67DB33F2" w14:textId="77777777" w:rsidR="00216993" w:rsidRPr="00944DB4" w:rsidRDefault="00216993" w:rsidP="00216993">
      <w:pPr>
        <w:jc w:val="center"/>
        <w:rPr>
          <w:b/>
        </w:rPr>
      </w:pPr>
    </w:p>
    <w:p w14:paraId="5F64C725" w14:textId="4E9ADE39" w:rsidR="00216993" w:rsidRPr="00944DB4" w:rsidRDefault="00216993" w:rsidP="00216993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DC6970">
        <w:rPr>
          <w:b/>
          <w:sz w:val="32"/>
          <w:szCs w:val="32"/>
        </w:rPr>
        <w:t xml:space="preserve"> č.1/2024</w:t>
      </w:r>
    </w:p>
    <w:p w14:paraId="3838B66D" w14:textId="77777777" w:rsidR="00FB6F90" w:rsidRPr="00155A42" w:rsidRDefault="00FB6F90" w:rsidP="00FB6F90">
      <w:pPr>
        <w:jc w:val="center"/>
        <w:rPr>
          <w:b/>
          <w:sz w:val="20"/>
          <w:szCs w:val="20"/>
        </w:rPr>
      </w:pPr>
    </w:p>
    <w:p w14:paraId="14C20871" w14:textId="285D2905" w:rsidR="00B96F25" w:rsidRPr="00155A42" w:rsidRDefault="00B96F25" w:rsidP="007C0D7B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>o pravidlech pro pohyb psů na</w:t>
      </w:r>
      <w:r w:rsidR="007F13B8">
        <w:rPr>
          <w:b/>
          <w:bCs/>
          <w:sz w:val="28"/>
          <w:szCs w:val="28"/>
        </w:rPr>
        <w:t xml:space="preserve"> vybraných</w:t>
      </w:r>
      <w:r w:rsidRPr="00155A42">
        <w:rPr>
          <w:b/>
          <w:bCs/>
          <w:sz w:val="28"/>
          <w:szCs w:val="28"/>
        </w:rPr>
        <w:t xml:space="preserve"> </w:t>
      </w:r>
      <w:r w:rsidR="007C0D7B">
        <w:rPr>
          <w:b/>
          <w:bCs/>
          <w:sz w:val="28"/>
          <w:szCs w:val="28"/>
        </w:rPr>
        <w:t>veřejných prostranstvích</w:t>
      </w:r>
    </w:p>
    <w:p w14:paraId="72CA9DB5" w14:textId="77777777" w:rsidR="00FB6F90" w:rsidRDefault="00FB6F90" w:rsidP="00FB6F90"/>
    <w:p w14:paraId="62110D9B" w14:textId="54A13CE6" w:rsidR="00FB6F90" w:rsidRPr="00155A42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0390E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7F13B8">
        <w:rPr>
          <w:rFonts w:ascii="Times New Roman" w:hAnsi="Times New Roman"/>
          <w:b w:val="0"/>
          <w:i/>
          <w:sz w:val="24"/>
          <w:szCs w:val="24"/>
        </w:rPr>
        <w:t>Mariánské Radčice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DC6970">
        <w:rPr>
          <w:rFonts w:ascii="Times New Roman" w:hAnsi="Times New Roman"/>
          <w:b w:val="0"/>
          <w:i/>
          <w:sz w:val="24"/>
          <w:szCs w:val="24"/>
        </w:rPr>
        <w:t xml:space="preserve">30.10.2024 </w:t>
      </w:r>
      <w:r w:rsidRPr="00155A42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 </w:t>
      </w:r>
      <w:r w:rsidR="007C0D7B">
        <w:rPr>
          <w:rFonts w:ascii="Times New Roman" w:hAnsi="Times New Roman"/>
          <w:b w:val="0"/>
          <w:i/>
          <w:sz w:val="24"/>
          <w:szCs w:val="24"/>
        </w:rPr>
        <w:t xml:space="preserve">a),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 2 písm.</w:t>
      </w:r>
      <w:r w:rsidR="007C0D7B"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h) zákona č. 128/2000 Sb., o obcích (obecní zřízení), ve znění pozdějších předpisů, tuto obecně závaznou vyhlášku (dále jen „vyhláška“):</w:t>
      </w:r>
    </w:p>
    <w:p w14:paraId="4343E008" w14:textId="77777777" w:rsidR="0060390E" w:rsidRPr="00155A42" w:rsidRDefault="0060390E" w:rsidP="00461FA9">
      <w:pPr>
        <w:tabs>
          <w:tab w:val="left" w:pos="5130"/>
        </w:tabs>
        <w:rPr>
          <w:b/>
          <w:sz w:val="20"/>
          <w:szCs w:val="20"/>
        </w:rPr>
      </w:pPr>
    </w:p>
    <w:p w14:paraId="1DF65BE4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14:paraId="0F2FEA29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14:paraId="3C36E071" w14:textId="77777777" w:rsidR="008A6521" w:rsidRPr="00155A42" w:rsidRDefault="008A6521" w:rsidP="00561E02">
      <w:pPr>
        <w:jc w:val="center"/>
        <w:rPr>
          <w:b/>
        </w:rPr>
      </w:pPr>
    </w:p>
    <w:p w14:paraId="4846A59B" w14:textId="5E4547CE" w:rsidR="00C54C97" w:rsidRDefault="00007693" w:rsidP="00963BB9">
      <w:pPr>
        <w:numPr>
          <w:ilvl w:val="0"/>
          <w:numId w:val="13"/>
        </w:numPr>
        <w:jc w:val="both"/>
      </w:pPr>
      <w:r>
        <w:t>N</w:t>
      </w:r>
      <w:r w:rsidR="0060390E" w:rsidRPr="00155A42">
        <w:t>a veřejných prostranstvích</w:t>
      </w:r>
      <w:r w:rsidR="0060390E" w:rsidRPr="00155A42">
        <w:rPr>
          <w:rStyle w:val="Znakapoznpodarou"/>
        </w:rPr>
        <w:footnoteReference w:id="1"/>
      </w:r>
      <w:r w:rsidR="0060390E" w:rsidRPr="00155A42">
        <w:rPr>
          <w:vertAlign w:val="superscript"/>
        </w:rPr>
        <w:t>)</w:t>
      </w:r>
      <w:r w:rsidR="0060390E" w:rsidRPr="00155A42">
        <w:t xml:space="preserve"> </w:t>
      </w:r>
      <w:r w:rsidR="001A0480">
        <w:t>v</w:t>
      </w:r>
      <w:r w:rsidR="001A0480" w:rsidRPr="00E554F4">
        <w:t> zastavěném území</w:t>
      </w:r>
      <w:r w:rsidR="001A0480" w:rsidRPr="00E554F4">
        <w:rPr>
          <w:rStyle w:val="Znakapoznpodarou"/>
        </w:rPr>
        <w:footnoteReference w:id="2"/>
      </w:r>
      <w:r w:rsidR="001A0480" w:rsidRPr="00E554F4">
        <w:rPr>
          <w:vertAlign w:val="superscript"/>
        </w:rPr>
        <w:t>)</w:t>
      </w:r>
      <w:r w:rsidR="001A0480" w:rsidRPr="00E554F4">
        <w:t xml:space="preserve"> obce</w:t>
      </w:r>
      <w:r w:rsidR="001A0480">
        <w:t xml:space="preserve"> </w:t>
      </w:r>
      <w:r>
        <w:t xml:space="preserve">musí být pes </w:t>
      </w:r>
      <w:r w:rsidR="00C54C97" w:rsidRPr="00155A42">
        <w:t>veden na vodítku tak, aby při míjení jiných osob a vedených psů</w:t>
      </w:r>
      <w:r w:rsidR="00D72C18">
        <w:t xml:space="preserve"> nebo jiných zvířat</w:t>
      </w:r>
      <w:r w:rsidR="00C54C97" w:rsidRPr="00155A42">
        <w:t xml:space="preserve"> byl pes veden u</w:t>
      </w:r>
      <w:r w:rsidR="0060390E">
        <w:t xml:space="preserve"> </w:t>
      </w:r>
      <w:r w:rsidR="00C54C97" w:rsidRPr="00155A42">
        <w:t>nohy doprovázející osoby a nemohl se s nimi dostat do kontaktu</w:t>
      </w:r>
      <w:r w:rsidR="001A34B8">
        <w:t>.</w:t>
      </w:r>
    </w:p>
    <w:p w14:paraId="573CF425" w14:textId="77777777" w:rsidR="00EF1694" w:rsidRPr="00155A42" w:rsidRDefault="00007693" w:rsidP="00EF1694">
      <w:pPr>
        <w:numPr>
          <w:ilvl w:val="0"/>
          <w:numId w:val="13"/>
        </w:numPr>
        <w:jc w:val="both"/>
      </w:pPr>
      <w:r>
        <w:t xml:space="preserve">Splnění povinností </w:t>
      </w:r>
      <w:r w:rsidR="00EF1694" w:rsidRPr="00155A42">
        <w:t>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="00EF1694" w:rsidRPr="00155A42">
        <w:t>pod kontrolou a dohledem.</w:t>
      </w:r>
      <w:r w:rsidR="00EF1694"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14:paraId="586F0E60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 w:rsidR="0060390E">
        <w:t>upravuje zákon</w:t>
      </w:r>
      <w:r w:rsidRPr="00155A42">
        <w:t>.</w:t>
      </w:r>
      <w:r w:rsidRPr="00155A42">
        <w:rPr>
          <w:rStyle w:val="Znakapoznpodarou"/>
        </w:rPr>
        <w:footnoteReference w:id="4"/>
      </w:r>
      <w:r w:rsidR="008340D7" w:rsidRPr="00155A42">
        <w:rPr>
          <w:vertAlign w:val="superscript"/>
        </w:rPr>
        <w:t>)</w:t>
      </w:r>
    </w:p>
    <w:p w14:paraId="37875809" w14:textId="77777777"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5"/>
      </w:r>
      <w:r w:rsidR="00A80AA0" w:rsidRPr="00155A42">
        <w:rPr>
          <w:vertAlign w:val="superscript"/>
        </w:rPr>
        <w:t>)</w:t>
      </w:r>
    </w:p>
    <w:p w14:paraId="5E491EF8" w14:textId="77777777" w:rsidR="0098553C" w:rsidRPr="00155A42" w:rsidRDefault="0098553C" w:rsidP="008C173D">
      <w:pPr>
        <w:jc w:val="center"/>
        <w:rPr>
          <w:b/>
        </w:rPr>
      </w:pPr>
    </w:p>
    <w:p w14:paraId="3635F7CC" w14:textId="77777777" w:rsidR="008C173D" w:rsidRPr="00155A42" w:rsidRDefault="008340D7" w:rsidP="008C173D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9532D4" w:rsidRPr="00155A42">
        <w:rPr>
          <w:b/>
        </w:rPr>
        <w:t>2</w:t>
      </w:r>
    </w:p>
    <w:p w14:paraId="4F700F92" w14:textId="77777777"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14:paraId="1912324D" w14:textId="77777777" w:rsidR="008C173D" w:rsidRPr="00155A42" w:rsidRDefault="008C173D" w:rsidP="008C173D">
      <w:pPr>
        <w:jc w:val="center"/>
        <w:rPr>
          <w:b/>
        </w:rPr>
      </w:pPr>
    </w:p>
    <w:p w14:paraId="11CFE9F8" w14:textId="77777777" w:rsidR="001A0480" w:rsidRPr="00E554F4" w:rsidRDefault="001A0480" w:rsidP="001A0480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624F03E6" w14:textId="77777777" w:rsidR="007C0D7B" w:rsidRDefault="0060390E" w:rsidP="007C0D7B">
      <w:pPr>
        <w:jc w:val="center"/>
        <w:rPr>
          <w:b/>
        </w:rPr>
      </w:pPr>
      <w:r>
        <w:rPr>
          <w:b/>
        </w:rPr>
        <w:br w:type="page"/>
      </w:r>
      <w:r w:rsidR="007C0D7B">
        <w:rPr>
          <w:b/>
        </w:rPr>
        <w:lastRenderedPageBreak/>
        <w:t>Článek 3</w:t>
      </w:r>
    </w:p>
    <w:p w14:paraId="0C557D87" w14:textId="77777777" w:rsidR="007C0D7B" w:rsidRDefault="007C0D7B" w:rsidP="007C0D7B">
      <w:pPr>
        <w:jc w:val="center"/>
        <w:rPr>
          <w:b/>
        </w:rPr>
      </w:pPr>
      <w:r>
        <w:rPr>
          <w:b/>
        </w:rPr>
        <w:t>Zákaz vstupu</w:t>
      </w:r>
    </w:p>
    <w:p w14:paraId="46BD57E5" w14:textId="77777777" w:rsidR="007C0D7B" w:rsidRDefault="007C0D7B" w:rsidP="007C0D7B">
      <w:pPr>
        <w:jc w:val="center"/>
        <w:rPr>
          <w:b/>
        </w:rPr>
      </w:pPr>
    </w:p>
    <w:p w14:paraId="68E1BA57" w14:textId="4E81209F" w:rsidR="007C0D7B" w:rsidRDefault="007C0D7B" w:rsidP="007C0D7B">
      <w:pPr>
        <w:jc w:val="both"/>
      </w:pPr>
      <w:r>
        <w:t>Z důvodu ochrany zdraví a života dětí a mládeže</w:t>
      </w:r>
      <w:r>
        <w:rPr>
          <w:rStyle w:val="Znakapoznpodarou"/>
        </w:rPr>
        <w:footnoteReference w:id="7"/>
      </w:r>
      <w:r>
        <w:rPr>
          <w:vertAlign w:val="superscript"/>
        </w:rPr>
        <w:t>)</w:t>
      </w:r>
      <w:r>
        <w:t xml:space="preserve"> se zakazuje vstup se psy na </w:t>
      </w:r>
      <w:r w:rsidR="00963BB9">
        <w:t>dětské hřiště</w:t>
      </w:r>
      <w:r w:rsidR="007F13B8">
        <w:t xml:space="preserve"> a </w:t>
      </w:r>
      <w:r w:rsidR="00963BB9">
        <w:t xml:space="preserve">fotbalové hřiště, které jsou jinak </w:t>
      </w:r>
      <w:r>
        <w:t>přístupn</w:t>
      </w:r>
      <w:r w:rsidR="00963BB9">
        <w:t>é</w:t>
      </w:r>
      <w:r>
        <w:t xml:space="preserve"> každému bez omezení.</w:t>
      </w:r>
      <w:r>
        <w:rPr>
          <w:rStyle w:val="Znakapoznpodarou"/>
        </w:rPr>
        <w:footnoteReference w:id="8"/>
      </w:r>
      <w:r>
        <w:rPr>
          <w:vertAlign w:val="superscript"/>
        </w:rPr>
        <w:t>)</w:t>
      </w:r>
      <w:r>
        <w:t xml:space="preserve"> </w:t>
      </w:r>
    </w:p>
    <w:p w14:paraId="05B6A836" w14:textId="77777777" w:rsidR="007C0D7B" w:rsidRDefault="007C0D7B" w:rsidP="007A2669">
      <w:pPr>
        <w:jc w:val="center"/>
        <w:rPr>
          <w:b/>
        </w:rPr>
      </w:pPr>
    </w:p>
    <w:p w14:paraId="7B131714" w14:textId="08467BB5"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7C0D7B">
        <w:rPr>
          <w:b/>
        </w:rPr>
        <w:t>4</w:t>
      </w:r>
    </w:p>
    <w:p w14:paraId="266964F6" w14:textId="77777777"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>Výjimky</w:t>
      </w:r>
    </w:p>
    <w:p w14:paraId="3452ED3C" w14:textId="77777777" w:rsidR="007A2669" w:rsidRPr="00155A42" w:rsidRDefault="007A2669" w:rsidP="007A2669">
      <w:pPr>
        <w:jc w:val="center"/>
        <w:rPr>
          <w:b/>
        </w:rPr>
      </w:pPr>
    </w:p>
    <w:p w14:paraId="65F7E366" w14:textId="77777777" w:rsidR="007C0D7B" w:rsidRPr="00EA4F49" w:rsidRDefault="007C0D7B" w:rsidP="007C0D7B">
      <w:pPr>
        <w:jc w:val="both"/>
      </w:pPr>
      <w:r w:rsidRPr="00EA4F49">
        <w:t>Pravidla uvedená v čl. 1 odst. 1 a čl. 3 této vyhlášky se nevztahují na psy:</w:t>
      </w:r>
    </w:p>
    <w:p w14:paraId="71DBACA0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při plnění pracovních nebo služebních úkolů podle zvláštního zákona</w:t>
      </w:r>
      <w:r w:rsidRPr="00EA4F49">
        <w:rPr>
          <w:rStyle w:val="Znakapoznpodarou"/>
        </w:rPr>
        <w:footnoteReference w:id="9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137A5789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záchranářské</w:t>
      </w:r>
      <w:r w:rsidRPr="00EA4F49">
        <w:rPr>
          <w:rStyle w:val="Znakapoznpodarou"/>
        </w:rPr>
        <w:footnoteReference w:id="10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577CDB57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vycvičené jako průvodci zdravotně postižených osob</w:t>
      </w:r>
      <w:r w:rsidRPr="00EA4F49">
        <w:rPr>
          <w:rStyle w:val="Znakapoznpodarou"/>
        </w:rPr>
        <w:footnoteReference w:id="11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6BF777C3" w14:textId="77777777" w:rsidR="007C0D7B" w:rsidRPr="00155A42" w:rsidRDefault="007C0D7B" w:rsidP="007C0D7B">
      <w:pPr>
        <w:numPr>
          <w:ilvl w:val="0"/>
          <w:numId w:val="31"/>
        </w:numPr>
        <w:jc w:val="both"/>
      </w:pPr>
      <w:r w:rsidRPr="00155A42">
        <w:t>lovecké</w:t>
      </w:r>
      <w:r w:rsidRPr="00155A42">
        <w:rPr>
          <w:rStyle w:val="Znakapoznpodarou"/>
        </w:rPr>
        <w:footnoteReference w:id="12"/>
      </w:r>
      <w:r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14:paraId="7E6175BD" w14:textId="517AC75D" w:rsidR="007C0D7B" w:rsidRDefault="007C0D7B" w:rsidP="007C0D7B">
      <w:pPr>
        <w:numPr>
          <w:ilvl w:val="0"/>
          <w:numId w:val="31"/>
        </w:numPr>
        <w:jc w:val="both"/>
      </w:pPr>
      <w:proofErr w:type="spellStart"/>
      <w:r>
        <w:t>canisterapeutické</w:t>
      </w:r>
      <w:proofErr w:type="spellEnd"/>
      <w:r>
        <w:t>,</w:t>
      </w:r>
    </w:p>
    <w:p w14:paraId="0FBA67E8" w14:textId="5A1BFA62" w:rsidR="007C0D7B" w:rsidRPr="00155A42" w:rsidRDefault="007C0D7B" w:rsidP="007C0D7B">
      <w:pPr>
        <w:numPr>
          <w:ilvl w:val="0"/>
          <w:numId w:val="31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13"/>
      </w:r>
      <w:r w:rsidRPr="00155A42">
        <w:rPr>
          <w:vertAlign w:val="superscript"/>
        </w:rPr>
        <w:t>)</w:t>
      </w:r>
      <w:r w:rsidRPr="00155A42">
        <w:t>.</w:t>
      </w:r>
    </w:p>
    <w:p w14:paraId="6F65BC88" w14:textId="77777777" w:rsidR="007A2669" w:rsidRPr="00155A42" w:rsidRDefault="007A2669" w:rsidP="00E92F55">
      <w:pPr>
        <w:jc w:val="both"/>
      </w:pPr>
    </w:p>
    <w:p w14:paraId="2CFE9E8D" w14:textId="77777777" w:rsidR="009532D4" w:rsidRPr="00155A42" w:rsidRDefault="008340D7" w:rsidP="009532D4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4</w:t>
      </w:r>
    </w:p>
    <w:p w14:paraId="3F15457D" w14:textId="77777777" w:rsidR="009532D4" w:rsidRPr="00155A42" w:rsidRDefault="009532D4" w:rsidP="009532D4">
      <w:pPr>
        <w:jc w:val="center"/>
        <w:rPr>
          <w:b/>
        </w:rPr>
      </w:pPr>
      <w:r w:rsidRPr="00155A42">
        <w:rPr>
          <w:b/>
        </w:rPr>
        <w:t>Zrušovací ustanovení</w:t>
      </w:r>
    </w:p>
    <w:p w14:paraId="2E17A414" w14:textId="77777777" w:rsidR="009532D4" w:rsidRPr="00155A42" w:rsidRDefault="009532D4" w:rsidP="009532D4">
      <w:pPr>
        <w:jc w:val="center"/>
        <w:rPr>
          <w:b/>
        </w:rPr>
      </w:pPr>
    </w:p>
    <w:p w14:paraId="7922D548" w14:textId="53B76776" w:rsidR="007C0D7B" w:rsidRDefault="009532D4" w:rsidP="007C0D7B">
      <w:pPr>
        <w:jc w:val="both"/>
      </w:pPr>
      <w:r w:rsidRPr="00155A42">
        <w:t>Zrušuje se obecně závazná vyhláška</w:t>
      </w:r>
      <w:r w:rsidR="007C0D7B">
        <w:t xml:space="preserve"> č. </w:t>
      </w:r>
      <w:r w:rsidR="007F13B8">
        <w:t>2/2004</w:t>
      </w:r>
      <w:r w:rsidR="007C0D7B">
        <w:t xml:space="preserve">, </w:t>
      </w:r>
      <w:r w:rsidR="006B5886">
        <w:t>kterou se stanoví pravidla pro pohyb psů</w:t>
      </w:r>
      <w:r w:rsidR="007C0D7B">
        <w:t xml:space="preserve">, ze dne </w:t>
      </w:r>
      <w:r w:rsidR="001A34B8">
        <w:t>4. 11. 2004</w:t>
      </w:r>
      <w:r w:rsidR="007C0D7B">
        <w:t>.</w:t>
      </w:r>
    </w:p>
    <w:p w14:paraId="47E9564B" w14:textId="77777777" w:rsidR="008C173D" w:rsidRPr="00155A42" w:rsidRDefault="008C173D" w:rsidP="00CC599C"/>
    <w:p w14:paraId="5DA064F8" w14:textId="77777777" w:rsidR="00CC599C" w:rsidRPr="00155A42" w:rsidRDefault="008340D7" w:rsidP="00CC599C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5</w:t>
      </w:r>
    </w:p>
    <w:p w14:paraId="6D4E633F" w14:textId="77777777" w:rsidR="00CC599C" w:rsidRPr="00155A42" w:rsidRDefault="00CC599C" w:rsidP="00CC599C">
      <w:pPr>
        <w:jc w:val="center"/>
        <w:rPr>
          <w:b/>
        </w:rPr>
      </w:pPr>
      <w:r w:rsidRPr="00155A42">
        <w:rPr>
          <w:b/>
        </w:rPr>
        <w:t>Účinnost</w:t>
      </w:r>
    </w:p>
    <w:p w14:paraId="734249F7" w14:textId="77777777" w:rsidR="00CC599C" w:rsidRPr="00155A42" w:rsidRDefault="00CC599C" w:rsidP="00CC599C">
      <w:pPr>
        <w:jc w:val="center"/>
        <w:rPr>
          <w:b/>
        </w:rPr>
      </w:pPr>
    </w:p>
    <w:p w14:paraId="5EE9A87B" w14:textId="77777777" w:rsidR="007C0D7B" w:rsidRPr="00A010E4" w:rsidRDefault="007C0D7B" w:rsidP="007C0D7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6AD9D5" w14:textId="77777777" w:rsidR="005B631A" w:rsidRPr="00155A42" w:rsidRDefault="005B631A" w:rsidP="00CC599C">
      <w:pPr>
        <w:jc w:val="both"/>
      </w:pPr>
    </w:p>
    <w:p w14:paraId="1733944D" w14:textId="77777777" w:rsidR="00C54C97" w:rsidRPr="00155A42" w:rsidRDefault="00C54C97" w:rsidP="00CC599C">
      <w:pPr>
        <w:jc w:val="both"/>
      </w:pPr>
    </w:p>
    <w:p w14:paraId="6EEC518E" w14:textId="77777777" w:rsidR="007C0D7B" w:rsidRPr="00840EAD" w:rsidRDefault="007C0D7B" w:rsidP="007C0D7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C0D7B" w:rsidRPr="00636355" w14:paraId="6250CEFE" w14:textId="77777777" w:rsidTr="005F362E">
        <w:trPr>
          <w:jc w:val="center"/>
        </w:trPr>
        <w:tc>
          <w:tcPr>
            <w:tcW w:w="4536" w:type="dxa"/>
          </w:tcPr>
          <w:p w14:paraId="7B01A1FA" w14:textId="77777777" w:rsidR="007C0D7B" w:rsidRPr="00636355" w:rsidRDefault="007C0D7B" w:rsidP="005F36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08AFFB85" w14:textId="77777777" w:rsidR="007C0D7B" w:rsidRPr="00636355" w:rsidRDefault="007C0D7B" w:rsidP="005F36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7C0D7B" w:rsidRPr="00636355" w14:paraId="66E60F2E" w14:textId="77777777" w:rsidTr="005F362E">
        <w:trPr>
          <w:jc w:val="center"/>
        </w:trPr>
        <w:tc>
          <w:tcPr>
            <w:tcW w:w="4536" w:type="dxa"/>
          </w:tcPr>
          <w:p w14:paraId="5121D085" w14:textId="38500609" w:rsidR="007C0D7B" w:rsidRPr="00636355" w:rsidRDefault="001A34B8" w:rsidP="005F362E">
            <w:pPr>
              <w:jc w:val="center"/>
            </w:pPr>
            <w:r>
              <w:t>Ing. Martina Kováčová</w:t>
            </w:r>
            <w:r w:rsidR="007C0D7B">
              <w:t xml:space="preserve"> v. r.</w:t>
            </w:r>
          </w:p>
          <w:p w14:paraId="19496DE3" w14:textId="71044D40" w:rsidR="007C0D7B" w:rsidRPr="00636355" w:rsidRDefault="007C0D7B" w:rsidP="005F362E">
            <w:pPr>
              <w:jc w:val="center"/>
            </w:pPr>
            <w:r w:rsidRPr="00636355">
              <w:t>místostarost</w:t>
            </w:r>
            <w:r w:rsidR="001A34B8">
              <w:t>k</w:t>
            </w:r>
            <w:r w:rsidRPr="00636355">
              <w:t>a</w:t>
            </w:r>
          </w:p>
        </w:tc>
        <w:tc>
          <w:tcPr>
            <w:tcW w:w="4499" w:type="dxa"/>
          </w:tcPr>
          <w:p w14:paraId="310962B3" w14:textId="46E7F360" w:rsidR="007C0D7B" w:rsidRPr="00636355" w:rsidRDefault="001A34B8" w:rsidP="005F362E">
            <w:pPr>
              <w:jc w:val="center"/>
            </w:pPr>
            <w:r>
              <w:t>Jaroslav Sikora</w:t>
            </w:r>
            <w:r w:rsidR="007C0D7B">
              <w:t xml:space="preserve"> v. r.</w:t>
            </w:r>
          </w:p>
          <w:p w14:paraId="501C4092" w14:textId="77777777" w:rsidR="007C0D7B" w:rsidRPr="00636355" w:rsidRDefault="007C0D7B" w:rsidP="005F362E">
            <w:pPr>
              <w:jc w:val="center"/>
            </w:pPr>
            <w:r w:rsidRPr="00636355">
              <w:t>starosta</w:t>
            </w:r>
          </w:p>
        </w:tc>
      </w:tr>
    </w:tbl>
    <w:p w14:paraId="22E1585D" w14:textId="77777777" w:rsidR="007C0D7B" w:rsidRPr="00063579" w:rsidRDefault="007C0D7B" w:rsidP="007C0D7B">
      <w:pPr>
        <w:rPr>
          <w:b/>
        </w:rPr>
      </w:pPr>
    </w:p>
    <w:p w14:paraId="3A07BCE8" w14:textId="77777777" w:rsidR="007C0D7B" w:rsidRDefault="007C0D7B" w:rsidP="007C0D7B">
      <w:pPr>
        <w:pStyle w:val="Prosttext"/>
        <w:tabs>
          <w:tab w:val="left" w:pos="4172"/>
        </w:tabs>
        <w:jc w:val="both"/>
      </w:pPr>
    </w:p>
    <w:p w14:paraId="46088CA4" w14:textId="530D8069" w:rsidR="001A34B8" w:rsidRPr="00D72C18" w:rsidRDefault="001A34B8" w:rsidP="001A34B8">
      <w:pPr>
        <w:jc w:val="both"/>
        <w:rPr>
          <w:iCs/>
        </w:rPr>
      </w:pPr>
    </w:p>
    <w:p w14:paraId="28815628" w14:textId="3175E5BB" w:rsidR="00D72C18" w:rsidRPr="00D72C18" w:rsidRDefault="00D72C18" w:rsidP="00D72C18">
      <w:pPr>
        <w:rPr>
          <w:iCs/>
        </w:rPr>
      </w:pPr>
    </w:p>
    <w:sectPr w:rsidR="00D72C18" w:rsidRPr="00D72C18" w:rsidSect="001A04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22E03" w14:textId="77777777" w:rsidR="00F229D8" w:rsidRDefault="00F229D8">
      <w:r>
        <w:separator/>
      </w:r>
    </w:p>
  </w:endnote>
  <w:endnote w:type="continuationSeparator" w:id="0">
    <w:p w14:paraId="794E392D" w14:textId="77777777" w:rsidR="00F229D8" w:rsidRDefault="00F2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A8EBD" w14:textId="77777777" w:rsidR="00F229D8" w:rsidRDefault="00F229D8">
      <w:r>
        <w:separator/>
      </w:r>
    </w:p>
  </w:footnote>
  <w:footnote w:type="continuationSeparator" w:id="0">
    <w:p w14:paraId="5BEF53F7" w14:textId="77777777" w:rsidR="00F229D8" w:rsidRDefault="00F229D8">
      <w:r>
        <w:continuationSeparator/>
      </w:r>
    </w:p>
  </w:footnote>
  <w:footnote w:id="1">
    <w:p w14:paraId="149F9856" w14:textId="77777777" w:rsidR="0060390E" w:rsidRDefault="0060390E" w:rsidP="0060390E">
      <w:pPr>
        <w:pStyle w:val="Textpoznpodarou"/>
        <w:ind w:left="170" w:hanging="170"/>
      </w:pPr>
      <w:r w:rsidRPr="00560096">
        <w:rPr>
          <w:rStyle w:val="Znakapoznpodarou"/>
        </w:rPr>
        <w:footnoteRef/>
      </w:r>
      <w:r w:rsidRPr="00560096">
        <w:rPr>
          <w:vertAlign w:val="superscript"/>
        </w:rPr>
        <w:t>)</w:t>
      </w:r>
      <w:r w:rsidRPr="00560096">
        <w:t xml:space="preserve"> § 34 zákona č. 128/2000 Sb., o obcích (obecní zřízení), ve znění pozdějších předpisů</w:t>
      </w:r>
    </w:p>
  </w:footnote>
  <w:footnote w:id="2">
    <w:p w14:paraId="0C92AC12" w14:textId="00D20A78" w:rsidR="001A0480" w:rsidRDefault="001A0480" w:rsidP="001A0480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022DA1">
        <w:t>Mariánské Radčice</w:t>
      </w:r>
    </w:p>
  </w:footnote>
  <w:footnote w:id="3">
    <w:p w14:paraId="49A3CF2B" w14:textId="77777777"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4">
    <w:p w14:paraId="2C4F79BE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(„Fyzická osoba se dopustí přestupku tím, že znečistí veřejné prostranství, veřejně přístupný objekt nebo veřejně prospěšné zařízení anebo zanedbá povinnost úklidu veřejného prostranství.“)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(„Právnická nebo podnikající fyzická osoba se dopustí přestupku tím, že znečistí veřejné prostranství, veřejně přístupný objekt nebo veřejně prospěšné zařízení anebo zanedbá povinnost úklidu veřejného prostranství.“)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5">
    <w:p w14:paraId="7FFE2EAF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prodle §</w:t>
      </w:r>
      <w:r w:rsidR="00D4073B" w:rsidRPr="00D44569">
        <w:t> </w:t>
      </w:r>
      <w:r w:rsidR="0057576D" w:rsidRPr="00D44569">
        <w:t>13 odst. 1.“, § 60 odst. 11 zákona č. 361/2000 Sb., o provozu na pozemních komunikacích a o změně některých zákonu (zákon o silničním provozu), ve znění pozdějších předpisů: „Vlastník nebo držitel domácích zvířat je povinen zabránit pobíhání těchto zvířat po pozemní komunikaci.“</w:t>
      </w:r>
    </w:p>
  </w:footnote>
  <w:footnote w:id="6">
    <w:p w14:paraId="704F8E68" w14:textId="77777777" w:rsidR="001A0480" w:rsidRDefault="001A0480" w:rsidP="001A0480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135C6A37" w14:textId="77777777" w:rsidR="007C0D7B" w:rsidRDefault="007C0D7B" w:rsidP="007C0D7B">
      <w:pPr>
        <w:pStyle w:val="Textpoznpodarou"/>
        <w:ind w:left="198" w:hanging="198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zejména jako preventivní opatření před nebezpečným kontaktem psů s dětmi zabranými do hry</w:t>
      </w:r>
    </w:p>
  </w:footnote>
  <w:footnote w:id="8">
    <w:p w14:paraId="5B637A20" w14:textId="77777777" w:rsidR="007C0D7B" w:rsidRDefault="007C0D7B" w:rsidP="007C0D7B">
      <w:pPr>
        <w:pStyle w:val="Textpoznpodarou"/>
        <w:ind w:left="198" w:hanging="198"/>
        <w:jc w:val="both"/>
        <w:rPr>
          <w:rFonts w:ascii="Verdana" w:hAnsi="Verdana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nevztahuje se na dětská a sportovní hřiště nepřístupná každému bez omezení (tj. taková, která mají např. provozní řád stanovující pravidla užívání)</w:t>
      </w:r>
      <w:r>
        <w:rPr>
          <w:rFonts w:ascii="Verdana" w:hAnsi="Verdana"/>
        </w:rPr>
        <w:t xml:space="preserve"> </w:t>
      </w:r>
    </w:p>
  </w:footnote>
  <w:footnote w:id="9">
    <w:p w14:paraId="7D30F0B1" w14:textId="77777777" w:rsidR="007C0D7B" w:rsidRPr="00FF022E" w:rsidRDefault="007C0D7B" w:rsidP="007C0D7B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10">
    <w:p w14:paraId="598EA618" w14:textId="77777777" w:rsidR="007C0D7B" w:rsidRPr="00FF022E" w:rsidRDefault="007C0D7B" w:rsidP="007C0D7B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 např. Pokyn Generálního ředitele Hasičského záchranného sboru ČR č. 41/2012 </w:t>
      </w:r>
    </w:p>
  </w:footnote>
  <w:footnote w:id="11">
    <w:p w14:paraId="5086C0DB" w14:textId="77777777" w:rsidR="007C0D7B" w:rsidRPr="00FF022E" w:rsidRDefault="007C0D7B" w:rsidP="007C0D7B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30 odst. 3 zákona č. 372/2011 Sb., o zdravotních službách a podmínkách jejich poskytování, ve</w:t>
      </w:r>
      <w:r>
        <w:t> </w:t>
      </w:r>
      <w:r w:rsidRPr="00FF022E">
        <w:t>znění pozdějších předpisů a § 2 vyhlášky č. 388/2011 Sb., o provedení některých ustanovení zákona o</w:t>
      </w:r>
      <w:r>
        <w:t> </w:t>
      </w:r>
      <w:r w:rsidRPr="00FF022E">
        <w:t>poskytování dávek osobám se zdravotním postižením, ve znění pozdějších předpisů</w:t>
      </w:r>
    </w:p>
  </w:footnote>
  <w:footnote w:id="12">
    <w:p w14:paraId="5CA17F1A" w14:textId="77777777" w:rsidR="007C0D7B" w:rsidRPr="00FF022E" w:rsidRDefault="007C0D7B" w:rsidP="007C0D7B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44 odst. 1 zákona č. 449/2001 Sb., o myslivosti, ve znění pozdějších předpisů</w:t>
      </w:r>
    </w:p>
  </w:footnote>
  <w:footnote w:id="13">
    <w:p w14:paraId="3A95F7B7" w14:textId="77777777" w:rsidR="007C0D7B" w:rsidRPr="00FF022E" w:rsidRDefault="007C0D7B" w:rsidP="007C0D7B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4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8814191">
    <w:abstractNumId w:val="23"/>
  </w:num>
  <w:num w:numId="2" w16cid:durableId="211893395">
    <w:abstractNumId w:val="5"/>
  </w:num>
  <w:num w:numId="3" w16cid:durableId="589776146">
    <w:abstractNumId w:val="21"/>
  </w:num>
  <w:num w:numId="4" w16cid:durableId="1456484704">
    <w:abstractNumId w:val="4"/>
  </w:num>
  <w:num w:numId="5" w16cid:durableId="2013599947">
    <w:abstractNumId w:val="3"/>
  </w:num>
  <w:num w:numId="6" w16cid:durableId="1263488760">
    <w:abstractNumId w:val="19"/>
  </w:num>
  <w:num w:numId="7" w16cid:durableId="1924604554">
    <w:abstractNumId w:val="29"/>
  </w:num>
  <w:num w:numId="8" w16cid:durableId="444735071">
    <w:abstractNumId w:val="24"/>
  </w:num>
  <w:num w:numId="9" w16cid:durableId="62876337">
    <w:abstractNumId w:val="16"/>
  </w:num>
  <w:num w:numId="10" w16cid:durableId="2024356535">
    <w:abstractNumId w:val="17"/>
  </w:num>
  <w:num w:numId="11" w16cid:durableId="75444490">
    <w:abstractNumId w:val="11"/>
  </w:num>
  <w:num w:numId="12" w16cid:durableId="186409151">
    <w:abstractNumId w:val="25"/>
  </w:num>
  <w:num w:numId="13" w16cid:durableId="793863951">
    <w:abstractNumId w:val="20"/>
  </w:num>
  <w:num w:numId="14" w16cid:durableId="2006779040">
    <w:abstractNumId w:val="26"/>
  </w:num>
  <w:num w:numId="15" w16cid:durableId="338625927">
    <w:abstractNumId w:val="22"/>
  </w:num>
  <w:num w:numId="16" w16cid:durableId="366374669">
    <w:abstractNumId w:val="28"/>
  </w:num>
  <w:num w:numId="17" w16cid:durableId="1234698465">
    <w:abstractNumId w:val="8"/>
  </w:num>
  <w:num w:numId="18" w16cid:durableId="1102530492">
    <w:abstractNumId w:val="2"/>
  </w:num>
  <w:num w:numId="19" w16cid:durableId="969627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939036">
    <w:abstractNumId w:val="15"/>
  </w:num>
  <w:num w:numId="21" w16cid:durableId="579408519">
    <w:abstractNumId w:val="7"/>
  </w:num>
  <w:num w:numId="22" w16cid:durableId="578825832">
    <w:abstractNumId w:val="10"/>
  </w:num>
  <w:num w:numId="23" w16cid:durableId="134535398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9130770">
    <w:abstractNumId w:val="12"/>
  </w:num>
  <w:num w:numId="25" w16cid:durableId="1375698224">
    <w:abstractNumId w:val="13"/>
  </w:num>
  <w:num w:numId="26" w16cid:durableId="1078672194">
    <w:abstractNumId w:val="1"/>
  </w:num>
  <w:num w:numId="27" w16cid:durableId="1509516545">
    <w:abstractNumId w:val="27"/>
  </w:num>
  <w:num w:numId="28" w16cid:durableId="564071083">
    <w:abstractNumId w:val="9"/>
  </w:num>
  <w:num w:numId="29" w16cid:durableId="1651640724">
    <w:abstractNumId w:val="14"/>
  </w:num>
  <w:num w:numId="30" w16cid:durableId="2140226044">
    <w:abstractNumId w:val="0"/>
  </w:num>
  <w:num w:numId="31" w16cid:durableId="178330650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7693"/>
    <w:rsid w:val="00013E19"/>
    <w:rsid w:val="00020820"/>
    <w:rsid w:val="00022DA1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50BC"/>
    <w:rsid w:val="000E12F4"/>
    <w:rsid w:val="000E1AAB"/>
    <w:rsid w:val="000E1F65"/>
    <w:rsid w:val="000F09B9"/>
    <w:rsid w:val="000F7BE0"/>
    <w:rsid w:val="00111BB9"/>
    <w:rsid w:val="00113566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480"/>
    <w:rsid w:val="001A0700"/>
    <w:rsid w:val="001A0DBD"/>
    <w:rsid w:val="001A135C"/>
    <w:rsid w:val="001A34B8"/>
    <w:rsid w:val="001A3C9D"/>
    <w:rsid w:val="001D01A6"/>
    <w:rsid w:val="001D56FE"/>
    <w:rsid w:val="001E3275"/>
    <w:rsid w:val="001E3323"/>
    <w:rsid w:val="001E5C84"/>
    <w:rsid w:val="001E6F5F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2F2893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83D2B"/>
    <w:rsid w:val="0049318A"/>
    <w:rsid w:val="004965BD"/>
    <w:rsid w:val="004A58B9"/>
    <w:rsid w:val="004A6EA1"/>
    <w:rsid w:val="004D11FF"/>
    <w:rsid w:val="004D1231"/>
    <w:rsid w:val="004D270A"/>
    <w:rsid w:val="004D40B8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A56F1"/>
    <w:rsid w:val="005B1308"/>
    <w:rsid w:val="005B631A"/>
    <w:rsid w:val="005B6B28"/>
    <w:rsid w:val="005C2873"/>
    <w:rsid w:val="005D48D6"/>
    <w:rsid w:val="005F235B"/>
    <w:rsid w:val="006010AE"/>
    <w:rsid w:val="00601F6C"/>
    <w:rsid w:val="0060390E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A4A6F"/>
    <w:rsid w:val="006B5886"/>
    <w:rsid w:val="006C1933"/>
    <w:rsid w:val="006D759B"/>
    <w:rsid w:val="006E391F"/>
    <w:rsid w:val="00703C19"/>
    <w:rsid w:val="00706C7F"/>
    <w:rsid w:val="00715A2D"/>
    <w:rsid w:val="00744ADC"/>
    <w:rsid w:val="007535ED"/>
    <w:rsid w:val="00767C2B"/>
    <w:rsid w:val="007749FB"/>
    <w:rsid w:val="007832C0"/>
    <w:rsid w:val="007A10EF"/>
    <w:rsid w:val="007A2669"/>
    <w:rsid w:val="007A5C5E"/>
    <w:rsid w:val="007B54F8"/>
    <w:rsid w:val="007C0D7B"/>
    <w:rsid w:val="007C4B17"/>
    <w:rsid w:val="007D0051"/>
    <w:rsid w:val="007D3D13"/>
    <w:rsid w:val="007E1CA3"/>
    <w:rsid w:val="007E5051"/>
    <w:rsid w:val="007E6319"/>
    <w:rsid w:val="007F13B8"/>
    <w:rsid w:val="00807A6E"/>
    <w:rsid w:val="00810C59"/>
    <w:rsid w:val="00817C84"/>
    <w:rsid w:val="00822298"/>
    <w:rsid w:val="00822A24"/>
    <w:rsid w:val="00822F35"/>
    <w:rsid w:val="00825897"/>
    <w:rsid w:val="008340D7"/>
    <w:rsid w:val="008410CD"/>
    <w:rsid w:val="0085008C"/>
    <w:rsid w:val="00852FB3"/>
    <w:rsid w:val="00856F32"/>
    <w:rsid w:val="00860A23"/>
    <w:rsid w:val="008720B9"/>
    <w:rsid w:val="00872FDD"/>
    <w:rsid w:val="00873482"/>
    <w:rsid w:val="0087421A"/>
    <w:rsid w:val="00892123"/>
    <w:rsid w:val="008A2DB7"/>
    <w:rsid w:val="008A4379"/>
    <w:rsid w:val="008A6521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3BB9"/>
    <w:rsid w:val="009651DA"/>
    <w:rsid w:val="009661D9"/>
    <w:rsid w:val="009709CF"/>
    <w:rsid w:val="009767B3"/>
    <w:rsid w:val="0098360C"/>
    <w:rsid w:val="00983ADB"/>
    <w:rsid w:val="0098553C"/>
    <w:rsid w:val="009A2583"/>
    <w:rsid w:val="009A326A"/>
    <w:rsid w:val="009D0CCD"/>
    <w:rsid w:val="009E3D7C"/>
    <w:rsid w:val="009E49B2"/>
    <w:rsid w:val="00A00623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526B3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301D"/>
    <w:rsid w:val="00C03A45"/>
    <w:rsid w:val="00C30025"/>
    <w:rsid w:val="00C36F9E"/>
    <w:rsid w:val="00C51A52"/>
    <w:rsid w:val="00C54C97"/>
    <w:rsid w:val="00C610D8"/>
    <w:rsid w:val="00C97839"/>
    <w:rsid w:val="00CA2607"/>
    <w:rsid w:val="00CA7230"/>
    <w:rsid w:val="00CB4041"/>
    <w:rsid w:val="00CB4FA3"/>
    <w:rsid w:val="00CC599C"/>
    <w:rsid w:val="00CD10D3"/>
    <w:rsid w:val="00CE0470"/>
    <w:rsid w:val="00CE4C9D"/>
    <w:rsid w:val="00D02409"/>
    <w:rsid w:val="00D02DAF"/>
    <w:rsid w:val="00D1130D"/>
    <w:rsid w:val="00D16EB0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2C18"/>
    <w:rsid w:val="00DA00B1"/>
    <w:rsid w:val="00DA1544"/>
    <w:rsid w:val="00DA22FF"/>
    <w:rsid w:val="00DA77BD"/>
    <w:rsid w:val="00DB3EE7"/>
    <w:rsid w:val="00DB5457"/>
    <w:rsid w:val="00DB7E85"/>
    <w:rsid w:val="00DC1C84"/>
    <w:rsid w:val="00DC6970"/>
    <w:rsid w:val="00DD0AC8"/>
    <w:rsid w:val="00DF3C57"/>
    <w:rsid w:val="00E0015C"/>
    <w:rsid w:val="00E06A02"/>
    <w:rsid w:val="00E16931"/>
    <w:rsid w:val="00E34677"/>
    <w:rsid w:val="00E40A64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5C4D"/>
    <w:rsid w:val="00EC6E98"/>
    <w:rsid w:val="00ED0CF3"/>
    <w:rsid w:val="00ED4053"/>
    <w:rsid w:val="00EE3BBF"/>
    <w:rsid w:val="00EF1694"/>
    <w:rsid w:val="00EF6DBE"/>
    <w:rsid w:val="00F07056"/>
    <w:rsid w:val="00F07BD0"/>
    <w:rsid w:val="00F134D5"/>
    <w:rsid w:val="00F229D8"/>
    <w:rsid w:val="00F233E8"/>
    <w:rsid w:val="00F307DE"/>
    <w:rsid w:val="00F37563"/>
    <w:rsid w:val="00F7290B"/>
    <w:rsid w:val="00F75DAA"/>
    <w:rsid w:val="00F7691B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952A7"/>
  <w15:chartTrackingRefBased/>
  <w15:docId w15:val="{4EB27344-EB05-4DE0-A487-9972074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C838-AFAC-44BD-A77F-7992227D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Jaroslav Sikora</cp:lastModifiedBy>
  <cp:revision>7</cp:revision>
  <cp:lastPrinted>2024-11-04T14:12:00Z</cp:lastPrinted>
  <dcterms:created xsi:type="dcterms:W3CDTF">2024-05-30T08:54:00Z</dcterms:created>
  <dcterms:modified xsi:type="dcterms:W3CDTF">2024-11-04T14:12:00Z</dcterms:modified>
</cp:coreProperties>
</file>