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179487" w14:textId="77777777" w:rsidR="00CE2D9F" w:rsidRPr="006302DE" w:rsidRDefault="00CE2D9F" w:rsidP="006302DE">
      <w:pPr>
        <w:keepNext/>
        <w:spacing w:line="276" w:lineRule="auto"/>
        <w:jc w:val="center"/>
        <w:rPr>
          <w:rFonts w:ascii="Arial" w:hAnsi="Arial" w:cs="Arial"/>
          <w:b/>
          <w:color w:val="7F7F7F" w:themeColor="text1" w:themeTint="80"/>
        </w:rPr>
      </w:pPr>
      <w:r w:rsidRPr="006302DE">
        <w:rPr>
          <w:rFonts w:ascii="Arial" w:hAnsi="Arial" w:cs="Arial"/>
          <w:b/>
          <w:color w:val="7F7F7F" w:themeColor="text1" w:themeTint="80"/>
        </w:rPr>
        <w:t>Obec Střelice</w:t>
      </w:r>
      <w:r w:rsidR="005D72EC" w:rsidRPr="006302DE">
        <w:rPr>
          <w:rFonts w:ascii="Arial" w:hAnsi="Arial" w:cs="Arial"/>
          <w:b/>
          <w:color w:val="7F7F7F" w:themeColor="text1" w:themeTint="80"/>
        </w:rPr>
        <w:t xml:space="preserve">, </w:t>
      </w:r>
      <w:r w:rsidR="00A01840" w:rsidRPr="006302DE">
        <w:rPr>
          <w:rFonts w:ascii="Arial" w:hAnsi="Arial" w:cs="Arial"/>
          <w:b/>
          <w:color w:val="7F7F7F" w:themeColor="text1" w:themeTint="80"/>
        </w:rPr>
        <w:t>z</w:t>
      </w:r>
      <w:r w:rsidRPr="006302DE">
        <w:rPr>
          <w:rFonts w:ascii="Arial" w:hAnsi="Arial" w:cs="Arial"/>
          <w:b/>
          <w:color w:val="7F7F7F" w:themeColor="text1" w:themeTint="80"/>
        </w:rPr>
        <w:t>astupitelstvo obce Střelice</w:t>
      </w:r>
    </w:p>
    <w:p w14:paraId="53AA0071" w14:textId="77777777" w:rsidR="00B11409" w:rsidRDefault="00CE2D9F" w:rsidP="006302DE">
      <w:pPr>
        <w:keepNext/>
        <w:spacing w:line="276" w:lineRule="auto"/>
        <w:jc w:val="center"/>
        <w:rPr>
          <w:rFonts w:ascii="Arial" w:hAnsi="Arial" w:cs="Arial"/>
          <w:b/>
          <w:color w:val="7F7F7F" w:themeColor="text1" w:themeTint="80"/>
        </w:rPr>
      </w:pPr>
      <w:r w:rsidRPr="006302DE">
        <w:rPr>
          <w:rFonts w:ascii="Arial" w:hAnsi="Arial" w:cs="Arial"/>
          <w:b/>
          <w:color w:val="7F7F7F" w:themeColor="text1" w:themeTint="80"/>
        </w:rPr>
        <w:t>Obecně závazná vyhláška obce Střelice</w:t>
      </w:r>
      <w:r w:rsidR="00B11409">
        <w:rPr>
          <w:rFonts w:ascii="Arial" w:hAnsi="Arial" w:cs="Arial"/>
          <w:b/>
          <w:color w:val="7F7F7F" w:themeColor="text1" w:themeTint="80"/>
        </w:rPr>
        <w:t xml:space="preserve"> č. </w:t>
      </w:r>
    </w:p>
    <w:p w14:paraId="3BDFE391" w14:textId="77777777" w:rsidR="005D72EC" w:rsidRPr="00A01840" w:rsidRDefault="005D72EC" w:rsidP="00B11409">
      <w:pPr>
        <w:keepNext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  <w:r w:rsidRPr="006302DE">
        <w:rPr>
          <w:rFonts w:ascii="Arial" w:hAnsi="Arial" w:cs="Arial"/>
          <w:b/>
          <w:color w:val="7F7F7F" w:themeColor="text1" w:themeTint="80"/>
        </w:rPr>
        <w:t xml:space="preserve"> </w:t>
      </w:r>
      <w:r w:rsidR="00CE2D9F" w:rsidRPr="006302DE">
        <w:rPr>
          <w:rFonts w:ascii="Arial" w:hAnsi="Arial" w:cs="Arial"/>
          <w:b/>
          <w:color w:val="7F7F7F" w:themeColor="text1" w:themeTint="80"/>
        </w:rPr>
        <w:t>kterou se stanovují</w:t>
      </w:r>
    </w:p>
    <w:p w14:paraId="1729F676" w14:textId="77777777" w:rsidR="00CE2D9F" w:rsidRDefault="00CE2D9F" w:rsidP="005D72EC">
      <w:pPr>
        <w:keepNext/>
        <w:spacing w:line="276" w:lineRule="auto"/>
        <w:jc w:val="center"/>
        <w:rPr>
          <w:rFonts w:ascii="Arial" w:hAnsi="Arial" w:cs="Arial"/>
          <w:b/>
          <w:color w:val="003399"/>
          <w:sz w:val="28"/>
          <w:szCs w:val="28"/>
        </w:rPr>
      </w:pPr>
      <w:r w:rsidRPr="00A01840">
        <w:rPr>
          <w:rFonts w:ascii="Arial" w:hAnsi="Arial" w:cs="Arial"/>
          <w:b/>
          <w:color w:val="003399"/>
          <w:sz w:val="28"/>
          <w:szCs w:val="28"/>
        </w:rPr>
        <w:t>pravidla pro pohyb psů na veřejném prostranství v</w:t>
      </w:r>
      <w:r w:rsidR="00DB3E0F" w:rsidRPr="00A01840">
        <w:rPr>
          <w:rFonts w:ascii="Arial" w:hAnsi="Arial" w:cs="Arial"/>
          <w:b/>
          <w:color w:val="003399"/>
          <w:sz w:val="28"/>
          <w:szCs w:val="28"/>
        </w:rPr>
        <w:t> </w:t>
      </w:r>
      <w:r w:rsidRPr="00A01840">
        <w:rPr>
          <w:rFonts w:ascii="Arial" w:hAnsi="Arial" w:cs="Arial"/>
          <w:b/>
          <w:color w:val="003399"/>
          <w:sz w:val="28"/>
          <w:szCs w:val="28"/>
        </w:rPr>
        <w:t>obci</w:t>
      </w:r>
      <w:r w:rsidR="00DB3E0F" w:rsidRPr="00A01840">
        <w:rPr>
          <w:rFonts w:ascii="Arial" w:hAnsi="Arial" w:cs="Arial"/>
          <w:b/>
          <w:color w:val="003399"/>
          <w:sz w:val="28"/>
          <w:szCs w:val="28"/>
        </w:rPr>
        <w:t xml:space="preserve"> </w:t>
      </w:r>
      <w:r w:rsidRPr="00A01840">
        <w:rPr>
          <w:rFonts w:ascii="Arial" w:hAnsi="Arial" w:cs="Arial"/>
          <w:b/>
          <w:color w:val="003399"/>
          <w:sz w:val="28"/>
          <w:szCs w:val="28"/>
        </w:rPr>
        <w:t>Střelice</w:t>
      </w:r>
    </w:p>
    <w:p w14:paraId="3FE0DCF7" w14:textId="77777777" w:rsidR="00A01840" w:rsidRPr="00A01840" w:rsidRDefault="00A01840" w:rsidP="005D72EC">
      <w:pPr>
        <w:keepNext/>
        <w:spacing w:line="276" w:lineRule="auto"/>
        <w:jc w:val="center"/>
        <w:rPr>
          <w:rFonts w:ascii="Arial" w:hAnsi="Arial" w:cs="Arial"/>
          <w:b/>
          <w:color w:val="003399"/>
          <w:sz w:val="16"/>
          <w:szCs w:val="16"/>
        </w:rPr>
      </w:pPr>
    </w:p>
    <w:p w14:paraId="3089D03D" w14:textId="448F56AF" w:rsidR="00CE2D9F" w:rsidRPr="00DB3E0F" w:rsidRDefault="005210D5" w:rsidP="00CE2D9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Střelice se na svém zasedání dne 18.12.2023, usnesením č.2023/64 </w:t>
      </w:r>
      <w:r w:rsidR="00CE2D9F" w:rsidRPr="00DB3E0F">
        <w:rPr>
          <w:rFonts w:ascii="Arial" w:hAnsi="Arial" w:cs="Arial"/>
        </w:rPr>
        <w:t>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32068C34" w14:textId="77777777" w:rsidR="00415479" w:rsidRDefault="00415479" w:rsidP="00415479">
      <w:pPr>
        <w:pStyle w:val="Nadpis2"/>
      </w:pPr>
      <w:r>
        <w:t>Čl. 1</w:t>
      </w:r>
      <w:r>
        <w:br/>
      </w:r>
      <w:r w:rsidRPr="00415479">
        <w:t>Pravidla pro pohyb psů na veřejném prostranství</w:t>
      </w:r>
    </w:p>
    <w:p w14:paraId="403D6AC7" w14:textId="77777777" w:rsidR="00C00967" w:rsidRPr="00DB3E0F" w:rsidRDefault="00C00967" w:rsidP="00C0096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DB3E0F">
        <w:rPr>
          <w:rFonts w:ascii="Arial" w:hAnsi="Arial" w:cs="Arial"/>
        </w:rPr>
        <w:t>Stanovují se následující pravidla pro pohyb psů na veřejných prostranstvích v zastavěném území obce Střelice:</w:t>
      </w:r>
    </w:p>
    <w:p w14:paraId="0F361D80" w14:textId="77777777" w:rsidR="00CE2D9F" w:rsidRPr="00DB3E0F" w:rsidRDefault="00CE2D9F" w:rsidP="00CE2D9F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DB3E0F">
        <w:rPr>
          <w:rFonts w:ascii="Arial" w:hAnsi="Arial" w:cs="Arial"/>
        </w:rPr>
        <w:t xml:space="preserve">na veřejných prostranstvích </w:t>
      </w:r>
      <w:r w:rsidR="00C00967" w:rsidRPr="00DB3E0F">
        <w:rPr>
          <w:rFonts w:ascii="Arial" w:hAnsi="Arial" w:cs="Arial"/>
        </w:rPr>
        <w:t>v zastavěném území obce</w:t>
      </w:r>
      <w:r w:rsidRPr="00DB3E0F">
        <w:rPr>
          <w:rFonts w:ascii="Arial" w:hAnsi="Arial" w:cs="Arial"/>
        </w:rPr>
        <w:t xml:space="preserve"> Střelice, vyznačených v příloze č. 1, která je nedílnou součástí této obecně závazné vyhlášky, je možný pohyb psů pouze na vodítku </w:t>
      </w:r>
    </w:p>
    <w:p w14:paraId="2A167CBC" w14:textId="77777777" w:rsidR="00C00967" w:rsidRPr="00DB3E0F" w:rsidRDefault="00C00967" w:rsidP="00C00967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DB3E0F">
        <w:rPr>
          <w:rFonts w:ascii="Arial" w:hAnsi="Arial" w:cs="Arial"/>
        </w:rPr>
        <w:t>na veřejných prostranstvích v zastavěném úze</w:t>
      </w:r>
      <w:r w:rsidR="0063178E">
        <w:rPr>
          <w:rFonts w:ascii="Arial" w:hAnsi="Arial" w:cs="Arial"/>
        </w:rPr>
        <w:t>mí města se zakazuje výcvik psů</w:t>
      </w:r>
    </w:p>
    <w:p w14:paraId="3BBC0BD8" w14:textId="77777777" w:rsidR="00CE2D9F" w:rsidRPr="00DB3E0F" w:rsidRDefault="00C00967" w:rsidP="00C00967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  <w:r w:rsidRPr="00DB3E0F">
        <w:rPr>
          <w:rFonts w:ascii="Arial" w:hAnsi="Arial" w:cs="Arial"/>
        </w:rPr>
        <w:t>pes nesmí vstupovat na prostranství volně přístupného sportovního hřiště, dětských hřišť a pískovišť.</w:t>
      </w:r>
    </w:p>
    <w:p w14:paraId="381F2540" w14:textId="77777777" w:rsidR="00C00967" w:rsidRPr="00DB3E0F" w:rsidRDefault="00C00967" w:rsidP="00C00967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DB3E0F">
        <w:rPr>
          <w:rFonts w:ascii="Arial" w:hAnsi="Arial" w:cs="Arial"/>
        </w:rPr>
        <w:t>V případě znečištění veřejného prostranství psími výkaly, odstraní neprodleně toto znečištění osoba, uvedená v odst. 3. Neodstranění tohoto znečištění je přestupkem.</w:t>
      </w:r>
    </w:p>
    <w:p w14:paraId="1DE4E28A" w14:textId="77777777" w:rsidR="00C00967" w:rsidRPr="00DB3E0F" w:rsidRDefault="00C00967" w:rsidP="00C00967">
      <w:pPr>
        <w:pStyle w:val="Odstavecseseznamem"/>
        <w:tabs>
          <w:tab w:val="left" w:pos="709"/>
        </w:tabs>
        <w:spacing w:line="276" w:lineRule="auto"/>
        <w:ind w:left="360"/>
        <w:rPr>
          <w:rFonts w:ascii="Arial" w:hAnsi="Arial" w:cs="Arial"/>
        </w:rPr>
      </w:pPr>
    </w:p>
    <w:p w14:paraId="70D39D40" w14:textId="77777777" w:rsidR="00CE2D9F" w:rsidRPr="00DB3E0F" w:rsidRDefault="00CE2D9F" w:rsidP="00CE2D9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rPr>
          <w:rFonts w:ascii="Arial" w:hAnsi="Arial" w:cs="Arial"/>
        </w:rPr>
      </w:pPr>
      <w:r w:rsidRPr="00DB3E0F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DB3E0F">
        <w:rPr>
          <w:vertAlign w:val="superscript"/>
        </w:rPr>
        <w:footnoteReference w:id="1"/>
      </w:r>
    </w:p>
    <w:p w14:paraId="01448748" w14:textId="77777777" w:rsidR="00C00967" w:rsidRPr="00415479" w:rsidRDefault="00C00967" w:rsidP="00415479">
      <w:pPr>
        <w:pStyle w:val="Nadpis2"/>
      </w:pPr>
      <w:r w:rsidRPr="00415479">
        <w:t>Čl.  2</w:t>
      </w:r>
      <w:r w:rsidR="00415479">
        <w:br/>
        <w:t>Z</w:t>
      </w:r>
      <w:r w:rsidRPr="00415479">
        <w:t>vláštní ustanovení</w:t>
      </w:r>
    </w:p>
    <w:p w14:paraId="3D067F57" w14:textId="77777777" w:rsidR="00C00967" w:rsidRPr="00DB3E0F" w:rsidRDefault="00C00967" w:rsidP="00C00967">
      <w:p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DB3E0F">
        <w:rPr>
          <w:rFonts w:ascii="Arial" w:hAnsi="Arial" w:cs="Arial"/>
        </w:rPr>
        <w:t>Pravidla pro pohyb psů se nevztahují na psy služební, záchranářské při výkonu služby a záchranných prací nebo při výcviku k těmto činnostem, na psy speciálně vycvičené jako</w:t>
      </w:r>
    </w:p>
    <w:p w14:paraId="3D501090" w14:textId="77777777" w:rsidR="00C00967" w:rsidRPr="00DB3E0F" w:rsidRDefault="00C00967" w:rsidP="00C00967">
      <w:pPr>
        <w:autoSpaceDE w:val="0"/>
        <w:autoSpaceDN w:val="0"/>
        <w:adjustRightInd w:val="0"/>
        <w:spacing w:after="0"/>
        <w:jc w:val="left"/>
        <w:rPr>
          <w:rFonts w:ascii="Arial" w:hAnsi="Arial" w:cs="Arial"/>
        </w:rPr>
      </w:pPr>
      <w:r w:rsidRPr="00DB3E0F">
        <w:rPr>
          <w:rFonts w:ascii="Arial" w:hAnsi="Arial" w:cs="Arial"/>
        </w:rPr>
        <w:t>průvodce zdravotně pos</w:t>
      </w:r>
      <w:r w:rsidRPr="00DB3E0F">
        <w:rPr>
          <w:rFonts w:ascii="Arial" w:eastAsia="Arial" w:hAnsi="Arial" w:cs="Arial"/>
        </w:rPr>
        <w:t>ti</w:t>
      </w:r>
      <w:r w:rsidRPr="00DB3E0F">
        <w:rPr>
          <w:rFonts w:ascii="Arial" w:hAnsi="Arial" w:cs="Arial"/>
        </w:rPr>
        <w:t xml:space="preserve">žených osob a psy </w:t>
      </w:r>
      <w:proofErr w:type="spellStart"/>
      <w:r w:rsidRPr="00DB3E0F">
        <w:rPr>
          <w:rFonts w:ascii="Arial" w:hAnsi="Arial" w:cs="Arial"/>
        </w:rPr>
        <w:t>canisterapeu</w:t>
      </w:r>
      <w:r w:rsidRPr="00DB3E0F">
        <w:rPr>
          <w:rFonts w:ascii="Arial" w:eastAsia="Arial" w:hAnsi="Arial" w:cs="Arial"/>
        </w:rPr>
        <w:t>ti</w:t>
      </w:r>
      <w:r w:rsidRPr="00DB3E0F">
        <w:rPr>
          <w:rFonts w:ascii="Arial" w:hAnsi="Arial" w:cs="Arial"/>
        </w:rPr>
        <w:t>cké</w:t>
      </w:r>
      <w:proofErr w:type="spellEnd"/>
      <w:r w:rsidRPr="00DB3E0F">
        <w:rPr>
          <w:rFonts w:ascii="Arial" w:hAnsi="Arial" w:cs="Arial"/>
        </w:rPr>
        <w:t xml:space="preserve"> při práci nebo při výcviku</w:t>
      </w:r>
    </w:p>
    <w:p w14:paraId="43982F17" w14:textId="77777777" w:rsidR="00C00967" w:rsidRPr="00DB3E0F" w:rsidRDefault="00C00967" w:rsidP="00C00967">
      <w:pPr>
        <w:spacing w:line="276" w:lineRule="auto"/>
        <w:jc w:val="left"/>
        <w:rPr>
          <w:rFonts w:ascii="Arial" w:hAnsi="Arial" w:cs="Arial"/>
        </w:rPr>
      </w:pPr>
      <w:r w:rsidRPr="00DB3E0F">
        <w:rPr>
          <w:rFonts w:ascii="Arial" w:hAnsi="Arial" w:cs="Arial"/>
        </w:rPr>
        <w:t>k těmto činnostem.</w:t>
      </w:r>
    </w:p>
    <w:p w14:paraId="405369D6" w14:textId="77777777" w:rsidR="00CE2D9F" w:rsidRPr="00415479" w:rsidRDefault="00CE2D9F" w:rsidP="00415479">
      <w:pPr>
        <w:pStyle w:val="Nadpis2"/>
      </w:pPr>
      <w:r w:rsidRPr="00415479">
        <w:t>Čl. 3</w:t>
      </w:r>
      <w:r w:rsidR="00415479">
        <w:br/>
      </w:r>
      <w:r w:rsidRPr="00415479">
        <w:t>Účinnost</w:t>
      </w:r>
    </w:p>
    <w:p w14:paraId="5B100078" w14:textId="77777777" w:rsidR="00415479" w:rsidRDefault="00415479" w:rsidP="00415479">
      <w:pPr>
        <w:pStyle w:val="Odstavec"/>
      </w:pPr>
      <w:r>
        <w:t>Tato vyhláška nabývá účinnosti dnem 1. ledna 2024.</w:t>
      </w:r>
    </w:p>
    <w:p w14:paraId="0FEEF19C" w14:textId="77777777" w:rsidR="00DB3E0F" w:rsidRPr="00DB3E0F" w:rsidRDefault="00DB3E0F" w:rsidP="00CE2D9F">
      <w:pPr>
        <w:spacing w:line="276" w:lineRule="auto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B40492" w14:paraId="3328EB02" w14:textId="77777777" w:rsidTr="00B4049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7A45E" w14:textId="77777777" w:rsidR="00B40492" w:rsidRDefault="00B40492" w:rsidP="00C9220B">
            <w:pPr>
              <w:pStyle w:val="PodpisovePole"/>
            </w:pPr>
            <w:r>
              <w:lastRenderedPageBreak/>
              <w:t>Ing. Jan Korec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299AEB" w14:textId="77777777" w:rsidR="00B40492" w:rsidRDefault="00B40492" w:rsidP="00C9220B">
            <w:pPr>
              <w:pStyle w:val="PodpisovePole"/>
            </w:pPr>
            <w:r>
              <w:t>Tomáš Kopecký v. r.</w:t>
            </w:r>
            <w:r>
              <w:br/>
              <w:t xml:space="preserve"> místostarosta</w:t>
            </w:r>
          </w:p>
        </w:tc>
      </w:tr>
    </w:tbl>
    <w:p w14:paraId="43CC8A10" w14:textId="77777777" w:rsidR="00A01840" w:rsidRPr="00DB3E0F" w:rsidRDefault="00A01840" w:rsidP="00CE2D9F">
      <w:pPr>
        <w:spacing w:line="276" w:lineRule="auto"/>
        <w:rPr>
          <w:rFonts w:ascii="Arial" w:hAnsi="Arial" w:cs="Arial"/>
        </w:rPr>
        <w:sectPr w:rsidR="00A01840" w:rsidRPr="00DB3E0F" w:rsidSect="00A01840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871" w:right="1134" w:bottom="1134" w:left="1134" w:header="709" w:footer="158" w:gutter="0"/>
          <w:cols w:space="708"/>
          <w:docGrid w:linePitch="360"/>
        </w:sectPr>
      </w:pPr>
    </w:p>
    <w:p w14:paraId="18D95597" w14:textId="77777777" w:rsidR="005D72EC" w:rsidRDefault="005D72EC" w:rsidP="00CE2D9F">
      <w:pPr>
        <w:rPr>
          <w:rFonts w:ascii="Arial" w:hAnsi="Arial" w:cs="Arial"/>
          <w:b/>
        </w:rPr>
      </w:pPr>
    </w:p>
    <w:p w14:paraId="64B54A29" w14:textId="77777777" w:rsidR="005D72EC" w:rsidRDefault="005D72EC" w:rsidP="00CE2D9F">
      <w:pPr>
        <w:rPr>
          <w:rFonts w:ascii="Arial" w:hAnsi="Arial" w:cs="Arial"/>
          <w:b/>
        </w:rPr>
      </w:pPr>
    </w:p>
    <w:p w14:paraId="19EAEB9A" w14:textId="77777777" w:rsidR="00CE2D9F" w:rsidRDefault="00CE2D9F" w:rsidP="00CE2D9F">
      <w:pPr>
        <w:rPr>
          <w:rFonts w:ascii="Arial" w:hAnsi="Arial" w:cs="Arial"/>
          <w:b/>
        </w:rPr>
      </w:pPr>
      <w:r w:rsidRPr="00DB3E0F">
        <w:rPr>
          <w:rFonts w:ascii="Arial" w:hAnsi="Arial" w:cs="Arial"/>
          <w:b/>
        </w:rPr>
        <w:t xml:space="preserve">Příloha č. 1 k obecně závazné vyhlášce obce Střelice, kterou se stanovují pravidla pro </w:t>
      </w:r>
      <w:r w:rsidRPr="005F7FAE">
        <w:rPr>
          <w:rFonts w:ascii="Arial" w:hAnsi="Arial" w:cs="Arial"/>
          <w:b/>
        </w:rPr>
        <w:t xml:space="preserve">pohyb psů na veřejném prostranství </w:t>
      </w:r>
      <w:r>
        <w:rPr>
          <w:rFonts w:ascii="Arial" w:hAnsi="Arial" w:cs="Arial"/>
          <w:b/>
        </w:rPr>
        <w:t>v obci Střelice</w:t>
      </w:r>
    </w:p>
    <w:p w14:paraId="645D2B37" w14:textId="77777777" w:rsidR="007D2A3C" w:rsidRDefault="007D2A3C" w:rsidP="00CE2D9F">
      <w:pPr>
        <w:rPr>
          <w:rFonts w:ascii="Arial" w:hAnsi="Arial" w:cs="Arial"/>
          <w:b/>
        </w:rPr>
      </w:pPr>
    </w:p>
    <w:p w14:paraId="654FC6A1" w14:textId="77777777" w:rsidR="007D2A3C" w:rsidRDefault="007D2A3C" w:rsidP="007D2A3C">
      <w:pPr>
        <w:jc w:val="center"/>
        <w:rPr>
          <w:rFonts w:ascii="Arial" w:hAnsi="Arial" w:cs="Arial"/>
          <w:b/>
        </w:rPr>
      </w:pPr>
      <w:r w:rsidRPr="007D2A3C">
        <w:rPr>
          <w:rFonts w:ascii="Arial" w:hAnsi="Arial" w:cs="Arial"/>
          <w:b/>
          <w:noProof/>
          <w:lang w:eastAsia="cs-CZ"/>
        </w:rPr>
        <w:drawing>
          <wp:inline distT="0" distB="0" distL="0" distR="0" wp14:anchorId="2BD08169" wp14:editId="790155D5">
            <wp:extent cx="5268060" cy="657317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8060" cy="657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ECAC" w14:textId="77777777" w:rsidR="00CE2D9F" w:rsidRPr="005F7FAE" w:rsidRDefault="00CE2D9F" w:rsidP="00CE2D9F">
      <w:pPr>
        <w:rPr>
          <w:rFonts w:ascii="Arial" w:hAnsi="Arial" w:cs="Arial"/>
          <w:b/>
        </w:rPr>
      </w:pPr>
    </w:p>
    <w:p w14:paraId="201B68B0" w14:textId="77777777" w:rsidR="00CE2D9F" w:rsidRDefault="00CE2D9F" w:rsidP="00CE2D9F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  <w:color w:val="00B0F0"/>
        </w:rPr>
      </w:pPr>
    </w:p>
    <w:p w14:paraId="568BF87C" w14:textId="77777777" w:rsidR="00CE2D9F" w:rsidRDefault="007D2A3C" w:rsidP="007D2A3C">
      <w:pPr>
        <w:pStyle w:val="Odstavecseseznamem"/>
        <w:tabs>
          <w:tab w:val="left" w:pos="709"/>
        </w:tabs>
        <w:spacing w:line="276" w:lineRule="auto"/>
        <w:contextualSpacing w:val="0"/>
        <w:jc w:val="center"/>
        <w:rPr>
          <w:rFonts w:ascii="Arial" w:hAnsi="Arial" w:cs="Arial"/>
          <w:color w:val="00B0F0"/>
        </w:rPr>
      </w:pPr>
      <w:r w:rsidRPr="007D2A3C">
        <w:rPr>
          <w:rFonts w:ascii="Arial" w:hAnsi="Arial" w:cs="Arial"/>
          <w:noProof/>
          <w:color w:val="00B0F0"/>
          <w:lang w:eastAsia="cs-CZ"/>
        </w:rPr>
        <w:drawing>
          <wp:inline distT="0" distB="0" distL="0" distR="0" wp14:anchorId="4346D187" wp14:editId="0EE0F958">
            <wp:extent cx="5094246" cy="522676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105364" cy="52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89100" w14:textId="77777777" w:rsidR="00CE2D9F" w:rsidRDefault="00CE2D9F" w:rsidP="00CE2D9F">
      <w:pPr>
        <w:rPr>
          <w:rFonts w:ascii="Arial" w:hAnsi="Arial" w:cs="Arial"/>
          <w:b/>
        </w:rPr>
      </w:pPr>
    </w:p>
    <w:p w14:paraId="736F92AD" w14:textId="77777777" w:rsidR="00CE2D9F" w:rsidRDefault="00CE2D9F" w:rsidP="00CE2D9F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1A5AE359" w14:textId="77777777" w:rsidR="00076BE2" w:rsidRDefault="00076BE2"/>
    <w:sectPr w:rsidR="00076BE2" w:rsidSect="000A2F53">
      <w:footerReference w:type="default" r:id="rId11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A9974" w14:textId="77777777" w:rsidR="00235582" w:rsidRDefault="00235582" w:rsidP="00CE2D9F">
      <w:pPr>
        <w:spacing w:after="0"/>
      </w:pPr>
      <w:r>
        <w:separator/>
      </w:r>
    </w:p>
  </w:endnote>
  <w:endnote w:type="continuationSeparator" w:id="0">
    <w:p w14:paraId="2D1F1189" w14:textId="77777777" w:rsidR="00235582" w:rsidRDefault="00235582" w:rsidP="00CE2D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1260025311"/>
      <w:docPartObj>
        <w:docPartGallery w:val="Page Numbers (Bottom of Page)"/>
        <w:docPartUnique/>
      </w:docPartObj>
    </w:sdtPr>
    <w:sdtContent>
      <w:p w14:paraId="77B1F4CF" w14:textId="77777777" w:rsidR="00CE2D9F" w:rsidRPr="00456B24" w:rsidRDefault="00CE2D9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DB5BE7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109A210" w14:textId="77777777" w:rsidR="00CE2D9F" w:rsidRDefault="00CE2D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7862F054" w14:textId="77777777" w:rsidR="00000000" w:rsidRPr="00456B24" w:rsidRDefault="007D2A3C">
        <w:pPr>
          <w:pStyle w:val="Zpat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>1</w:t>
        </w:r>
      </w:p>
    </w:sdtContent>
  </w:sdt>
  <w:p w14:paraId="06AAC41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21CBB" w14:textId="77777777" w:rsidR="00235582" w:rsidRDefault="00235582" w:rsidP="00CE2D9F">
      <w:pPr>
        <w:spacing w:after="0"/>
      </w:pPr>
      <w:r>
        <w:separator/>
      </w:r>
    </w:p>
  </w:footnote>
  <w:footnote w:type="continuationSeparator" w:id="0">
    <w:p w14:paraId="7717022D" w14:textId="77777777" w:rsidR="00235582" w:rsidRDefault="00235582" w:rsidP="00CE2D9F">
      <w:pPr>
        <w:spacing w:after="0"/>
      </w:pPr>
      <w:r>
        <w:continuationSeparator/>
      </w:r>
    </w:p>
  </w:footnote>
  <w:footnote w:id="1">
    <w:p w14:paraId="567CC77E" w14:textId="77777777" w:rsidR="00CE2D9F" w:rsidRPr="00E7765B" w:rsidRDefault="00CE2D9F" w:rsidP="00CE2D9F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8F3D5" w14:textId="77777777" w:rsidR="00A01840" w:rsidRPr="009D1EB5" w:rsidRDefault="00A01840" w:rsidP="00A01840">
    <w:pPr>
      <w:pStyle w:val="Zhlav"/>
      <w:jc w:val="left"/>
      <w:rPr>
        <w:rFonts w:ascii="Arial" w:hAnsi="Arial" w:cs="Arial"/>
        <w:b/>
        <w:color w:val="003399"/>
        <w:sz w:val="18"/>
        <w:szCs w:val="20"/>
      </w:rPr>
    </w:pPr>
    <w:r w:rsidRPr="009D1EB5">
      <w:rPr>
        <w:rFonts w:ascii="Arial" w:hAnsi="Arial" w:cs="Arial"/>
        <w:b/>
        <w:noProof/>
        <w:color w:val="003399"/>
        <w:sz w:val="18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8FBE619" wp14:editId="52B72113">
          <wp:simplePos x="0" y="0"/>
          <wp:positionH relativeFrom="column">
            <wp:posOffset>5407863</wp:posOffset>
          </wp:positionH>
          <wp:positionV relativeFrom="paragraph">
            <wp:posOffset>-121201</wp:posOffset>
          </wp:positionV>
          <wp:extent cx="626552" cy="629729"/>
          <wp:effectExtent l="0" t="0" r="2540" b="0"/>
          <wp:wrapNone/>
          <wp:docPr id="24" name="Obráze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552" cy="6297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1EB5">
      <w:rPr>
        <w:rFonts w:ascii="Arial" w:hAnsi="Arial" w:cs="Arial"/>
        <w:b/>
        <w:color w:val="003399"/>
        <w:sz w:val="18"/>
        <w:szCs w:val="20"/>
      </w:rPr>
      <w:t>Obec Střelice, Střelice 28, 333 01 Střelice, www.obec-strelice.cz</w:t>
    </w:r>
  </w:p>
  <w:p w14:paraId="497F08D9" w14:textId="77777777" w:rsidR="005D72EC" w:rsidRDefault="005D72EC" w:rsidP="006302DE">
    <w:pPr>
      <w:pStyle w:val="Zhlav"/>
      <w:pBdr>
        <w:bottom w:val="single" w:sz="4" w:space="1" w:color="auto"/>
      </w:pBdr>
    </w:pPr>
  </w:p>
  <w:p w14:paraId="298337D6" w14:textId="77777777" w:rsidR="006302DE" w:rsidRDefault="006302DE" w:rsidP="006302DE">
    <w:pPr>
      <w:pStyle w:val="Zhlav"/>
      <w:pBdr>
        <w:bottom w:val="single" w:sz="4" w:space="1" w:color="auto"/>
      </w:pBdr>
    </w:pPr>
  </w:p>
  <w:p w14:paraId="2A01DFC4" w14:textId="77777777" w:rsidR="006302DE" w:rsidRPr="00A01840" w:rsidRDefault="006302DE" w:rsidP="006302DE">
    <w:pPr>
      <w:pStyle w:val="Zhlav"/>
      <w:pBdr>
        <w:bottom w:val="single" w:sz="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4503A4"/>
    <w:multiLevelType w:val="hybridMultilevel"/>
    <w:tmpl w:val="D272FF88"/>
    <w:lvl w:ilvl="0" w:tplc="1B3ABFA2">
      <w:start w:val="1"/>
      <w:numFmt w:val="lowerLetter"/>
      <w:lvlText w:val="%1)"/>
      <w:lvlJc w:val="left"/>
      <w:pPr>
        <w:ind w:left="720" w:hanging="360"/>
      </w:pPr>
    </w:lvl>
    <w:lvl w:ilvl="1" w:tplc="1BF85248" w:tentative="1">
      <w:start w:val="1"/>
      <w:numFmt w:val="lowerLetter"/>
      <w:lvlText w:val="%2."/>
      <w:lvlJc w:val="left"/>
      <w:pPr>
        <w:ind w:left="1440" w:hanging="360"/>
      </w:pPr>
    </w:lvl>
    <w:lvl w:ilvl="2" w:tplc="286E4772" w:tentative="1">
      <w:start w:val="1"/>
      <w:numFmt w:val="lowerRoman"/>
      <w:lvlText w:val="%3."/>
      <w:lvlJc w:val="right"/>
      <w:pPr>
        <w:ind w:left="2160" w:hanging="180"/>
      </w:pPr>
    </w:lvl>
    <w:lvl w:ilvl="3" w:tplc="364A42AC" w:tentative="1">
      <w:start w:val="1"/>
      <w:numFmt w:val="decimal"/>
      <w:lvlText w:val="%4."/>
      <w:lvlJc w:val="left"/>
      <w:pPr>
        <w:ind w:left="2880" w:hanging="360"/>
      </w:pPr>
    </w:lvl>
    <w:lvl w:ilvl="4" w:tplc="44A02A1A" w:tentative="1">
      <w:start w:val="1"/>
      <w:numFmt w:val="lowerLetter"/>
      <w:lvlText w:val="%5."/>
      <w:lvlJc w:val="left"/>
      <w:pPr>
        <w:ind w:left="3600" w:hanging="360"/>
      </w:pPr>
    </w:lvl>
    <w:lvl w:ilvl="5" w:tplc="9CBC6F62" w:tentative="1">
      <w:start w:val="1"/>
      <w:numFmt w:val="lowerRoman"/>
      <w:lvlText w:val="%6."/>
      <w:lvlJc w:val="right"/>
      <w:pPr>
        <w:ind w:left="4320" w:hanging="180"/>
      </w:pPr>
    </w:lvl>
    <w:lvl w:ilvl="6" w:tplc="8BA01810" w:tentative="1">
      <w:start w:val="1"/>
      <w:numFmt w:val="decimal"/>
      <w:lvlText w:val="%7."/>
      <w:lvlJc w:val="left"/>
      <w:pPr>
        <w:ind w:left="5040" w:hanging="360"/>
      </w:pPr>
    </w:lvl>
    <w:lvl w:ilvl="7" w:tplc="908833B0" w:tentative="1">
      <w:start w:val="1"/>
      <w:numFmt w:val="lowerLetter"/>
      <w:lvlText w:val="%8."/>
      <w:lvlJc w:val="left"/>
      <w:pPr>
        <w:ind w:left="5760" w:hanging="360"/>
      </w:pPr>
    </w:lvl>
    <w:lvl w:ilvl="8" w:tplc="623274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E459A"/>
    <w:multiLevelType w:val="hybridMultilevel"/>
    <w:tmpl w:val="5F026C10"/>
    <w:lvl w:ilvl="0" w:tplc="552037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BC23E2C" w:tentative="1">
      <w:start w:val="1"/>
      <w:numFmt w:val="lowerLetter"/>
      <w:lvlText w:val="%2."/>
      <w:lvlJc w:val="left"/>
      <w:pPr>
        <w:ind w:left="1440" w:hanging="360"/>
      </w:pPr>
    </w:lvl>
    <w:lvl w:ilvl="2" w:tplc="86F626FE" w:tentative="1">
      <w:start w:val="1"/>
      <w:numFmt w:val="lowerRoman"/>
      <w:lvlText w:val="%3."/>
      <w:lvlJc w:val="right"/>
      <w:pPr>
        <w:ind w:left="2160" w:hanging="180"/>
      </w:pPr>
    </w:lvl>
    <w:lvl w:ilvl="3" w:tplc="6C682A48" w:tentative="1">
      <w:start w:val="1"/>
      <w:numFmt w:val="decimal"/>
      <w:lvlText w:val="%4."/>
      <w:lvlJc w:val="left"/>
      <w:pPr>
        <w:ind w:left="2880" w:hanging="360"/>
      </w:pPr>
    </w:lvl>
    <w:lvl w:ilvl="4" w:tplc="6E46F1A8" w:tentative="1">
      <w:start w:val="1"/>
      <w:numFmt w:val="lowerLetter"/>
      <w:lvlText w:val="%5."/>
      <w:lvlJc w:val="left"/>
      <w:pPr>
        <w:ind w:left="3600" w:hanging="360"/>
      </w:pPr>
    </w:lvl>
    <w:lvl w:ilvl="5" w:tplc="750E1214" w:tentative="1">
      <w:start w:val="1"/>
      <w:numFmt w:val="lowerRoman"/>
      <w:lvlText w:val="%6."/>
      <w:lvlJc w:val="right"/>
      <w:pPr>
        <w:ind w:left="4320" w:hanging="180"/>
      </w:pPr>
    </w:lvl>
    <w:lvl w:ilvl="6" w:tplc="FC782C74" w:tentative="1">
      <w:start w:val="1"/>
      <w:numFmt w:val="decimal"/>
      <w:lvlText w:val="%7."/>
      <w:lvlJc w:val="left"/>
      <w:pPr>
        <w:ind w:left="5040" w:hanging="360"/>
      </w:pPr>
    </w:lvl>
    <w:lvl w:ilvl="7" w:tplc="DFF2EE20" w:tentative="1">
      <w:start w:val="1"/>
      <w:numFmt w:val="lowerLetter"/>
      <w:lvlText w:val="%8."/>
      <w:lvlJc w:val="left"/>
      <w:pPr>
        <w:ind w:left="5760" w:hanging="360"/>
      </w:pPr>
    </w:lvl>
    <w:lvl w:ilvl="8" w:tplc="F81E5D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4B0EC9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C22554E" w:tentative="1">
      <w:start w:val="1"/>
      <w:numFmt w:val="lowerLetter"/>
      <w:lvlText w:val="%2."/>
      <w:lvlJc w:val="left"/>
      <w:pPr>
        <w:ind w:left="1440" w:hanging="360"/>
      </w:pPr>
    </w:lvl>
    <w:lvl w:ilvl="2" w:tplc="2B08567A" w:tentative="1">
      <w:start w:val="1"/>
      <w:numFmt w:val="lowerRoman"/>
      <w:lvlText w:val="%3."/>
      <w:lvlJc w:val="right"/>
      <w:pPr>
        <w:ind w:left="2160" w:hanging="180"/>
      </w:pPr>
    </w:lvl>
    <w:lvl w:ilvl="3" w:tplc="F4C00EFE" w:tentative="1">
      <w:start w:val="1"/>
      <w:numFmt w:val="decimal"/>
      <w:lvlText w:val="%4."/>
      <w:lvlJc w:val="left"/>
      <w:pPr>
        <w:ind w:left="2880" w:hanging="360"/>
      </w:pPr>
    </w:lvl>
    <w:lvl w:ilvl="4" w:tplc="7444C96C" w:tentative="1">
      <w:start w:val="1"/>
      <w:numFmt w:val="lowerLetter"/>
      <w:lvlText w:val="%5."/>
      <w:lvlJc w:val="left"/>
      <w:pPr>
        <w:ind w:left="3600" w:hanging="360"/>
      </w:pPr>
    </w:lvl>
    <w:lvl w:ilvl="5" w:tplc="D2B4DC42" w:tentative="1">
      <w:start w:val="1"/>
      <w:numFmt w:val="lowerRoman"/>
      <w:lvlText w:val="%6."/>
      <w:lvlJc w:val="right"/>
      <w:pPr>
        <w:ind w:left="4320" w:hanging="180"/>
      </w:pPr>
    </w:lvl>
    <w:lvl w:ilvl="6" w:tplc="91AAAE8E" w:tentative="1">
      <w:start w:val="1"/>
      <w:numFmt w:val="decimal"/>
      <w:lvlText w:val="%7."/>
      <w:lvlJc w:val="left"/>
      <w:pPr>
        <w:ind w:left="5040" w:hanging="360"/>
      </w:pPr>
    </w:lvl>
    <w:lvl w:ilvl="7" w:tplc="0D385C54" w:tentative="1">
      <w:start w:val="1"/>
      <w:numFmt w:val="lowerLetter"/>
      <w:lvlText w:val="%8."/>
      <w:lvlJc w:val="left"/>
      <w:pPr>
        <w:ind w:left="5760" w:hanging="360"/>
      </w:pPr>
    </w:lvl>
    <w:lvl w:ilvl="8" w:tplc="55E6B4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EC7C20"/>
    <w:multiLevelType w:val="hybridMultilevel"/>
    <w:tmpl w:val="CDCEF43C"/>
    <w:lvl w:ilvl="0" w:tplc="6330BD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0999836">
    <w:abstractNumId w:val="2"/>
  </w:num>
  <w:num w:numId="2" w16cid:durableId="2098482900">
    <w:abstractNumId w:val="1"/>
  </w:num>
  <w:num w:numId="3" w16cid:durableId="233975643">
    <w:abstractNumId w:val="0"/>
  </w:num>
  <w:num w:numId="4" w16cid:durableId="10024660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2D9F"/>
    <w:rsid w:val="00076BE2"/>
    <w:rsid w:val="00116482"/>
    <w:rsid w:val="00235582"/>
    <w:rsid w:val="00415479"/>
    <w:rsid w:val="005210D5"/>
    <w:rsid w:val="005D72EC"/>
    <w:rsid w:val="006302DE"/>
    <w:rsid w:val="0063178E"/>
    <w:rsid w:val="007D2A3C"/>
    <w:rsid w:val="00A01840"/>
    <w:rsid w:val="00B11409"/>
    <w:rsid w:val="00B40492"/>
    <w:rsid w:val="00C00967"/>
    <w:rsid w:val="00CE2D9F"/>
    <w:rsid w:val="00DB3E0F"/>
    <w:rsid w:val="00DB5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026A97"/>
  <w15:chartTrackingRefBased/>
  <w15:docId w15:val="{B68E0927-2D3D-4E97-8B53-29949F827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E2D9F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rsid w:val="00415479"/>
    <w:pPr>
      <w:keepNext/>
      <w:suppressAutoHyphens/>
      <w:autoSpaceDN w:val="0"/>
      <w:spacing w:before="36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2D9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E2D9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E2D9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E2D9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CE2D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CE2D9F"/>
  </w:style>
  <w:style w:type="paragraph" w:styleId="Zhlav">
    <w:name w:val="header"/>
    <w:basedOn w:val="Normln"/>
    <w:link w:val="ZhlavChar"/>
    <w:uiPriority w:val="99"/>
    <w:unhideWhenUsed/>
    <w:rsid w:val="007D2A3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D2A3C"/>
  </w:style>
  <w:style w:type="paragraph" w:customStyle="1" w:styleId="PodpisovePole">
    <w:name w:val="PodpisovePole"/>
    <w:basedOn w:val="Normln"/>
    <w:rsid w:val="00B40492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customStyle="1" w:styleId="Nadpis2Char">
    <w:name w:val="Nadpis 2 Char"/>
    <w:basedOn w:val="Standardnpsmoodstavce"/>
    <w:link w:val="Nadpis2"/>
    <w:rsid w:val="00415479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415479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ŠTRUNC Vladimír, Bc., DiS.</dc:creator>
  <cp:keywords/>
  <dc:description/>
  <cp:lastModifiedBy>starosta</cp:lastModifiedBy>
  <cp:revision>3</cp:revision>
  <dcterms:created xsi:type="dcterms:W3CDTF">2023-12-19T07:28:00Z</dcterms:created>
  <dcterms:modified xsi:type="dcterms:W3CDTF">2023-12-19T14:35:00Z</dcterms:modified>
</cp:coreProperties>
</file>