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2C6B9" w14:textId="77777777" w:rsidR="00A52C3A" w:rsidRDefault="00000000">
      <w:pPr>
        <w:pStyle w:val="Nzev"/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Městys Klenčí pod Čerchovem</w:t>
      </w:r>
      <w:r>
        <w:rPr>
          <w:rFonts w:ascii="Times New Roman" w:hAnsi="Times New Roman" w:cs="Times New Roman"/>
          <w:sz w:val="28"/>
          <w:szCs w:val="28"/>
        </w:rPr>
        <w:br/>
        <w:t>Zastupitelstvo městyse Klenčí pod Čerchovem</w:t>
      </w:r>
    </w:p>
    <w:p w14:paraId="7DDE6F6F" w14:textId="77777777" w:rsidR="00A52C3A" w:rsidRDefault="00000000">
      <w:pPr>
        <w:pStyle w:val="Nadpis1"/>
        <w:spacing w:before="0" w:after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Obecně závazná vyhláška městyse</w:t>
      </w:r>
      <w:r>
        <w:rPr>
          <w:rFonts w:ascii="Times New Roman" w:hAnsi="Times New Roman" w:cs="Times New Roman"/>
          <w:sz w:val="28"/>
          <w:szCs w:val="28"/>
        </w:rPr>
        <w:br/>
        <w:t>o místním poplatku za užívání veřejného prostranství</w:t>
      </w:r>
    </w:p>
    <w:p w14:paraId="5965F96C" w14:textId="0E3F58EA" w:rsidR="00A52C3A" w:rsidRDefault="00000000">
      <w:pPr>
        <w:pStyle w:val="UvodniVeta"/>
      </w:pPr>
      <w:r>
        <w:rPr>
          <w:rFonts w:ascii="Times New Roman" w:hAnsi="Times New Roman" w:cs="Times New Roman"/>
          <w:sz w:val="24"/>
          <w:szCs w:val="24"/>
        </w:rPr>
        <w:t xml:space="preserve">Zastupitelstvo městyse Klenčí pod Čerchovem se na svém zasedání dne 25. října 2023 </w:t>
      </w:r>
      <w:r>
        <w:rPr>
          <w:rFonts w:ascii="Times New Roman" w:hAnsi="Times New Roman" w:cs="Times New Roman"/>
          <w:color w:val="000000"/>
          <w:sz w:val="24"/>
          <w:szCs w:val="24"/>
        </w:rPr>
        <w:t>usnesením č. Z8/</w:t>
      </w:r>
      <w:r w:rsidR="00557074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/2023 </w:t>
      </w:r>
      <w:r>
        <w:rPr>
          <w:rFonts w:ascii="Times New Roman" w:hAnsi="Times New Roman" w:cs="Times New Roman"/>
          <w:sz w:val="24"/>
          <w:szCs w:val="24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81E8711" w14:textId="77777777" w:rsidR="00A52C3A" w:rsidRDefault="00000000">
      <w:pPr>
        <w:pStyle w:val="Nadpis2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1</w:t>
      </w:r>
      <w:r>
        <w:rPr>
          <w:rFonts w:ascii="Times New Roman" w:hAnsi="Times New Roman" w:cs="Times New Roman"/>
        </w:rPr>
        <w:br/>
        <w:t>Úvodní ustanovení</w:t>
      </w:r>
    </w:p>
    <w:p w14:paraId="0630610F" w14:textId="77777777" w:rsidR="00A52C3A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Městys Klenčí pod Čerchovem touto vyhláškou zavádí místní poplatek za užívání veřejného prostranství (dále jen „poplatek“).</w:t>
      </w:r>
    </w:p>
    <w:p w14:paraId="090833AD" w14:textId="77777777" w:rsidR="00A52C3A" w:rsidRDefault="00000000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Správcem poplatku je úřad městyse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B3224E" w14:textId="77777777" w:rsidR="00A52C3A" w:rsidRDefault="00000000">
      <w:pPr>
        <w:pStyle w:val="Nadpis2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2</w:t>
      </w:r>
      <w:r>
        <w:rPr>
          <w:rFonts w:ascii="Times New Roman" w:hAnsi="Times New Roman" w:cs="Times New Roman"/>
        </w:rPr>
        <w:br/>
        <w:t>Předmět poplatku a poplatník</w:t>
      </w:r>
    </w:p>
    <w:p w14:paraId="6537D57D" w14:textId="77777777" w:rsidR="00A52C3A" w:rsidRDefault="00000000">
      <w:pPr>
        <w:pStyle w:val="Odstavec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>Poplatek za užívání veřejného prostranství se vybírá za zvláštní užívání veřejného prostranství, kterým se rozumí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A05FD5E" w14:textId="77777777" w:rsidR="00A52C3A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umístění dočasných staveb sloužících pro poskytování služeb,</w:t>
      </w:r>
    </w:p>
    <w:p w14:paraId="42D5DAA3" w14:textId="77777777" w:rsidR="00A52C3A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umístění zařízení sloužících pro poskytování služeb,</w:t>
      </w:r>
    </w:p>
    <w:p w14:paraId="213170BD" w14:textId="77777777" w:rsidR="00A52C3A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umístění dočasných staveb sloužících pro poskytování prodeje,</w:t>
      </w:r>
    </w:p>
    <w:p w14:paraId="00BECE1E" w14:textId="77777777" w:rsidR="00A52C3A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umístění zařízení sloužících pro poskytování prodeje,</w:t>
      </w:r>
    </w:p>
    <w:p w14:paraId="32F60501" w14:textId="77777777" w:rsidR="00A52C3A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umístění skládek,</w:t>
      </w:r>
    </w:p>
    <w:p w14:paraId="232AC25F" w14:textId="77777777" w:rsidR="00A52C3A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umístění zařízení cirkusů,</w:t>
      </w:r>
    </w:p>
    <w:p w14:paraId="3A6F6EAC" w14:textId="77777777" w:rsidR="00A52C3A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užívání veřejného prostranství pro reklamní akce.</w:t>
      </w:r>
    </w:p>
    <w:p w14:paraId="5FF5887F" w14:textId="77777777" w:rsidR="00A52C3A" w:rsidRDefault="00000000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8267B8" w14:textId="77777777" w:rsidR="00A52C3A" w:rsidRDefault="00000000">
      <w:pPr>
        <w:pStyle w:val="Nadpis2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3</w:t>
      </w:r>
      <w:r>
        <w:rPr>
          <w:rFonts w:ascii="Times New Roman" w:hAnsi="Times New Roman" w:cs="Times New Roman"/>
        </w:rPr>
        <w:br/>
        <w:t>Veřejná prostranství</w:t>
      </w:r>
    </w:p>
    <w:p w14:paraId="4AD1FA26" w14:textId="77777777" w:rsidR="00A52C3A" w:rsidRDefault="00000000">
      <w:pPr>
        <w:pStyle w:val="Odstave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Poplatek se platí za užívání veřejných prostranství, která jsou uvedena jmenovitě v příloze č. 1. Tato příloha tvoří nedílnou součást této vyhlášky.</w:t>
      </w:r>
    </w:p>
    <w:p w14:paraId="74766AC1" w14:textId="77777777" w:rsidR="00A52C3A" w:rsidRDefault="00000000">
      <w:pPr>
        <w:pStyle w:val="Nadpis2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Čl. 4</w:t>
      </w:r>
      <w:r>
        <w:rPr>
          <w:rFonts w:ascii="Times New Roman" w:hAnsi="Times New Roman" w:cs="Times New Roman"/>
        </w:rPr>
        <w:br/>
        <w:t>Ohlašovací povinnost</w:t>
      </w:r>
    </w:p>
    <w:p w14:paraId="7DEA5DFA" w14:textId="77777777" w:rsidR="00A52C3A" w:rsidRDefault="00000000">
      <w:pPr>
        <w:pStyle w:val="Odstavec"/>
        <w:numPr>
          <w:ilvl w:val="0"/>
          <w:numId w:val="3"/>
        </w:numPr>
      </w:pPr>
      <w:r>
        <w:rPr>
          <w:rFonts w:ascii="Times New Roman" w:hAnsi="Times New Roman" w:cs="Times New Roman"/>
          <w:sz w:val="24"/>
          <w:szCs w:val="24"/>
        </w:rP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>. Pokud tento den připadne na sobotu, neděli nebo státem uznaný svátek, je poplatník povinen splnit ohlašovací povinnost nejblíže následující pracovní den.</w:t>
      </w:r>
    </w:p>
    <w:p w14:paraId="2324475E" w14:textId="77777777" w:rsidR="00A52C3A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Dojde-li ke změně údajů uvedených v ohlášení, je poplatník povinen tuto změnu oznámit do 15 dnů ode dne, kdy nastala.</w:t>
      </w:r>
    </w:p>
    <w:p w14:paraId="41D2AB41" w14:textId="77777777" w:rsidR="00A52C3A" w:rsidRDefault="00000000">
      <w:pPr>
        <w:pStyle w:val="Nadpis2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5</w:t>
      </w:r>
      <w:r>
        <w:rPr>
          <w:rFonts w:ascii="Times New Roman" w:hAnsi="Times New Roman" w:cs="Times New Roman"/>
        </w:rPr>
        <w:br/>
        <w:t>Sazba poplatku</w:t>
      </w:r>
    </w:p>
    <w:p w14:paraId="4A00A8BD" w14:textId="77777777" w:rsidR="00A52C3A" w:rsidRDefault="00000000"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Sazba poplatku činí za každý i započatý m² a každý i započatý den:</w:t>
      </w:r>
    </w:p>
    <w:p w14:paraId="1656497B" w14:textId="77777777" w:rsidR="00A52C3A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 umístění dočasných staveb sloužících pro poskytování služeb 10 Kč,</w:t>
      </w:r>
    </w:p>
    <w:p w14:paraId="074DBFF7" w14:textId="77777777" w:rsidR="00A52C3A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 umístění zařízení sloužících pro poskytování služeb 10 Kč,</w:t>
      </w:r>
    </w:p>
    <w:p w14:paraId="4CCA16C2" w14:textId="77777777" w:rsidR="00A52C3A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 umístění dočasných staveb sloužících pro poskytování prodeje 10 Kč,</w:t>
      </w:r>
    </w:p>
    <w:p w14:paraId="7FD7FADF" w14:textId="77777777" w:rsidR="00A52C3A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 umístění zařízení sloužících pro poskytování prodeje 100 Kč,</w:t>
      </w:r>
    </w:p>
    <w:p w14:paraId="1BC03A85" w14:textId="77777777" w:rsidR="00A52C3A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 umístění skládek 10 Kč,</w:t>
      </w:r>
    </w:p>
    <w:p w14:paraId="3891BD62" w14:textId="77777777" w:rsidR="00A52C3A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 užívání veřejného prostranství pro reklamní akce 10 Kč.</w:t>
      </w:r>
    </w:p>
    <w:p w14:paraId="4A1B33DD" w14:textId="77777777" w:rsidR="00A52C3A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Městys stanovuje poplatek paušální částkou:</w:t>
      </w:r>
    </w:p>
    <w:p w14:paraId="10A18845" w14:textId="77777777" w:rsidR="00A52C3A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 umístění zařízení sloužících pro poskytování prodeje 1000 Kč za měsíc,</w:t>
      </w:r>
    </w:p>
    <w:p w14:paraId="1FF57085" w14:textId="77777777" w:rsidR="00A52C3A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 umístění skládek 100 Kč za týden,</w:t>
      </w:r>
    </w:p>
    <w:p w14:paraId="25EA73A9" w14:textId="77777777" w:rsidR="00A52C3A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 umístění zařízení cirkusů 2000 Kč za týden.</w:t>
      </w:r>
    </w:p>
    <w:p w14:paraId="2E63EFF7" w14:textId="77777777" w:rsidR="00A52C3A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Volbu placení poplatku paušální částkou včetně výběru varianty paušální částky sdělí poplatník správci poplatku v rámci ohlášení dle čl. 4 odst. 2.</w:t>
      </w:r>
    </w:p>
    <w:p w14:paraId="4AF99AD7" w14:textId="77777777" w:rsidR="00A52C3A" w:rsidRDefault="00000000">
      <w:pPr>
        <w:pStyle w:val="Nadpis2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6</w:t>
      </w:r>
      <w:r>
        <w:rPr>
          <w:rFonts w:ascii="Times New Roman" w:hAnsi="Times New Roman" w:cs="Times New Roman"/>
        </w:rPr>
        <w:br/>
        <w:t>Splatnost poplatku</w:t>
      </w:r>
    </w:p>
    <w:p w14:paraId="64B60837" w14:textId="77777777" w:rsidR="00A52C3A" w:rsidRDefault="00000000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Poplatek je splatný v den ukončení užívání veřejného prostranství.</w:t>
      </w:r>
    </w:p>
    <w:p w14:paraId="36660537" w14:textId="77777777" w:rsidR="00A52C3A" w:rsidRDefault="00000000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Poplatek stanovený paušální částkou je splatný do 15 dnů od počátku každého poplatkového období.</w:t>
      </w:r>
    </w:p>
    <w:p w14:paraId="02E2E3A7" w14:textId="77777777" w:rsidR="00A52C3A" w:rsidRDefault="00000000">
      <w:pPr>
        <w:pStyle w:val="Nadpis2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7</w:t>
      </w:r>
      <w:r>
        <w:rPr>
          <w:rFonts w:ascii="Times New Roman" w:hAnsi="Times New Roman" w:cs="Times New Roman"/>
        </w:rPr>
        <w:br/>
        <w:t xml:space="preserve"> Osvobození</w:t>
      </w:r>
    </w:p>
    <w:p w14:paraId="55443AE2" w14:textId="77777777" w:rsidR="00A52C3A" w:rsidRDefault="00000000">
      <w:pPr>
        <w:pStyle w:val="Odstavec"/>
        <w:numPr>
          <w:ilvl w:val="0"/>
          <w:numId w:val="6"/>
        </w:numPr>
      </w:pPr>
      <w:r>
        <w:rPr>
          <w:rFonts w:ascii="Times New Roman" w:hAnsi="Times New Roman" w:cs="Times New Roman"/>
          <w:sz w:val="24"/>
          <w:szCs w:val="24"/>
        </w:rPr>
        <w:t>Poplatek se neplatí z akcí pořádaných na veřejném prostranství, jejichž celý výtěžek je odveden na charitativní a veřejně prospěšné účely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93D94E" w14:textId="77777777" w:rsidR="00A52C3A" w:rsidRDefault="00000000">
      <w:pPr>
        <w:pStyle w:val="Odstavec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 poplatku se dále osvobozují osoby, které užívají veřejné prostranství na základě nájemní smlouvy.</w:t>
      </w:r>
    </w:p>
    <w:p w14:paraId="040450B8" w14:textId="77777777" w:rsidR="00A52C3A" w:rsidRDefault="00000000">
      <w:pPr>
        <w:pStyle w:val="Odstavec"/>
        <w:numPr>
          <w:ilvl w:val="0"/>
          <w:numId w:val="6"/>
        </w:numPr>
      </w:pPr>
      <w:r>
        <w:rPr>
          <w:rFonts w:ascii="Times New Roman" w:hAnsi="Times New Roman" w:cs="Times New Roman"/>
          <w:sz w:val="24"/>
          <w:szCs w:val="24"/>
        </w:rP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994BFB" w14:textId="77777777" w:rsidR="00A52C3A" w:rsidRDefault="00000000">
      <w:pPr>
        <w:pStyle w:val="Nadpis2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8</w:t>
      </w:r>
      <w:r>
        <w:rPr>
          <w:rFonts w:ascii="Times New Roman" w:hAnsi="Times New Roman" w:cs="Times New Roman"/>
        </w:rPr>
        <w:br/>
        <w:t xml:space="preserve"> Přechodné a zrušovací ustanovení</w:t>
      </w:r>
    </w:p>
    <w:p w14:paraId="7804AB4E" w14:textId="77777777" w:rsidR="00A52C3A" w:rsidRDefault="00000000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Poplatkové povinnosti vzniklé před nabytím účinnosti této vyhlášky se posuzují podle dosavadních právních předpisů.</w:t>
      </w:r>
    </w:p>
    <w:p w14:paraId="662CC858" w14:textId="77777777" w:rsidR="00A52C3A" w:rsidRDefault="00000000">
      <w:pPr>
        <w:pStyle w:val="Odstavec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Zrušuje se obecně závazná vyhláška č. 2/2023, o místním poplatku za užívání veřejného prostranství, ze dne 26. dubna 2023.</w:t>
      </w:r>
    </w:p>
    <w:p w14:paraId="5F0EBF4B" w14:textId="77777777" w:rsidR="00A52C3A" w:rsidRDefault="00000000">
      <w:pPr>
        <w:pStyle w:val="Nadpis2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9</w:t>
      </w:r>
      <w:r>
        <w:rPr>
          <w:rFonts w:ascii="Times New Roman" w:hAnsi="Times New Roman" w:cs="Times New Roman"/>
        </w:rPr>
        <w:br/>
        <w:t>Účinnost</w:t>
      </w:r>
    </w:p>
    <w:p w14:paraId="53CD8C97" w14:textId="77777777" w:rsidR="00A52C3A" w:rsidRDefault="00000000">
      <w:pPr>
        <w:pStyle w:val="Odstave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nabývá účinnosti dnem 1. ledna 2024.</w:t>
      </w:r>
    </w:p>
    <w:p w14:paraId="0F976FB9" w14:textId="2CA2059A" w:rsidR="00A52C3A" w:rsidRDefault="00000000">
      <w:pPr>
        <w:spacing w:before="480" w:line="276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Frei v.</w:t>
      </w:r>
      <w:r w:rsidR="005570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Jan Bozděch v. r.</w:t>
      </w:r>
      <w:r>
        <w:rPr>
          <w:rFonts w:ascii="Times New Roman" w:hAnsi="Times New Roman" w:cs="Times New Roman"/>
        </w:rPr>
        <w:br/>
        <w:t xml:space="preserve"> místostarosta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starosta</w:t>
      </w:r>
    </w:p>
    <w:p w14:paraId="3FA5D124" w14:textId="77777777" w:rsidR="00A52C3A" w:rsidRDefault="00A52C3A">
      <w:pPr>
        <w:spacing w:before="480" w:line="276" w:lineRule="auto"/>
        <w:ind w:left="709"/>
        <w:rPr>
          <w:rFonts w:ascii="Times New Roman" w:hAnsi="Times New Roman" w:cs="Times New Roman"/>
        </w:rPr>
      </w:pPr>
    </w:p>
    <w:p w14:paraId="5755301D" w14:textId="77777777" w:rsidR="00A52C3A" w:rsidRDefault="00A52C3A">
      <w:pPr>
        <w:spacing w:before="480" w:line="276" w:lineRule="auto"/>
        <w:ind w:left="709"/>
        <w:rPr>
          <w:rFonts w:ascii="Times New Roman" w:hAnsi="Times New Roman" w:cs="Times New Roman"/>
        </w:rPr>
      </w:pPr>
    </w:p>
    <w:p w14:paraId="7A23A0CC" w14:textId="77777777" w:rsidR="00A52C3A" w:rsidRDefault="00A52C3A">
      <w:pPr>
        <w:spacing w:before="480" w:line="276" w:lineRule="auto"/>
        <w:ind w:left="709"/>
        <w:rPr>
          <w:rFonts w:ascii="Times New Roman" w:hAnsi="Times New Roman" w:cs="Times New Roman"/>
        </w:rPr>
      </w:pPr>
    </w:p>
    <w:p w14:paraId="43DCB143" w14:textId="77777777" w:rsidR="00A52C3A" w:rsidRDefault="00A52C3A">
      <w:pPr>
        <w:spacing w:before="480" w:line="276" w:lineRule="auto"/>
        <w:ind w:left="709"/>
        <w:rPr>
          <w:rFonts w:ascii="Times New Roman" w:hAnsi="Times New Roman" w:cs="Times New Roman"/>
        </w:rPr>
      </w:pPr>
    </w:p>
    <w:p w14:paraId="04893AA0" w14:textId="77777777" w:rsidR="00A52C3A" w:rsidRDefault="00A52C3A">
      <w:pPr>
        <w:spacing w:before="480" w:line="276" w:lineRule="auto"/>
        <w:ind w:left="709"/>
        <w:rPr>
          <w:rFonts w:ascii="Times New Roman" w:hAnsi="Times New Roman" w:cs="Times New Roman"/>
        </w:rPr>
      </w:pPr>
    </w:p>
    <w:p w14:paraId="1F9AB317" w14:textId="77777777" w:rsidR="00A52C3A" w:rsidRDefault="00A52C3A">
      <w:pPr>
        <w:spacing w:before="480" w:line="276" w:lineRule="auto"/>
        <w:ind w:left="709"/>
        <w:rPr>
          <w:rFonts w:ascii="Times New Roman" w:hAnsi="Times New Roman" w:cs="Times New Roman"/>
        </w:rPr>
      </w:pPr>
    </w:p>
    <w:p w14:paraId="0CD53E38" w14:textId="77777777" w:rsidR="00A52C3A" w:rsidRDefault="00A52C3A">
      <w:pPr>
        <w:spacing w:before="480" w:line="276" w:lineRule="auto"/>
        <w:rPr>
          <w:rFonts w:ascii="Times New Roman" w:hAnsi="Times New Roman" w:cs="Times New Roman"/>
        </w:rPr>
      </w:pPr>
    </w:p>
    <w:p w14:paraId="6BC09B0B" w14:textId="77777777" w:rsidR="00A52C3A" w:rsidRDefault="00A52C3A">
      <w:pPr>
        <w:spacing w:before="480" w:line="276" w:lineRule="auto"/>
        <w:rPr>
          <w:rFonts w:ascii="Times New Roman" w:hAnsi="Times New Roman" w:cs="Times New Roman"/>
        </w:rPr>
      </w:pPr>
    </w:p>
    <w:p w14:paraId="5708F7BF" w14:textId="77777777" w:rsidR="00A52C3A" w:rsidRDefault="00A52C3A">
      <w:pPr>
        <w:spacing w:before="480" w:line="276" w:lineRule="auto"/>
        <w:ind w:left="709"/>
        <w:rPr>
          <w:rFonts w:ascii="Times New Roman" w:hAnsi="Times New Roman" w:cs="Times New Roman"/>
        </w:rPr>
      </w:pPr>
    </w:p>
    <w:p w14:paraId="0E1532E1" w14:textId="77777777" w:rsidR="00A52C3A" w:rsidRDefault="00A52C3A">
      <w:pPr>
        <w:spacing w:before="480" w:line="276" w:lineRule="auto"/>
        <w:ind w:left="709"/>
        <w:rPr>
          <w:rFonts w:ascii="Times New Roman" w:hAnsi="Times New Roman" w:cs="Times New Roman"/>
        </w:rPr>
      </w:pPr>
    </w:p>
    <w:p w14:paraId="5E4DA912" w14:textId="77777777" w:rsidR="00A52C3A" w:rsidRDefault="00000000">
      <w:pPr>
        <w:spacing w:line="276" w:lineRule="auto"/>
        <w:jc w:val="both"/>
        <w:rPr>
          <w:bCs/>
        </w:rPr>
      </w:pPr>
      <w:r>
        <w:rPr>
          <w:bCs/>
        </w:rPr>
        <w:t>Příloha č. 1 Obecně závazné vyhlášky městyse o místním poplatku za užívání veřejného prostranství ze dne 25. října 2023.</w:t>
      </w:r>
    </w:p>
    <w:p w14:paraId="645BEE61" w14:textId="77777777" w:rsidR="00A52C3A" w:rsidRDefault="00A52C3A">
      <w:pPr>
        <w:tabs>
          <w:tab w:val="left" w:pos="1080"/>
          <w:tab w:val="left" w:pos="7020"/>
        </w:tabs>
        <w:spacing w:after="120" w:line="312" w:lineRule="auto"/>
        <w:rPr>
          <w:rFonts w:ascii="Times New Roman" w:hAnsi="Times New Roman" w:cs="Times New Roman"/>
        </w:rPr>
      </w:pPr>
    </w:p>
    <w:p w14:paraId="35D4ED16" w14:textId="77777777" w:rsidR="00A52C3A" w:rsidRDefault="00000000">
      <w:pPr>
        <w:tabs>
          <w:tab w:val="left" w:pos="1080"/>
          <w:tab w:val="left" w:pos="7020"/>
        </w:tabs>
        <w:spacing w:after="12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Veřejná prostranství představující věci nemovité zapsané na LV č. 1 pro </w:t>
      </w:r>
      <w:proofErr w:type="spellStart"/>
      <w:r>
        <w:rPr>
          <w:rFonts w:ascii="Times New Roman" w:hAnsi="Times New Roman" w:cs="Times New Roman"/>
        </w:rPr>
        <w:t>k.ú</w:t>
      </w:r>
      <w:proofErr w:type="spellEnd"/>
      <w:r>
        <w:rPr>
          <w:rFonts w:ascii="Times New Roman" w:hAnsi="Times New Roman" w:cs="Times New Roman"/>
        </w:rPr>
        <w:t>. Klenčí pod Čerchovem u Katastrálního úřadu pro Plzeňský kraj, Katastrální pracoviště Domažlice, parcelní číslo:</w:t>
      </w:r>
    </w:p>
    <w:p w14:paraId="44982368" w14:textId="77777777" w:rsidR="00A52C3A" w:rsidRDefault="00000000">
      <w:pPr>
        <w:tabs>
          <w:tab w:val="left" w:pos="1080"/>
          <w:tab w:val="left" w:pos="7020"/>
        </w:tabs>
        <w:spacing w:after="12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5/2, 5/7, 91/4, 121/1, 149/5, 177/1, 177/2, 177/4, 387, 390/2, 390/3, 390/5, 562/23, 562/3, 581/3, 601/5, 666/3, 669 ,715/21, 734/28, 734/3, 734/37, 734/39, 734/4, 734/40, 734/42, 734/43, 734/47, 734/5, 734/64, 734/77, 734/79, 737/1, 737/4, 739/3, 744/2, 745/3, 746/4, 746/5, 746/7, 1576/4, 1679/27, 1706, 1735/1, 1735/20, 1735/3, 1735/6, 1741/1, 1742/15, 1742/16, 1742/18, 1742/20, 1742/21, 1742/29, 1742/30, 1742/31, 1742/32, 1742/33, 1742/34, 1742/35, 1742/36, 1742/37, 1742/38, 1742/39, 1742/40, 1742/41, 1742/42, 1742/43, 1742/44, 1742/45, 1742/46, 1742/47, 1742/48, 1742/49, 1742/5, 1742/50, 1742/51, 1742/52, 1742/53, 1742/54, 1742/55, 1744/1, 1744/9, 1746/2, 1746/3, 1747/10, 1747/11, 1747/12, 1747/13, 1747/14, 1747/15, 1747/16, 1747/17, 1747/18, 1747/19, 1747/2, 1747/20, 1747/21, 1747/22, 1747/23, 1747/24, 1747/25, 1747/26, 1747/27, 1747/28, 1747/29, 1747/30, 1747/31, 1747/32, 1747/33, 1747/4, 1747/8, 1750/11, 1750/12, 1750/13, 1750/3, 1751/22, 1751/23, 1751/24, 1751/25, 1785/67, 2395/2, 2417/1, 2417/10, 2417/15, 2417/16, 2417/17, 2417/18, 2417/2, 2417/22, 2417/23, 2417/29, 2417/3, 2417/31, 2417/32, 2417/35, 2417/37, 2417/38, 2417/5, 2417/9, 2419/10, 2419/100, 2419/101, 2419/102, 2419/103, 2419/11, 2419/12, 2419/13, 2419/16, 2419/18, 2419/2, 2419/22, 2419/23, 2419/24, 2419/26, 2419/27, 2419/28, 2419/29, 2419/29, 2419/31, 2419/32, 2419/33, 2419/34, 2419/35, 2419/36, 2419/37, 2419/4, 2419/42, 2419/43, 2419/44, 2419/46, 2419/48, 2419/49, 2419/5, 2419/52, 2419/55, 2419/56, 2419/57, 2419/58, 2419/59, 2419/6, 2419/60, 2419/61, 2419/64, 2419/66, 2419/68, 2419/69, 2419/7, 2419/70, 2419/73, 2419/75, 2419/77, 2419/79, 2419/8, 2419/8, 2419/80, 2419/81, 2419/87, 2419/9, 2419/93, 2419/94, 2419/97, 2419/98, 2419/99, 2421/3, 2421/6, 2434/2, 2442, 2451/1, 2451/11, 2451/12, 2451/13, 2451/18, 2451/19, 2451/2, 2451/20, 2451/21, 2451/22, 2451/23, 2451/24, 2451/25, 2451/28, 2451/3, 2451/30, 2451/4, 2451/7, 2451/8, 2455/1, 2455/2, 2474/4, 2474/5,  2474/53, 2474/6, 2474/7, 2529/1, 2529/13, 2529/14, 2529/15, 2529/18, 2529/19, 2529/20, 2529/21, 2529/22, 2529/23, 2529/3, 2529/4, 2529/5, 2633/13, 2643/4, 2651/16, 2666/1, 2666/10, 2666/11, 2666/13, 2666/14, 2666/25, 2666/4, 2666/5, 2666/8, 2666/9, 2670/27, 2670/28, 2670/3, 2670/7, 2670/8, 2671, 2837/1, 2837/2, 2837/3, 2863/1, 2863/3, 2863/4, 2876/1, 2877, 2881, 2908, 2914, 2917, 2959, 2962, 3117, 3200, 3208, 3253, 3459, 3460, 3461, 3480, 3481, 3674, 3828, 3856, 3914, 3915/2, 4193, 4215, 4216, 4308, 4309, 4352.</w:t>
      </w:r>
    </w:p>
    <w:p w14:paraId="1B933263" w14:textId="77777777" w:rsidR="00A52C3A" w:rsidRDefault="00A52C3A">
      <w:pPr>
        <w:spacing w:before="480" w:line="276" w:lineRule="auto"/>
        <w:ind w:left="709"/>
        <w:rPr>
          <w:rFonts w:ascii="Times New Roman" w:hAnsi="Times New Roman" w:cs="Times New Roman"/>
        </w:rPr>
      </w:pPr>
    </w:p>
    <w:sectPr w:rsidR="00A52C3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EE703" w14:textId="77777777" w:rsidR="00F6743F" w:rsidRDefault="00F6743F">
      <w:r>
        <w:separator/>
      </w:r>
    </w:p>
  </w:endnote>
  <w:endnote w:type="continuationSeparator" w:id="0">
    <w:p w14:paraId="22BB4D86" w14:textId="77777777" w:rsidR="00F6743F" w:rsidRDefault="00F6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3D638" w14:textId="77777777" w:rsidR="00F6743F" w:rsidRDefault="00F6743F">
      <w:r>
        <w:rPr>
          <w:color w:val="000000"/>
        </w:rPr>
        <w:separator/>
      </w:r>
    </w:p>
  </w:footnote>
  <w:footnote w:type="continuationSeparator" w:id="0">
    <w:p w14:paraId="2B6C649C" w14:textId="77777777" w:rsidR="00F6743F" w:rsidRDefault="00F6743F">
      <w:r>
        <w:continuationSeparator/>
      </w:r>
    </w:p>
  </w:footnote>
  <w:footnote w:id="1">
    <w:p w14:paraId="184CD63C" w14:textId="77777777" w:rsidR="00A52C3A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6C372A5" w14:textId="77777777" w:rsidR="00A52C3A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3121349" w14:textId="77777777" w:rsidR="00A52C3A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077AAE37" w14:textId="77777777" w:rsidR="00A52C3A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087A2D87" w14:textId="77777777" w:rsidR="00A52C3A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52315AB3" w14:textId="77777777" w:rsidR="00A52C3A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757EB"/>
    <w:multiLevelType w:val="multilevel"/>
    <w:tmpl w:val="12F236E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85B12D6"/>
    <w:multiLevelType w:val="multilevel"/>
    <w:tmpl w:val="C25264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7D840E07"/>
    <w:multiLevelType w:val="multilevel"/>
    <w:tmpl w:val="9A4016E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00137483">
    <w:abstractNumId w:val="2"/>
  </w:num>
  <w:num w:numId="2" w16cid:durableId="1104111985">
    <w:abstractNumId w:val="2"/>
    <w:lvlOverride w:ilvl="0">
      <w:startOverride w:val="1"/>
    </w:lvlOverride>
  </w:num>
  <w:num w:numId="3" w16cid:durableId="6753947">
    <w:abstractNumId w:val="2"/>
    <w:lvlOverride w:ilvl="0">
      <w:startOverride w:val="1"/>
    </w:lvlOverride>
  </w:num>
  <w:num w:numId="4" w16cid:durableId="988554063">
    <w:abstractNumId w:val="2"/>
    <w:lvlOverride w:ilvl="0">
      <w:startOverride w:val="1"/>
    </w:lvlOverride>
  </w:num>
  <w:num w:numId="5" w16cid:durableId="2063750407">
    <w:abstractNumId w:val="0"/>
  </w:num>
  <w:num w:numId="6" w16cid:durableId="1098254835">
    <w:abstractNumId w:val="1"/>
  </w:num>
  <w:num w:numId="7" w16cid:durableId="24164840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C3A"/>
    <w:rsid w:val="004373BA"/>
    <w:rsid w:val="00557074"/>
    <w:rsid w:val="009B793B"/>
    <w:rsid w:val="00A52C3A"/>
    <w:rsid w:val="00F6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BD1B"/>
  <w15:docId w15:val="{87F12DBD-D4F5-4640-911C-550BA9AD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967</Words>
  <Characters>5708</Characters>
  <Application>Microsoft Office Word</Application>
  <DocSecurity>0</DocSecurity>
  <Lines>47</Lines>
  <Paragraphs>13</Paragraphs>
  <ScaleCrop>false</ScaleCrop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 Infocentrum</dc:creator>
  <cp:lastModifiedBy>Místostarosta Klenčí</cp:lastModifiedBy>
  <cp:revision>3</cp:revision>
  <dcterms:created xsi:type="dcterms:W3CDTF">2023-10-20T17:43:00Z</dcterms:created>
  <dcterms:modified xsi:type="dcterms:W3CDTF">2023-10-26T17:22:00Z</dcterms:modified>
</cp:coreProperties>
</file>