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odtitul"/>
        <w:spacing w:before="60" w:after="120"/>
        <w:rPr>
          <w:sz w:val="32"/>
          <w:sz w:val="32"/>
          <w:szCs w:val="32"/>
          <w:rFonts w:ascii="Times New Roman" w:hAnsi="Times New Roman" w:eastAsia="Microsoft YaHei" w:cs="Times New Roman"/>
        </w:rPr>
      </w:pPr>
      <w:r>
        <w:rPr>
          <w:rFonts w:cs="Times New Roman" w:ascii="Times New Roman" w:hAnsi="Times New Roman"/>
          <w:sz w:val="32"/>
          <w:szCs w:val="32"/>
        </w:rPr>
      </w:r>
      <w:r/>
    </w:p>
    <w:p>
      <w:pPr>
        <w:pStyle w:val="Podtitul"/>
        <w:rPr>
          <w:sz w:val="32"/>
          <w:sz w:val="32"/>
          <w:szCs w:val="3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32"/>
          <w:szCs w:val="32"/>
        </w:rPr>
        <w:t>Nařízení</w:t>
      </w:r>
      <w:r/>
    </w:p>
    <w:p>
      <w:pPr>
        <w:pStyle w:val="Podtitul"/>
        <w:rPr>
          <w:sz w:val="32"/>
          <w:sz w:val="32"/>
          <w:szCs w:val="3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32"/>
          <w:szCs w:val="32"/>
        </w:rPr>
        <w:t>obce Jeviněves</w:t>
      </w:r>
      <w:r/>
    </w:p>
    <w:p>
      <w:pPr>
        <w:pStyle w:val="Normal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č. 1/2015</w:t>
      </w:r>
      <w:r/>
    </w:p>
    <w:p>
      <w:pPr>
        <w:pStyle w:val="Nzev"/>
        <w:spacing w:before="0" w:after="0"/>
        <w:rPr>
          <w:sz w:val="24"/>
          <w:b/>
          <w:sz w:val="24"/>
          <w:b/>
          <w:szCs w:val="24"/>
          <w:bCs/>
          <w:rFonts w:ascii="Times New Roman" w:hAnsi="Times New Roman" w:eastAsia="Microsoft YaHei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zev"/>
        <w:spacing w:before="0" w:after="0"/>
        <w:rPr>
          <w:sz w:val="26"/>
          <w:sz w:val="26"/>
          <w:szCs w:val="26"/>
          <w:rFonts w:ascii="Times New Roman" w:hAnsi="Times New Roman" w:eastAsia="Calibri" w:cs="Times New Roman" w:eastAsiaTheme="minorHAnsi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o zákazu podomního a pochůzkového prodeje na území obce</w:t>
      </w:r>
      <w:r/>
    </w:p>
    <w:p>
      <w:pPr>
        <w:pStyle w:val="Nzev"/>
        <w:spacing w:before="0" w:after="0"/>
        <w:rPr>
          <w:sz w:val="24"/>
          <w:b/>
          <w:sz w:val="24"/>
          <w:b/>
          <w:szCs w:val="24"/>
          <w:bCs/>
          <w:rFonts w:ascii="Times New Roman" w:hAnsi="Times New Roman" w:eastAsia="Microsoft YaHei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Zastupitelstvo obce Jeviněves schvaluje a vydává dne 22.6.2015 v souladu s ust. § 18 odst. 3) zákona č. </w:t>
      </w:r>
      <w:r>
        <w:rPr>
          <w:rFonts w:eastAsia="Calibri" w:cs="Times New Roman" w:ascii="Times New Roman" w:hAnsi="Times New Roman" w:eastAsiaTheme="minorHAnsi"/>
          <w:color w:val="000000"/>
          <w:lang w:eastAsia="en-US"/>
        </w:rPr>
        <w:t>455/1991 Sb., o živnostenském podnikání (živnostenský zákon), ve znění pozdějších předpisů,</w:t>
      </w:r>
      <w:r>
        <w:rPr>
          <w:rFonts w:cs="Times New Roman" w:ascii="Times New Roman" w:hAnsi="Times New Roman"/>
          <w:color w:val="000000"/>
        </w:rPr>
        <w:t xml:space="preserve"> a v souladu s ust. § 11 odst. 1) a § 102 odst. 2) písm. d) a odst. 4) zákona č. 128/2000 Sb., o obcích (obecní zřízení), ve znění pozdějších předpisů, toto nařízení</w:t>
      </w:r>
      <w:r>
        <w:rPr>
          <w:rFonts w:cs="Times New Roman" w:ascii="Times New Roman" w:hAnsi="Times New Roman"/>
        </w:rPr>
        <w:t>:</w:t>
      </w:r>
      <w:r/>
    </w:p>
    <w:p>
      <w:pPr>
        <w:pStyle w:val="Normal"/>
        <w:rPr>
          <w:b/>
          <w:b/>
          <w:bCs/>
          <w:rFonts w:ascii="Times New Roman" w:hAnsi="Times New Roman" w:eastAsia="Calibri" w:cs="Times New Roman" w:eastAsiaTheme="minorHAnsi"/>
          <w:color w:val="000000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color w:val="000000"/>
          <w:lang w:eastAsia="en-US"/>
        </w:rPr>
      </w:r>
      <w:r/>
    </w:p>
    <w:p>
      <w:pPr>
        <w:pStyle w:val="Normal"/>
        <w:rPr>
          <w:b/>
          <w:b/>
          <w:bCs/>
          <w:rFonts w:ascii="Times New Roman" w:hAnsi="Times New Roman" w:eastAsia="Calibri" w:cs="Times New Roman" w:eastAsiaTheme="minorHAnsi"/>
          <w:color w:val="000000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color w:val="000000"/>
          <w:lang w:eastAsia="en-US"/>
        </w:rPr>
      </w:r>
      <w:r/>
    </w:p>
    <w:p>
      <w:pPr>
        <w:pStyle w:val="Normal"/>
        <w:jc w:val="center"/>
        <w:rPr>
          <w:b/>
          <w:b/>
          <w:bCs/>
          <w:rFonts w:ascii="Times New Roman" w:hAnsi="Times New Roman" w:eastAsia="Calibri" w:cs="Times New Roman" w:eastAsiaTheme="minorHAnsi"/>
          <w:color w:val="000000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bCs/>
          <w:color w:val="000000"/>
          <w:lang w:eastAsia="en-US"/>
        </w:rPr>
        <w:t>Čl. 1</w:t>
      </w:r>
      <w:r/>
    </w:p>
    <w:p>
      <w:pPr>
        <w:pStyle w:val="Normal"/>
        <w:spacing w:before="0" w:after="120"/>
        <w:jc w:val="center"/>
        <w:rPr>
          <w:b/>
          <w:b/>
          <w:bCs/>
          <w:rFonts w:ascii="Times New Roman" w:hAnsi="Times New Roman" w:eastAsia="Calibri" w:cs="Times New Roman" w:eastAsiaTheme="minorHAnsi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bCs/>
          <w:lang w:eastAsia="en-US"/>
        </w:rPr>
        <w:t>Vymezení pojmů</w:t>
      </w:r>
      <w:r/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120"/>
        <w:jc w:val="both"/>
        <w:rPr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eastAsia="Calibri" w:cs="Times New Roman" w:ascii="Times New Roman" w:hAnsi="Times New Roman" w:eastAsiaTheme="minorHAnsi"/>
          <w:szCs w:val="24"/>
          <w:lang w:eastAsia="en-US"/>
        </w:rPr>
        <w:t xml:space="preserve">Podomním prodejem se rozumí </w:t>
      </w:r>
      <w:r>
        <w:rPr>
          <w:rFonts w:cs="Times New Roman" w:ascii="Times New Roman" w:hAnsi="Times New Roman"/>
          <w:szCs w:val="24"/>
        </w:rPr>
        <w:t>prodej zboží či poskytování služeb nebo nabízení prodeje zboží či poskytování služeb</w:t>
      </w:r>
      <w:r>
        <w:rPr>
          <w:rFonts w:eastAsia="Calibri" w:cs="Times New Roman" w:ascii="Times New Roman" w:hAnsi="Times New Roman" w:eastAsiaTheme="minorHAnsi"/>
          <w:szCs w:val="24"/>
          <w:lang w:eastAsia="en-US"/>
        </w:rPr>
        <w:t xml:space="preserve">, </w:t>
      </w:r>
      <w:r>
        <w:rPr>
          <w:rFonts w:cs="Times New Roman" w:ascii="Times New Roman" w:hAnsi="Times New Roman"/>
          <w:szCs w:val="24"/>
        </w:rPr>
        <w:t xml:space="preserve">provozovaný bez pevného stanoviště obchůzkou jednotlivých bytů, domů, budov apod. </w:t>
      </w:r>
      <w:r>
        <w:rPr>
          <w:rFonts w:eastAsia="Calibri" w:cs="Times New Roman" w:ascii="Times New Roman" w:hAnsi="Times New Roman" w:eastAsiaTheme="minorHAnsi"/>
          <w:szCs w:val="24"/>
          <w:lang w:eastAsia="en-US"/>
        </w:rPr>
        <w:t xml:space="preserve">bez předchozí objednávky. </w:t>
      </w:r>
      <w:r>
        <w:rPr>
          <w:rFonts w:cs="Times New Roman" w:ascii="Times New Roman" w:hAnsi="Times New Roman"/>
          <w:szCs w:val="24"/>
        </w:rPr>
        <w:t>Podomním prodejem není prodej zboží či poskytování služeb nebo nabízení prodeje zboží či poskytování služeb, které jsou realizovány na základě předchozí objednávky uživatelem domu, bytu, budovy apod.</w:t>
      </w:r>
      <w:r/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120"/>
        <w:ind w:left="357" w:hanging="357"/>
        <w:contextualSpacing/>
        <w:jc w:val="both"/>
        <w:rPr>
          <w:szCs w:val="24"/>
          <w:rFonts w:ascii="Times New Roman" w:hAnsi="Times New Roman" w:eastAsia="Calibri" w:cs="Times New Roman" w:eastAsiaTheme="minorHAnsi"/>
          <w:lang w:eastAsia="en-US"/>
        </w:rPr>
      </w:pPr>
      <w:r>
        <w:rPr>
          <w:rFonts w:cs="Times New Roman" w:ascii="Times New Roman" w:hAnsi="Times New Roman"/>
          <w:szCs w:val="24"/>
        </w:rPr>
        <w:t>Pochůzkovým prodejem se rozumí prodej zboží či poskytování služeb nebo nabízení prodeje zboží či poskytování služeb mimo provozovnu určenou k tomuto účelu kolaudačním souhlasem podle zvláštního zákona</w:t>
      </w:r>
      <w:r>
        <w:rPr>
          <w:rStyle w:val="Ukotvenpoznmkypodarou"/>
          <w:rFonts w:cs="Times New Roman" w:ascii="Times New Roman" w:hAnsi="Times New Roman"/>
          <w:szCs w:val="24"/>
        </w:rPr>
        <w:footnoteReference w:id="2"/>
      </w:r>
      <w:r>
        <w:rPr>
          <w:rFonts w:cs="Times New Roman" w:ascii="Times New Roman" w:hAnsi="Times New Roman"/>
          <w:position w:val="5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 xml:space="preserve">s použitím přenosného nebo neseného zařízení (konstrukce, tyče, závěsného pultu, zavazadel, tašek a podobných zařízení) nebo přímo z ruky. Pochůzkový prodej </w:t>
      </w:r>
      <w:r>
        <w:rPr>
          <w:rFonts w:eastAsia="Calibri" w:cs="Times New Roman" w:ascii="Times New Roman" w:hAnsi="Times New Roman" w:eastAsiaTheme="minorHAnsi"/>
          <w:szCs w:val="24"/>
          <w:lang w:eastAsia="en-US"/>
        </w:rPr>
        <w:t>je zpravidla provozován formou pochůzky, při níž je potencionální uživatel zboží nebo služeb vyhledáván prodejcem z okruhu osob na veřejném prostranství, přičemž n</w:t>
      </w:r>
      <w:r>
        <w:rPr>
          <w:rFonts w:cs="Times New Roman" w:ascii="Times New Roman" w:hAnsi="Times New Roman"/>
          <w:szCs w:val="24"/>
        </w:rPr>
        <w:t>ení rozhodující, zda ten, kdo zboží nebo služby prodává či nabízí, se přemísťuje nebo postává na místě.</w:t>
      </w:r>
      <w:r/>
    </w:p>
    <w:p>
      <w:pPr>
        <w:pStyle w:val="Normal"/>
        <w:rPr>
          <w:rFonts w:ascii="Times New Roman" w:hAnsi="Times New Roman" w:eastAsia="Calibri" w:cs="Times New Roman" w:eastAsiaTheme="minorHAnsi"/>
          <w:color w:val="000000"/>
          <w:lang w:eastAsia="en-US"/>
        </w:rPr>
      </w:pPr>
      <w:r>
        <w:rPr>
          <w:rFonts w:eastAsia="Calibri" w:cs="Times New Roman" w:eastAsiaTheme="minorHAnsi" w:ascii="Times New Roman" w:hAnsi="Times New Roman"/>
          <w:color w:val="000000"/>
          <w:lang w:eastAsia="en-US"/>
        </w:rPr>
      </w:r>
      <w:r/>
    </w:p>
    <w:p>
      <w:pPr>
        <w:pStyle w:val="Normal"/>
        <w:jc w:val="center"/>
        <w:rPr>
          <w:b/>
          <w:b/>
          <w:bCs/>
          <w:rFonts w:ascii="Times New Roman" w:hAnsi="Times New Roman" w:eastAsia="Calibri" w:cs="Times New Roman" w:eastAsiaTheme="minorHAnsi"/>
          <w:color w:val="000000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bCs/>
          <w:color w:val="000000"/>
          <w:lang w:eastAsia="en-US"/>
        </w:rPr>
        <w:t>Čl. 2</w:t>
      </w:r>
      <w:r/>
    </w:p>
    <w:p>
      <w:pPr>
        <w:pStyle w:val="Normal"/>
        <w:spacing w:before="0" w:after="120"/>
        <w:jc w:val="center"/>
        <w:rPr>
          <w:rFonts w:ascii="Times New Roman" w:hAnsi="Times New Roman" w:eastAsia="Calibri" w:cs="Times New Roman" w:eastAsiaTheme="minorHAnsi"/>
          <w:color w:val="000000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bCs/>
          <w:lang w:eastAsia="en-US"/>
        </w:rPr>
        <w:t>Zákaz podomního a pochůzkového prodeje</w:t>
      </w:r>
      <w:r/>
    </w:p>
    <w:p>
      <w:pPr>
        <w:pStyle w:val="Normal"/>
        <w:spacing w:before="0" w:after="120"/>
        <w:rPr>
          <w:rFonts w:ascii="Times New Roman" w:hAnsi="Times New Roman" w:eastAsia="Calibri" w:cs="Times New Roman" w:eastAsiaTheme="minorHAnsi"/>
          <w:lang w:eastAsia="en-US"/>
        </w:rPr>
      </w:pPr>
      <w:r>
        <w:rPr>
          <w:rFonts w:eastAsia="Calibri" w:cs="Times New Roman" w:ascii="Times New Roman" w:hAnsi="Times New Roman" w:eastAsiaTheme="minorHAnsi"/>
          <w:lang w:eastAsia="en-US"/>
        </w:rPr>
        <w:t>Na území obce Jeviněves se podomní prodej a pochůzkový prodej zakazují.</w:t>
      </w:r>
      <w:r/>
    </w:p>
    <w:p>
      <w:pPr>
        <w:pStyle w:val="Normal"/>
        <w:rPr>
          <w:rFonts w:ascii="Times New Roman" w:hAnsi="Times New Roman" w:eastAsia="Calibri" w:cs="Times New Roman" w:eastAsiaTheme="minorHAnsi"/>
          <w:lang w:eastAsia="en-US"/>
        </w:rPr>
      </w:pPr>
      <w:r>
        <w:rPr>
          <w:rFonts w:eastAsia="Calibri" w:cs="Times New Roman" w:eastAsiaTheme="minorHAnsi" w:ascii="Times New Roman" w:hAnsi="Times New Roman"/>
          <w:lang w:eastAsia="en-US"/>
        </w:rPr>
      </w:r>
      <w:r/>
    </w:p>
    <w:p>
      <w:pPr>
        <w:pStyle w:val="Normal"/>
        <w:jc w:val="center"/>
        <w:rPr>
          <w:b/>
          <w:b/>
          <w:bCs/>
          <w:rFonts w:ascii="Times New Roman" w:hAnsi="Times New Roman" w:eastAsia="Calibri" w:cs="Times New Roman" w:eastAsiaTheme="minorHAnsi"/>
          <w:color w:val="000000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bCs/>
          <w:color w:val="000000"/>
          <w:lang w:eastAsia="en-US"/>
        </w:rPr>
        <w:t>Čl. 3</w:t>
      </w:r>
      <w:r/>
    </w:p>
    <w:p>
      <w:pPr>
        <w:pStyle w:val="Normal"/>
        <w:spacing w:before="0" w:after="120"/>
        <w:jc w:val="center"/>
        <w:rPr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Druhy prodeje zboží a poskytování služeb, na které se toto nařízení nevztahuje</w:t>
      </w:r>
      <w:r/>
    </w:p>
    <w:p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Toto nařízení se nevztahuje:</w:t>
      </w:r>
      <w:r/>
    </w:p>
    <w:p>
      <w:pPr>
        <w:pStyle w:val="Normal"/>
        <w:widowControl/>
        <w:numPr>
          <w:ilvl w:val="1"/>
          <w:numId w:val="3"/>
        </w:numPr>
        <w:suppressAutoHyphens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na prodej zboží pomocí automatů obsluhovaných spotřebitelem</w:t>
      </w:r>
      <w:r/>
    </w:p>
    <w:p>
      <w:pPr>
        <w:pStyle w:val="Normal"/>
        <w:widowControl/>
        <w:numPr>
          <w:ilvl w:val="1"/>
          <w:numId w:val="3"/>
        </w:numPr>
        <w:suppressAutoHyphens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na prodej tisku prostřednictvím kamelotů</w:t>
      </w:r>
      <w:r/>
    </w:p>
    <w:p>
      <w:pPr>
        <w:pStyle w:val="Normal"/>
        <w:widowControl/>
        <w:numPr>
          <w:ilvl w:val="1"/>
          <w:numId w:val="3"/>
        </w:numPr>
        <w:suppressAutoHyphens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na zásilkový prodej</w:t>
      </w:r>
      <w:r/>
    </w:p>
    <w:p>
      <w:pPr>
        <w:sectPr>
          <w:headerReference w:type="first" r:id="rId2"/>
          <w:footnotePr>
            <w:numFmt w:val="decimal"/>
          </w:footnotePr>
          <w:type w:val="nextPage"/>
          <w:pgSz w:w="11906" w:h="16838"/>
          <w:pgMar w:left="1134" w:right="1134" w:header="0" w:top="1418" w:footer="0" w:bottom="1418" w:gutter="0"/>
          <w:pgNumType w:fmt="decimal"/>
          <w:formProt w:val="false"/>
          <w:titlePg/>
          <w:textDirection w:val="lrTb"/>
          <w:docGrid w:type="default" w:linePitch="326" w:charSpace="4294961151"/>
        </w:sectPr>
        <w:pStyle w:val="Normal"/>
        <w:widowControl/>
        <w:numPr>
          <w:ilvl w:val="1"/>
          <w:numId w:val="3"/>
        </w:numPr>
        <w:suppressAutoHyphens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na vánoční prodej ryb a stromků, jmelí a chvojí v období od 10. do 24. prosince běžného roku</w:t>
      </w:r>
      <w:r/>
    </w:p>
    <w:p>
      <w:pPr>
        <w:pStyle w:val="Normal"/>
        <w:widowControl/>
        <w:numPr>
          <w:ilvl w:val="1"/>
          <w:numId w:val="3"/>
        </w:numPr>
        <w:suppressAutoHyphens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na velikonoční prodej kraslic a pomlázek v období 10 dnů před velikonočním pondělím do velikonočního pondělí</w:t>
      </w:r>
      <w:r/>
    </w:p>
    <w:p>
      <w:pPr>
        <w:pStyle w:val="Normal"/>
        <w:widowControl/>
        <w:numPr>
          <w:ilvl w:val="1"/>
          <w:numId w:val="3"/>
        </w:numPr>
        <w:suppressAutoHyphens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na očkování domácích zvířat</w:t>
      </w:r>
      <w:r/>
    </w:p>
    <w:p>
      <w:pPr>
        <w:pStyle w:val="Normal"/>
        <w:widowControl/>
        <w:numPr>
          <w:ilvl w:val="1"/>
          <w:numId w:val="3"/>
        </w:numPr>
        <w:suppressAutoHyphens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na prodej v pojízdné prodejně a obdobném zařízení sloužícím k prodeji zboží nebo poskytování služeb</w:t>
      </w:r>
      <w:r/>
    </w:p>
    <w:p>
      <w:pPr>
        <w:pStyle w:val="Normal"/>
        <w:widowControl/>
        <w:numPr>
          <w:ilvl w:val="1"/>
          <w:numId w:val="3"/>
        </w:numPr>
        <w:suppressAutoHyphens w:val="false"/>
        <w:spacing w:before="0" w:after="12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>na nabídku a prodej zboží při výstavních a kulturních akcích, slavnostech, veřejných vystoupeních, sportovních podnicích nebo jiných podobných akcích.</w:t>
      </w:r>
      <w:r/>
    </w:p>
    <w:p>
      <w:pPr>
        <w:pStyle w:val="Normal"/>
        <w:jc w:val="center"/>
        <w:rPr>
          <w:b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</w:r>
      <w:r/>
    </w:p>
    <w:p>
      <w:pPr>
        <w:pStyle w:val="Normal"/>
        <w:jc w:val="center"/>
        <w:rPr>
          <w:b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Čl. 4</w:t>
      </w:r>
      <w:r/>
    </w:p>
    <w:p>
      <w:pPr>
        <w:pStyle w:val="Normal"/>
        <w:spacing w:before="0" w:after="120"/>
        <w:jc w:val="center"/>
        <w:rPr>
          <w:b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Závěrečná ustanovení</w:t>
      </w:r>
      <w:r/>
    </w:p>
    <w:p>
      <w:pPr>
        <w:pStyle w:val="ListParagraph"/>
        <w:widowControl/>
        <w:numPr>
          <w:ilvl w:val="0"/>
          <w:numId w:val="2"/>
        </w:numPr>
        <w:suppressAutoHyphens w:val="false"/>
        <w:spacing w:before="0" w:after="120"/>
        <w:jc w:val="both"/>
        <w:rPr>
          <w:szCs w:val="24"/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  <w:szCs w:val="24"/>
        </w:rPr>
        <w:t>Porušení povinností stanovených tímto nařízením se postihuje podle zvláštních právních předpisů.</w:t>
      </w:r>
      <w:r/>
    </w:p>
    <w:p>
      <w:pPr>
        <w:pStyle w:val="ListParagraph"/>
        <w:widowControl/>
        <w:numPr>
          <w:ilvl w:val="0"/>
          <w:numId w:val="2"/>
        </w:numPr>
        <w:suppressAutoHyphens w:val="false"/>
        <w:jc w:val="both"/>
        <w:rPr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4"/>
        </w:rPr>
        <w:t xml:space="preserve">Toto nařízení nabývá účinnosti </w:t>
      </w:r>
      <w:r>
        <w:rPr>
          <w:rFonts w:cs="Times New Roman" w:ascii="Times New Roman" w:hAnsi="Times New Roman"/>
          <w:szCs w:val="24"/>
        </w:rPr>
        <w:t xml:space="preserve">patnáctým </w:t>
      </w:r>
      <w:r>
        <w:rPr>
          <w:rFonts w:cs="Times New Roman" w:ascii="Times New Roman" w:hAnsi="Times New Roman"/>
          <w:szCs w:val="24"/>
        </w:rPr>
        <w:t xml:space="preserve">dnem </w:t>
      </w:r>
      <w:r>
        <w:rPr>
          <w:rFonts w:cs="Times New Roman" w:ascii="Times New Roman" w:hAnsi="Times New Roman"/>
          <w:szCs w:val="24"/>
        </w:rPr>
        <w:t xml:space="preserve">následujícím po dni </w:t>
      </w:r>
      <w:r>
        <w:rPr>
          <w:rFonts w:cs="Times New Roman" w:ascii="Times New Roman" w:hAnsi="Times New Roman"/>
          <w:szCs w:val="24"/>
        </w:rPr>
        <w:t>jeho vyhlášení.</w:t>
      </w:r>
      <w:r>
        <w:rPr>
          <w:rFonts w:cs="Times New Roman" w:ascii="Times New Roman" w:hAnsi="Times New Roman"/>
          <w:color w:val="000000"/>
          <w:szCs w:val="24"/>
        </w:rPr>
        <w:t xml:space="preserve"> </w:t>
      </w:r>
      <w:r/>
    </w:p>
    <w:p>
      <w:pPr>
        <w:pStyle w:val="ListParagraph"/>
        <w:ind w:left="360" w:hanging="0"/>
        <w:jc w:val="both"/>
        <w:rPr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Cs w:val="24"/>
        </w:rPr>
      </w:r>
      <w:r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ZkladntextIMP"/>
        <w:spacing w:lineRule="auto" w:line="240"/>
        <w:rPr>
          <w:szCs w:val="24"/>
          <w:rFonts w:ascii="Times New Roman" w:hAnsi="Times New Roman" w:eastAsia="Times New Roman" w:cs="Times New Roman"/>
          <w:lang w:eastAsia="cs-CZ" w:bidi="ar-SA"/>
        </w:rPr>
      </w:pPr>
      <w:r>
        <w:rPr>
          <w:szCs w:val="24"/>
        </w:rPr>
      </w:r>
      <w:r/>
    </w:p>
    <w:p>
      <w:pPr>
        <w:pStyle w:val="NormlnIMP"/>
        <w:spacing w:lineRule="auto" w:line="240"/>
        <w:ind w:firstLine="720"/>
        <w:rPr>
          <w:szCs w:val="24"/>
          <w:color w:val="000000"/>
        </w:rPr>
      </w:pPr>
      <w:r>
        <w:rPr>
          <w:color w:val="000000"/>
          <w:szCs w:val="24"/>
        </w:rPr>
        <w:t>_______________________</w:t>
        <w:tab/>
        <w:tab/>
        <w:tab/>
        <w:tab/>
        <w:t>_______________________</w:t>
      </w:r>
      <w:r/>
    </w:p>
    <w:p>
      <w:pPr>
        <w:pStyle w:val="NormlnIMP"/>
        <w:spacing w:lineRule="auto" w:line="240"/>
        <w:rPr>
          <w:szCs w:val="24"/>
          <w:color w:val="000000"/>
        </w:rPr>
      </w:pPr>
      <w:r>
        <w:rPr>
          <w:color w:val="000000"/>
          <w:szCs w:val="24"/>
        </w:rPr>
        <w:tab/>
      </w:r>
      <w:r>
        <w:rPr>
          <w:color w:val="000000" w:themeColor="text1"/>
          <w:szCs w:val="24"/>
        </w:rPr>
        <w:t xml:space="preserve">        </w:t>
      </w:r>
      <w:r>
        <w:rPr>
          <w:color w:val="000000"/>
          <w:szCs w:val="24"/>
        </w:rPr>
        <w:t>Filip Kubový</w:t>
      </w:r>
      <w:r>
        <w:rPr>
          <w:color w:val="000000" w:themeColor="text1"/>
          <w:szCs w:val="24"/>
        </w:rPr>
        <w:tab/>
      </w:r>
      <w:r>
        <w:rPr>
          <w:szCs w:val="24"/>
        </w:rPr>
        <w:tab/>
        <w:tab/>
        <w:tab/>
        <w:tab/>
        <w:t xml:space="preserve">            Květa Jansová</w:t>
      </w:r>
      <w:r/>
    </w:p>
    <w:p>
      <w:pPr>
        <w:pStyle w:val="NormlnIMP"/>
        <w:tabs>
          <w:tab w:val="left" w:pos="1440" w:leader="none"/>
          <w:tab w:val="left" w:pos="6379" w:leader="none"/>
        </w:tabs>
        <w:spacing w:lineRule="auto" w:line="240"/>
        <w:ind w:firstLine="720"/>
        <w:rPr>
          <w:szCs w:val="24"/>
          <w:color w:val="000000"/>
        </w:rPr>
      </w:pPr>
      <w:r>
        <w:rPr>
          <w:color w:val="000000"/>
          <w:szCs w:val="24"/>
        </w:rPr>
        <w:t xml:space="preserve">        </w:t>
      </w:r>
      <w:r>
        <w:rPr>
          <w:color w:val="000000"/>
          <w:szCs w:val="24"/>
        </w:rPr>
        <w:t>místostarosta</w:t>
        <w:tab/>
        <w:t>starostka obce</w:t>
      </w:r>
      <w:r/>
    </w:p>
    <w:p>
      <w:pPr>
        <w:pStyle w:val="NormlnIMP"/>
        <w:spacing w:lineRule="auto" w:line="240"/>
        <w:rPr>
          <w:szCs w:val="24"/>
          <w:rFonts w:ascii="Times New Roman" w:hAnsi="Times New Roman" w:eastAsia="Times New Roman" w:cs="Times New Roman"/>
          <w:color w:val="000000"/>
          <w:lang w:eastAsia="cs-CZ" w:bidi="ar-SA"/>
        </w:rPr>
      </w:pPr>
      <w:r>
        <w:rPr>
          <w:color w:val="000000"/>
          <w:szCs w:val="24"/>
        </w:rPr>
      </w:r>
      <w:r/>
    </w:p>
    <w:p>
      <w:pPr>
        <w:pStyle w:val="NormlnIMP"/>
        <w:spacing w:lineRule="auto" w:line="240"/>
        <w:rPr>
          <w:szCs w:val="24"/>
          <w:rFonts w:ascii="Times New Roman" w:hAnsi="Times New Roman" w:eastAsia="Times New Roman" w:cs="Times New Roman"/>
          <w:color w:val="000000"/>
          <w:lang w:eastAsia="cs-CZ" w:bidi="ar-SA"/>
        </w:rPr>
      </w:pPr>
      <w:r>
        <w:rPr>
          <w:color w:val="000000"/>
          <w:szCs w:val="24"/>
        </w:rPr>
      </w:r>
      <w:r/>
    </w:p>
    <w:p>
      <w:pPr>
        <w:pStyle w:val="NormlnIMP"/>
        <w:spacing w:lineRule="auto" w:line="240"/>
        <w:rPr>
          <w:szCs w:val="24"/>
          <w:rFonts w:ascii="Times New Roman" w:hAnsi="Times New Roman" w:eastAsia="Times New Roman" w:cs="Times New Roman"/>
          <w:color w:val="000000"/>
          <w:lang w:eastAsia="cs-CZ" w:bidi="ar-SA"/>
        </w:rPr>
      </w:pPr>
      <w:r>
        <w:rPr>
          <w:color w:val="000000"/>
          <w:szCs w:val="24"/>
        </w:rPr>
      </w:r>
      <w:r/>
    </w:p>
    <w:p>
      <w:pPr>
        <w:pStyle w:val="NormlnIMP"/>
        <w:spacing w:lineRule="auto" w:line="240"/>
        <w:rPr>
          <w:szCs w:val="24"/>
          <w:color w:val="000000"/>
        </w:rPr>
      </w:pPr>
      <w:r>
        <w:rPr>
          <w:color w:val="000000"/>
          <w:szCs w:val="24"/>
        </w:rPr>
        <w:tab/>
        <w:tab/>
        <w:tab/>
        <w:tab/>
        <w:tab/>
      </w:r>
      <w:r/>
    </w:p>
    <w:p>
      <w:pPr>
        <w:pStyle w:val="NormlnIMP"/>
        <w:spacing w:lineRule="auto" w:line="240"/>
        <w:rPr>
          <w:szCs w:val="24"/>
          <w:rFonts w:ascii="Times New Roman" w:hAnsi="Times New Roman" w:eastAsia="Times New Roman" w:cs="Times New Roman"/>
          <w:color w:val="000000"/>
          <w:lang w:eastAsia="cs-CZ" w:bidi="ar-SA"/>
        </w:rPr>
      </w:pPr>
      <w:r>
        <w:rPr>
          <w:color w:val="000000"/>
          <w:szCs w:val="24"/>
        </w:rPr>
      </w:r>
      <w:r/>
    </w:p>
    <w:p>
      <w:pPr>
        <w:pStyle w:val="NormlnIMP"/>
        <w:spacing w:lineRule="auto" w:line="240"/>
        <w:jc w:val="center"/>
        <w:rPr>
          <w:szCs w:val="24"/>
          <w:rFonts w:ascii="Times New Roman" w:hAnsi="Times New Roman" w:eastAsia="Times New Roman" w:cs="Times New Roman"/>
          <w:color w:val="000000"/>
          <w:lang w:eastAsia="cs-CZ" w:bidi="ar-SA"/>
        </w:rPr>
      </w:pPr>
      <w:r>
        <w:rPr>
          <w:color w:val="000000"/>
          <w:szCs w:val="24"/>
        </w:rPr>
      </w:r>
      <w:r/>
    </w:p>
    <w:p>
      <w:pPr>
        <w:pStyle w:val="NormlnIMP"/>
        <w:spacing w:lineRule="auto" w:line="240"/>
        <w:rPr>
          <w:i/>
          <w:i/>
          <w:szCs w:val="24"/>
        </w:rPr>
      </w:pPr>
      <w:r>
        <w:rPr>
          <w:i/>
          <w:szCs w:val="24"/>
        </w:rPr>
        <w:t xml:space="preserve">Vyvěšeno: </w:t>
      </w:r>
      <w:r/>
    </w:p>
    <w:p>
      <w:pPr>
        <w:pStyle w:val="Normal"/>
        <w:rPr>
          <w:i/>
          <w:i/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Současně zveřejněno na elektronické úřední desce.</w:t>
      </w:r>
      <w:r/>
    </w:p>
    <w:p>
      <w:pPr>
        <w:pStyle w:val="NormlnIMP"/>
        <w:spacing w:lineRule="auto" w:line="240"/>
        <w:rPr>
          <w:i/>
          <w:i/>
          <w:szCs w:val="24"/>
          <w:iCs/>
          <w:rFonts w:ascii="Times New Roman" w:hAnsi="Times New Roman" w:eastAsia="Times New Roman" w:cs="Times New Roman"/>
          <w:lang w:eastAsia="cs-CZ" w:bidi="ar-SA"/>
        </w:rPr>
      </w:pPr>
      <w:r>
        <w:rPr>
          <w:i/>
          <w:iCs/>
          <w:szCs w:val="24"/>
        </w:rPr>
      </w:r>
      <w:r/>
    </w:p>
    <w:p>
      <w:pPr>
        <w:pStyle w:val="NormlnIMP"/>
        <w:spacing w:lineRule="auto" w:line="240"/>
        <w:rPr>
          <w:i/>
          <w:i/>
          <w:szCs w:val="24"/>
          <w:iCs/>
        </w:rPr>
      </w:pPr>
      <w:r>
        <w:rPr>
          <w:i/>
          <w:iCs/>
          <w:szCs w:val="24"/>
        </w:rPr>
        <w:t>Sejmuto:</w:t>
      </w:r>
      <w:r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rPr/>
      </w:pPr>
      <w:r>
        <w:rPr/>
      </w:r>
      <w:r/>
    </w:p>
    <w:sectPr>
      <w:footnotePr>
        <w:numFmt w:val="decimal"/>
      </w:footnotePr>
      <w:type w:val="nextPage"/>
      <w:pgSz w:w="11906" w:h="16838"/>
      <w:pgMar w:left="1134" w:right="1134" w:header="0" w:top="1418" w:footer="0" w:bottom="1418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</w:pPr>
      <w:r>
        <w:rPr>
          <w:rStyle w:val="Footnotereference"/>
          <w:rFonts w:cs="Arial" w:ascii="Arial" w:hAnsi="Arial"/>
          <w:sz w:val="16"/>
          <w:szCs w:val="16"/>
        </w:rPr>
        <w:footnoteRef/>
        <w:tab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zákon č. 183/2006 Sb., o územním plánování a stavebním řádu (stavební zákon) ve znění pozdějších předpisů</w:t>
      </w:r>
      <w:r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numPr>
        <w:ilvl w:val="0"/>
        <w:numId w:val="0"/>
      </w:numPr>
      <w:jc w:val="center"/>
      <w:outlineLvl w:val="0"/>
      <w:rPr>
        <w:sz w:val="32"/>
        <w:b/>
        <w:sz w:val="32"/>
        <w:b/>
        <w:szCs w:val="32"/>
        <w:iCs/>
      </w:rPr>
    </w:pPr>
    <w:r>
      <w:rPr>
        <w:b/>
        <w:iCs/>
        <w:sz w:val="32"/>
        <w:szCs w:val="32"/>
      </w:rPr>
      <w:t>OBEC JEVINĚVES</w:t>
    </w:r>
    <w:r/>
  </w:p>
  <w:p>
    <w:pPr>
      <w:pStyle w:val="Normal"/>
      <w:keepNext/>
      <w:numPr>
        <w:ilvl w:val="0"/>
        <w:numId w:val="0"/>
      </w:numPr>
      <w:jc w:val="center"/>
      <w:outlineLvl w:val="0"/>
      <w:rPr>
        <w:sz w:val="28"/>
        <w:sz w:val="28"/>
        <w:szCs w:val="28"/>
        <w:iCs/>
      </w:rPr>
    </w:pPr>
    <w:r>
      <w:rPr>
        <w:iCs/>
        <w:sz w:val="28"/>
        <w:szCs w:val="28"/>
      </w:rPr>
      <w:t>Jeviněves 28, 277 05 Spomyšl</w:t>
    </w:r>
    <w:r/>
  </w:p>
  <w:p>
    <w:pPr>
      <w:pStyle w:val="Normal"/>
      <w:pBdr>
        <w:bottom w:val="thinThickSmallGap" w:sz="12" w:space="1" w:color="00000A"/>
      </w:pBdr>
      <w:jc w:val="center"/>
      <w:rPr>
        <w:sz w:val="16"/>
        <w:b/>
        <w:sz w:val="16"/>
        <w:b/>
        <w:szCs w:val="16"/>
        <w:iCs/>
      </w:rPr>
    </w:pPr>
    <w:r>
      <w:rPr>
        <w:b/>
        <w:iCs/>
        <w:sz w:val="16"/>
        <w:szCs w:val="16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  <w:b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  <w:b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0" w:name="Title"/>
    <w:lsdException w:uiPriority="1" w:name="Default Paragraph Font"/>
    <w:lsdException w:qFormat="1" w:semiHidden="0" w:unhideWhenUsed="0" w:uiPriority="0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pPr>
      <w:spacing w:before="140" w:after="12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zevChar" w:customStyle="1">
    <w:name w:val="Název Char"/>
    <w:basedOn w:val="DefaultParagraphFont"/>
    <w:link w:val="Nzev"/>
    <w:rsid w:val="00112c13"/>
    <w:rPr>
      <w:rFonts w:ascii="Liberation Sans" w:hAnsi="Liberation Sans" w:eastAsia="Microsoft YaHei"/>
      <w:b/>
      <w:bCs/>
      <w:sz w:val="56"/>
      <w:szCs w:val="56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rsid w:val="00112c13"/>
    <w:rPr>
      <w:rFonts w:ascii="Times New Roman" w:hAnsi="Times New Roman" w:eastAsia="Times New Roman" w:cs="Times New Roman"/>
      <w:sz w:val="20"/>
      <w:szCs w:val="20"/>
      <w:lang w:eastAsia="cs-CZ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12c13"/>
    <w:rPr>
      <w:vertAlign w:val="superscript"/>
    </w:rPr>
  </w:style>
  <w:style w:type="character" w:styleId="PodtitulChar" w:customStyle="1">
    <w:name w:val="Podtitul Char"/>
    <w:basedOn w:val="DefaultParagraphFont"/>
    <w:link w:val="Podtitul"/>
    <w:rsid w:val="00112c13"/>
    <w:rPr>
      <w:rFonts w:ascii="Liberation Sans" w:hAnsi="Liberation Sans" w:eastAsia="Microsoft YaHei"/>
      <w:sz w:val="36"/>
      <w:szCs w:val="36"/>
    </w:rPr>
  </w:style>
  <w:style w:type="character" w:styleId="ListLabel1">
    <w:name w:val="ListLabel 1"/>
    <w:rPr>
      <w:b w:val="false"/>
      <w:i w:val="false"/>
      <w:sz w:val="23"/>
    </w:rPr>
  </w:style>
  <w:style w:type="character" w:styleId="ListLabel2">
    <w:name w:val="ListLabel 2"/>
    <w:rPr>
      <w:b w:val="false"/>
      <w:i w:val="false"/>
      <w:sz w:val="22"/>
    </w:rPr>
  </w:style>
  <w:style w:type="character" w:styleId="Znakypropoznmkupodarou">
    <w:name w:val="Znaky pro poznámku pod čarou"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rPr/>
  </w:style>
  <w:style w:type="paragraph" w:styleId="Nadpis" w:customStyle="1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 w:customStyle="1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 w:customStyle="1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pPr>
      <w:suppressLineNumbers/>
    </w:pPr>
    <w:rPr>
      <w:rFonts w:cs="Mangal"/>
    </w:rPr>
  </w:style>
  <w:style w:type="paragraph" w:styleId="Zhlav">
    <w:name w:val="Záhlaví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Zpat">
    <w:name w:val="Zápatí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Quotations" w:customStyle="1">
    <w:name w:val="Quotations"/>
    <w:basedOn w:val="Normal"/>
    <w:pPr>
      <w:spacing w:before="0" w:after="283"/>
      <w:ind w:left="567" w:right="567" w:hanging="0"/>
    </w:pPr>
    <w:rPr/>
  </w:style>
  <w:style w:type="paragraph" w:styleId="Nzev">
    <w:name w:val="Název"/>
    <w:basedOn w:val="Nadpis"/>
    <w:link w:val="NzevChar"/>
    <w:qFormat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link w:val="PodtitulChar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250a94"/>
    <w:pPr>
      <w:spacing w:before="0" w:after="0"/>
      <w:ind w:left="720" w:hanging="0"/>
      <w:contextualSpacing/>
    </w:pPr>
    <w:rPr>
      <w:szCs w:val="21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12c13"/>
    <w:pPr>
      <w:widowControl/>
      <w:suppressAutoHyphens w:val="false"/>
    </w:pPr>
    <w:rPr>
      <w:rFonts w:ascii="Times New Roman" w:hAnsi="Times New Roman" w:eastAsia="Times New Roman" w:cs="Times New Roman"/>
      <w:sz w:val="20"/>
      <w:szCs w:val="20"/>
      <w:lang w:eastAsia="cs-CZ" w:bidi="ar-SA"/>
    </w:rPr>
  </w:style>
  <w:style w:type="paragraph" w:styleId="NormlnIMP" w:customStyle="1">
    <w:name w:val="Normální_IMP"/>
    <w:basedOn w:val="Normal"/>
    <w:rsid w:val="00112c13"/>
    <w:pPr>
      <w:widowControl/>
      <w:overflowPunct w:val="true"/>
      <w:spacing w:lineRule="auto" w:line="228"/>
      <w:jc w:val="both"/>
      <w:textAlignment w:val="baseline"/>
    </w:pPr>
    <w:rPr>
      <w:rFonts w:ascii="Times New Roman" w:hAnsi="Times New Roman" w:eastAsia="Times New Roman" w:cs="Times New Roman"/>
      <w:szCs w:val="20"/>
      <w:lang w:eastAsia="cs-CZ" w:bidi="ar-SA"/>
    </w:rPr>
  </w:style>
  <w:style w:type="paragraph" w:styleId="ZkladntextIMP" w:customStyle="1">
    <w:name w:val="Základní text_IMP"/>
    <w:basedOn w:val="Normal"/>
    <w:rsid w:val="00112c13"/>
    <w:pPr>
      <w:widowControl/>
      <w:overflowPunct w:val="true"/>
      <w:spacing w:lineRule="auto" w:line="276"/>
      <w:textAlignment w:val="baseline"/>
    </w:pPr>
    <w:rPr>
      <w:rFonts w:ascii="Times New Roman" w:hAnsi="Times New Roman" w:eastAsia="Times New Roman" w:cs="Times New Roman"/>
      <w:szCs w:val="20"/>
      <w:lang w:eastAsia="cs-CZ" w:bidi="ar-SA"/>
    </w:rPr>
  </w:style>
  <w:style w:type="paragraph" w:styleId="Poznmkapodarou">
    <w:name w:val="Poznámka pod čarou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LibreOffice/4.3.4.1$Windows_x86 LibreOffice_project/bc356b2f991740509f321d70e4512a6a54c5f243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2015-06-22T11:26:00Z</dcterms:created>
  <dc:creator>Jarda</dc:creator>
  <dc:language>cs-CZ</dc:language>
  <cp:lastPrinted>2015-06-22T17:01:42Z</cp:lastPrinted>
  <dcterms:modified xsi:type="dcterms:W3CDTF">2015-06-22T17:01:55Z</dcterms:modified>
  <cp:revision>3</cp:revision>
</cp:coreProperties>
</file>