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8C0" w:rsidRDefault="00C51827">
      <w:pPr>
        <w:pStyle w:val="Nzev"/>
        <w:jc w:val="center"/>
        <w:divId w:val="1889032155"/>
      </w:pPr>
      <w:r>
        <w:rPr>
          <w:caps/>
        </w:rPr>
        <w:t>Vyhláška Zastupitelstva města Plzně</w:t>
      </w:r>
    </w:p>
    <w:p w:rsidR="005E08C0" w:rsidRDefault="00C51827">
      <w:pPr>
        <w:spacing w:before="100" w:beforeAutospacing="1" w:after="120"/>
        <w:jc w:val="center"/>
        <w:divId w:val="1889032155"/>
      </w:pPr>
      <w:r>
        <w:rPr>
          <w:rFonts w:ascii="Arial" w:hAnsi="Arial" w:cs="Arial"/>
          <w:b/>
          <w:bCs/>
          <w:color w:val="000000"/>
          <w:sz w:val="40"/>
          <w:szCs w:val="40"/>
        </w:rPr>
        <w:t> č. 3/2004</w:t>
      </w:r>
    </w:p>
    <w:p w:rsidR="005E08C0" w:rsidRDefault="00C51827">
      <w:pPr>
        <w:spacing w:before="100" w:beforeAutospacing="1" w:after="120"/>
        <w:jc w:val="both"/>
        <w:divId w:val="1889032155"/>
      </w:pPr>
      <w:r>
        <w:rPr>
          <w:color w:val="000000"/>
          <w:spacing w:val="4"/>
          <w:sz w:val="26"/>
          <w:szCs w:val="26"/>
        </w:rPr>
        <w:t xml:space="preserve">            </w:t>
      </w:r>
      <w:r>
        <w:rPr>
          <w:color w:val="000000"/>
          <w:spacing w:val="4"/>
        </w:rPr>
        <w:t>Zastupitelstvo města Plzně svým usnesením č. 4 ze dne 29. ledna 2004 schválilo podle čl. 104 odst. 3 Ústavy České republiky č. 1/1993 Sb. a § 4 odst. 2 a § 130 a následujících zákona č. 128/2000 Sb., o obcích, ve znění zákona č. 273/2001 Sb.</w:t>
      </w:r>
      <w:proofErr w:type="gramStart"/>
      <w:r>
        <w:rPr>
          <w:color w:val="000000"/>
          <w:spacing w:val="4"/>
        </w:rPr>
        <w:t>,  450</w:t>
      </w:r>
      <w:proofErr w:type="gramEnd"/>
      <w:r>
        <w:rPr>
          <w:color w:val="000000"/>
          <w:spacing w:val="4"/>
        </w:rPr>
        <w:t xml:space="preserve">/2001 Sb., 320/2001 Sb., 313/2002 Sb., 311/2002 Sb. a 59/2003 Sb., tuto obecně závaznou vyhlášku: </w:t>
      </w:r>
    </w:p>
    <w:p w:rsidR="005E08C0" w:rsidRDefault="00C51827" w:rsidP="00634069">
      <w:pPr>
        <w:spacing w:before="100" w:beforeAutospacing="1" w:after="120"/>
        <w:jc w:val="center"/>
        <w:divId w:val="1889032155"/>
      </w:pPr>
      <w:r>
        <w:rPr>
          <w:b/>
          <w:bCs/>
          <w:color w:val="000000"/>
          <w:spacing w:val="20"/>
          <w:sz w:val="36"/>
          <w:szCs w:val="36"/>
        </w:rPr>
        <w:t>o změnách a doplnění vyhlášky statutárního města Plzně č. 8/2001, Statut města</w:t>
      </w:r>
    </w:p>
    <w:p w:rsidR="005E08C0" w:rsidRDefault="00C51827" w:rsidP="00634069">
      <w:pPr>
        <w:spacing w:before="100" w:beforeAutospacing="1" w:after="120"/>
        <w:jc w:val="center"/>
        <w:divId w:val="1889032155"/>
      </w:pPr>
      <w:r>
        <w:rPr>
          <w:color w:val="000000"/>
          <w:sz w:val="16"/>
          <w:szCs w:val="16"/>
        </w:rPr>
        <w:t> </w:t>
      </w:r>
      <w:r>
        <w:rPr>
          <w:rStyle w:val="Siln"/>
        </w:rPr>
        <w:t>Článek 1</w:t>
      </w:r>
    </w:p>
    <w:p w:rsidR="005E08C0" w:rsidRDefault="00C51827">
      <w:pPr>
        <w:pStyle w:val="Nadpis8"/>
        <w:spacing w:after="120" w:afterAutospacing="0"/>
        <w:jc w:val="center"/>
        <w:divId w:val="1889032155"/>
      </w:pPr>
      <w:r>
        <w:rPr>
          <w:rStyle w:val="Siln"/>
        </w:rPr>
        <w:t>Změny a doplnění Statutu města</w:t>
      </w:r>
    </w:p>
    <w:p w:rsidR="005E08C0" w:rsidRDefault="00C51827">
      <w:pPr>
        <w:pStyle w:val="Zkladntext2"/>
        <w:spacing w:after="120" w:afterAutospacing="0"/>
        <w:divId w:val="1889032155"/>
      </w:pPr>
      <w:r>
        <w:t>            Vyhláška statutárního města Plzně č. 8/2001, Statut města, ve znění vyhlášky č. 12/2002, se mění a doplňuje takto:</w:t>
      </w:r>
    </w:p>
    <w:p w:rsidR="005E08C0" w:rsidRDefault="00C51827">
      <w:pPr>
        <w:spacing w:after="120"/>
        <w:jc w:val="both"/>
        <w:divId w:val="1889032155"/>
      </w:pPr>
      <w:r>
        <w:rPr>
          <w:b/>
          <w:bCs/>
          <w:color w:val="000000"/>
          <w:sz w:val="14"/>
          <w:szCs w:val="14"/>
        </w:rPr>
        <w:t xml:space="preserve">        </w:t>
      </w:r>
      <w:r>
        <w:rPr>
          <w:b/>
          <w:bCs/>
          <w:color w:val="000000"/>
        </w:rPr>
        <w:t>1.</w:t>
      </w:r>
      <w:r>
        <w:rPr>
          <w:b/>
          <w:bCs/>
          <w:color w:val="000000"/>
          <w:sz w:val="14"/>
          <w:szCs w:val="14"/>
        </w:rPr>
        <w:t xml:space="preserve">          </w:t>
      </w:r>
      <w:r>
        <w:rPr>
          <w:color w:val="000000"/>
        </w:rPr>
        <w:t>V čl. 3 odst. 1 se slovo „osm“ nahrazuje slovem „deset“.</w:t>
      </w:r>
    </w:p>
    <w:p w:rsidR="005E08C0" w:rsidRDefault="00C51827">
      <w:pPr>
        <w:spacing w:after="120"/>
        <w:jc w:val="both"/>
        <w:divId w:val="1889032155"/>
      </w:pPr>
      <w:r>
        <w:rPr>
          <w:b/>
          <w:bCs/>
          <w:color w:val="000000"/>
          <w:sz w:val="14"/>
          <w:szCs w:val="14"/>
        </w:rPr>
        <w:t xml:space="preserve">        </w:t>
      </w:r>
      <w:r>
        <w:rPr>
          <w:b/>
          <w:bCs/>
          <w:color w:val="000000"/>
        </w:rPr>
        <w:t>2.</w:t>
      </w:r>
      <w:r>
        <w:rPr>
          <w:b/>
          <w:bCs/>
          <w:color w:val="000000"/>
          <w:sz w:val="14"/>
          <w:szCs w:val="14"/>
        </w:rPr>
        <w:t xml:space="preserve">          </w:t>
      </w:r>
      <w:r>
        <w:rPr>
          <w:color w:val="000000"/>
        </w:rPr>
        <w:t>V čl. 3 odst. 3 se slovo „složkou“ nahrazuje slovem „jednotkou“.</w:t>
      </w:r>
    </w:p>
    <w:p w:rsidR="005E08C0" w:rsidRDefault="00C51827">
      <w:pPr>
        <w:spacing w:after="120"/>
        <w:jc w:val="both"/>
        <w:divId w:val="1889032155"/>
      </w:pPr>
      <w:r>
        <w:rPr>
          <w:b/>
          <w:bCs/>
          <w:color w:val="000000"/>
          <w:sz w:val="14"/>
          <w:szCs w:val="14"/>
        </w:rPr>
        <w:t xml:space="preserve">        </w:t>
      </w:r>
      <w:r>
        <w:rPr>
          <w:b/>
          <w:bCs/>
          <w:color w:val="000000"/>
        </w:rPr>
        <w:t>3.</w:t>
      </w:r>
      <w:r>
        <w:rPr>
          <w:b/>
          <w:bCs/>
          <w:color w:val="000000"/>
          <w:sz w:val="14"/>
          <w:szCs w:val="14"/>
        </w:rPr>
        <w:t xml:space="preserve">          </w:t>
      </w:r>
      <w:r>
        <w:rPr>
          <w:color w:val="000000"/>
        </w:rPr>
        <w:t xml:space="preserve">V čl. 21 odst. 1 písm. </w:t>
      </w:r>
      <w:proofErr w:type="gramStart"/>
      <w:r>
        <w:rPr>
          <w:color w:val="000000"/>
        </w:rPr>
        <w:t>b)  se</w:t>
      </w:r>
      <w:proofErr w:type="gramEnd"/>
      <w:r>
        <w:rPr>
          <w:color w:val="000000"/>
        </w:rPr>
        <w:t xml:space="preserve"> ruší slova „a plán“ a za slovo „obce“ se doplňují slova „a stanovují podmínky k zabezpečení požární ochrany při akcích, kterých se účastní větší počet osob“.</w:t>
      </w:r>
    </w:p>
    <w:p w:rsidR="005E08C0" w:rsidRDefault="00C51827">
      <w:pPr>
        <w:spacing w:after="120"/>
        <w:jc w:val="both"/>
        <w:divId w:val="1889032155"/>
      </w:pPr>
      <w:r>
        <w:rPr>
          <w:b/>
          <w:bCs/>
          <w:color w:val="000000"/>
          <w:sz w:val="14"/>
          <w:szCs w:val="14"/>
        </w:rPr>
        <w:t xml:space="preserve">        </w:t>
      </w:r>
      <w:r>
        <w:rPr>
          <w:b/>
          <w:bCs/>
          <w:color w:val="000000"/>
        </w:rPr>
        <w:t>4.</w:t>
      </w:r>
      <w:r>
        <w:rPr>
          <w:b/>
          <w:bCs/>
          <w:color w:val="000000"/>
          <w:sz w:val="14"/>
          <w:szCs w:val="14"/>
        </w:rPr>
        <w:t xml:space="preserve">          </w:t>
      </w:r>
      <w:r>
        <w:rPr>
          <w:color w:val="000000"/>
        </w:rPr>
        <w:t>V čl. 21 odst. 2 písm. f) se ruší slova „a plánu“ a za slovo „obce“ se doplňují slova „a stanovení podmínek k zabezpečení požární ochrany při akcích, kterých se účastní větší počet osob“.</w:t>
      </w:r>
    </w:p>
    <w:p w:rsidR="005E08C0" w:rsidRDefault="00C51827">
      <w:pPr>
        <w:spacing w:after="120"/>
        <w:jc w:val="both"/>
        <w:divId w:val="1889032155"/>
      </w:pPr>
      <w:r>
        <w:rPr>
          <w:b/>
          <w:bCs/>
          <w:color w:val="000000"/>
          <w:sz w:val="14"/>
          <w:szCs w:val="14"/>
        </w:rPr>
        <w:t xml:space="preserve">        </w:t>
      </w:r>
      <w:r>
        <w:rPr>
          <w:b/>
          <w:bCs/>
          <w:color w:val="000000"/>
        </w:rPr>
        <w:t>5.</w:t>
      </w:r>
      <w:r>
        <w:rPr>
          <w:b/>
          <w:bCs/>
          <w:color w:val="000000"/>
          <w:sz w:val="14"/>
          <w:szCs w:val="14"/>
        </w:rPr>
        <w:t xml:space="preserve">          </w:t>
      </w:r>
      <w:r>
        <w:rPr>
          <w:color w:val="000000"/>
        </w:rPr>
        <w:t>V čl. 23 odst. 1 se písm. b) ruší a písm. c) až f) se označují jako písmena b) až e).</w:t>
      </w:r>
    </w:p>
    <w:p w:rsidR="005E08C0" w:rsidRDefault="00C51827">
      <w:pPr>
        <w:spacing w:after="120"/>
        <w:jc w:val="both"/>
        <w:divId w:val="1889032155"/>
      </w:pPr>
      <w:r>
        <w:rPr>
          <w:b/>
          <w:bCs/>
          <w:color w:val="000000"/>
          <w:sz w:val="14"/>
          <w:szCs w:val="14"/>
        </w:rPr>
        <w:t xml:space="preserve">        </w:t>
      </w:r>
      <w:r>
        <w:rPr>
          <w:b/>
          <w:bCs/>
          <w:color w:val="000000"/>
        </w:rPr>
        <w:t>6.</w:t>
      </w:r>
      <w:r>
        <w:rPr>
          <w:b/>
          <w:bCs/>
          <w:color w:val="000000"/>
          <w:sz w:val="14"/>
          <w:szCs w:val="14"/>
        </w:rPr>
        <w:t xml:space="preserve">          </w:t>
      </w:r>
      <w:r>
        <w:rPr>
          <w:color w:val="000000"/>
        </w:rPr>
        <w:t>V čl. 23 odst. 2 se písm. b) ruší a písm. c) až f) se označují jako písmena b) až e).</w:t>
      </w:r>
    </w:p>
    <w:p w:rsidR="005E08C0" w:rsidRDefault="00C51827">
      <w:pPr>
        <w:spacing w:after="120"/>
        <w:jc w:val="both"/>
        <w:divId w:val="1889032155"/>
      </w:pPr>
      <w:r>
        <w:rPr>
          <w:b/>
          <w:bCs/>
          <w:color w:val="000000"/>
          <w:sz w:val="14"/>
          <w:szCs w:val="14"/>
        </w:rPr>
        <w:t xml:space="preserve">        </w:t>
      </w:r>
      <w:r>
        <w:rPr>
          <w:b/>
          <w:bCs/>
          <w:color w:val="000000"/>
        </w:rPr>
        <w:t>7.</w:t>
      </w:r>
      <w:r>
        <w:rPr>
          <w:b/>
          <w:bCs/>
          <w:color w:val="000000"/>
          <w:sz w:val="14"/>
          <w:szCs w:val="14"/>
        </w:rPr>
        <w:t xml:space="preserve">          </w:t>
      </w:r>
      <w:r>
        <w:rPr>
          <w:color w:val="000000"/>
        </w:rPr>
        <w:t>V čl. 28 odst. 10 písm. i) se ruší slova „do 31. prosince“.</w:t>
      </w:r>
    </w:p>
    <w:p w:rsidR="005E08C0" w:rsidRDefault="00C51827">
      <w:pPr>
        <w:spacing w:after="120"/>
        <w:jc w:val="both"/>
        <w:divId w:val="1889032155"/>
      </w:pPr>
      <w:r>
        <w:rPr>
          <w:b/>
          <w:bCs/>
          <w:color w:val="000000"/>
          <w:sz w:val="14"/>
          <w:szCs w:val="14"/>
        </w:rPr>
        <w:t xml:space="preserve">        </w:t>
      </w:r>
      <w:r>
        <w:rPr>
          <w:b/>
          <w:bCs/>
          <w:color w:val="000000"/>
        </w:rPr>
        <w:t>8.</w:t>
      </w:r>
      <w:r>
        <w:rPr>
          <w:b/>
          <w:bCs/>
          <w:color w:val="000000"/>
          <w:sz w:val="14"/>
          <w:szCs w:val="14"/>
        </w:rPr>
        <w:t xml:space="preserve">          </w:t>
      </w:r>
      <w:r>
        <w:rPr>
          <w:color w:val="000000"/>
        </w:rPr>
        <w:t xml:space="preserve">V čl. 38 odst. </w:t>
      </w:r>
      <w:proofErr w:type="gramStart"/>
      <w:r>
        <w:rPr>
          <w:color w:val="000000"/>
        </w:rPr>
        <w:t>1  se</w:t>
      </w:r>
      <w:proofErr w:type="gramEnd"/>
      <w:r>
        <w:rPr>
          <w:color w:val="000000"/>
        </w:rPr>
        <w:t xml:space="preserve"> v prvé větě mění slovo „závěsná“ na „závěsný“.</w:t>
      </w:r>
    </w:p>
    <w:p w:rsidR="005E08C0" w:rsidRDefault="00C51827">
      <w:pPr>
        <w:spacing w:after="120"/>
        <w:jc w:val="both"/>
        <w:divId w:val="1889032155"/>
      </w:pPr>
      <w:r>
        <w:rPr>
          <w:b/>
          <w:bCs/>
          <w:color w:val="000000"/>
          <w:sz w:val="14"/>
          <w:szCs w:val="14"/>
        </w:rPr>
        <w:t xml:space="preserve">        </w:t>
      </w:r>
      <w:r>
        <w:rPr>
          <w:b/>
          <w:bCs/>
          <w:color w:val="000000"/>
        </w:rPr>
        <w:t>9.</w:t>
      </w:r>
      <w:r>
        <w:rPr>
          <w:b/>
          <w:bCs/>
          <w:color w:val="000000"/>
          <w:sz w:val="14"/>
          <w:szCs w:val="14"/>
        </w:rPr>
        <w:t xml:space="preserve">          </w:t>
      </w:r>
      <w:r>
        <w:rPr>
          <w:color w:val="000000"/>
        </w:rPr>
        <w:t xml:space="preserve">V čl. 40 odst. 2 písm. a) se na konec věty před středník vkládají slova </w:t>
      </w:r>
      <w:proofErr w:type="gramStart"/>
      <w:r>
        <w:rPr>
          <w:color w:val="000000"/>
        </w:rPr>
        <w:t>„ a</w:t>
      </w:r>
      <w:proofErr w:type="gramEnd"/>
      <w:r>
        <w:rPr>
          <w:color w:val="000000"/>
        </w:rPr>
        <w:t xml:space="preserve"> působnost přenesenou na ně veřejnoprávní smlouvou města s jinými obcemi“.</w:t>
      </w:r>
    </w:p>
    <w:p w:rsidR="005E08C0" w:rsidRDefault="00C51827">
      <w:pPr>
        <w:spacing w:after="120"/>
        <w:jc w:val="both"/>
        <w:divId w:val="1889032155"/>
      </w:pPr>
      <w:r>
        <w:rPr>
          <w:b/>
          <w:bCs/>
          <w:color w:val="000000"/>
          <w:sz w:val="14"/>
          <w:szCs w:val="14"/>
        </w:rPr>
        <w:t xml:space="preserve">    </w:t>
      </w:r>
      <w:r>
        <w:rPr>
          <w:b/>
          <w:bCs/>
          <w:color w:val="000000"/>
        </w:rPr>
        <w:t>10.</w:t>
      </w:r>
      <w:r>
        <w:rPr>
          <w:b/>
          <w:bCs/>
          <w:color w:val="000000"/>
          <w:sz w:val="14"/>
          <w:szCs w:val="14"/>
        </w:rPr>
        <w:t xml:space="preserve">          </w:t>
      </w:r>
      <w:r>
        <w:rPr>
          <w:color w:val="000000"/>
        </w:rPr>
        <w:t>V čl. 40 odst. 2 písm. b) se na konec věty druhé připojuje čárka a slova „není-li veřejnoprávní smlouvou stanoveno jinak“.</w:t>
      </w:r>
    </w:p>
    <w:p w:rsidR="005E08C0" w:rsidRDefault="00C51827">
      <w:pPr>
        <w:spacing w:after="120"/>
        <w:jc w:val="both"/>
        <w:divId w:val="1889032155"/>
      </w:pPr>
      <w:r>
        <w:rPr>
          <w:b/>
          <w:bCs/>
          <w:color w:val="000000"/>
          <w:sz w:val="14"/>
          <w:szCs w:val="14"/>
        </w:rPr>
        <w:t xml:space="preserve">    </w:t>
      </w:r>
      <w:r>
        <w:rPr>
          <w:b/>
          <w:bCs/>
          <w:color w:val="000000"/>
        </w:rPr>
        <w:t>11.</w:t>
      </w:r>
      <w:r>
        <w:rPr>
          <w:b/>
          <w:bCs/>
          <w:color w:val="000000"/>
          <w:sz w:val="14"/>
          <w:szCs w:val="14"/>
        </w:rPr>
        <w:t xml:space="preserve">          </w:t>
      </w:r>
      <w:r>
        <w:rPr>
          <w:color w:val="000000"/>
        </w:rPr>
        <w:t>V příloze č. 3, čl. 1 se bod 3 ruší.</w:t>
      </w:r>
    </w:p>
    <w:p w:rsidR="005E08C0" w:rsidRDefault="00C51827">
      <w:pPr>
        <w:spacing w:after="120"/>
        <w:jc w:val="both"/>
        <w:divId w:val="1889032155"/>
      </w:pPr>
      <w:r>
        <w:rPr>
          <w:b/>
          <w:bCs/>
          <w:color w:val="000000"/>
          <w:sz w:val="14"/>
          <w:szCs w:val="14"/>
        </w:rPr>
        <w:t xml:space="preserve">    </w:t>
      </w:r>
      <w:r>
        <w:rPr>
          <w:b/>
          <w:bCs/>
          <w:color w:val="000000"/>
        </w:rPr>
        <w:t>12.</w:t>
      </w:r>
      <w:r>
        <w:rPr>
          <w:b/>
          <w:bCs/>
          <w:color w:val="000000"/>
          <w:sz w:val="14"/>
          <w:szCs w:val="14"/>
        </w:rPr>
        <w:t xml:space="preserve">          </w:t>
      </w:r>
      <w:r>
        <w:rPr>
          <w:color w:val="000000"/>
        </w:rPr>
        <w:t xml:space="preserve">V příloze č. 3, čl. 2 se v bodu 8 před slova „v </w:t>
      </w:r>
      <w:proofErr w:type="spellStart"/>
      <w:r>
        <w:rPr>
          <w:color w:val="000000"/>
        </w:rPr>
        <w:t>k.ú.Plzeň</w:t>
      </w:r>
      <w:proofErr w:type="spellEnd"/>
      <w:r>
        <w:rPr>
          <w:color w:val="000000"/>
        </w:rPr>
        <w:t>“ doplňuje čárka a po ní slova „</w:t>
      </w:r>
      <w:proofErr w:type="spellStart"/>
      <w:r>
        <w:rPr>
          <w:color w:val="000000"/>
        </w:rPr>
        <w:t>p.č</w:t>
      </w:r>
      <w:proofErr w:type="spellEnd"/>
      <w:r>
        <w:rPr>
          <w:color w:val="000000"/>
        </w:rPr>
        <w:t xml:space="preserve">. 2688/102 a </w:t>
      </w:r>
      <w:proofErr w:type="spellStart"/>
      <w:r>
        <w:rPr>
          <w:color w:val="000000"/>
        </w:rPr>
        <w:t>p.č</w:t>
      </w:r>
      <w:proofErr w:type="spellEnd"/>
      <w:r>
        <w:rPr>
          <w:color w:val="000000"/>
        </w:rPr>
        <w:t>. 2688/103“.</w:t>
      </w:r>
    </w:p>
    <w:p w:rsidR="005E08C0" w:rsidRDefault="00C51827">
      <w:pPr>
        <w:spacing w:after="120"/>
        <w:jc w:val="both"/>
        <w:divId w:val="1889032155"/>
      </w:pPr>
      <w:r>
        <w:rPr>
          <w:b/>
          <w:bCs/>
          <w:color w:val="000000"/>
          <w:sz w:val="14"/>
          <w:szCs w:val="14"/>
        </w:rPr>
        <w:t xml:space="preserve">    </w:t>
      </w:r>
      <w:r>
        <w:rPr>
          <w:b/>
          <w:bCs/>
          <w:color w:val="000000"/>
        </w:rPr>
        <w:t>13.</w:t>
      </w:r>
      <w:r>
        <w:rPr>
          <w:b/>
          <w:bCs/>
          <w:color w:val="000000"/>
          <w:sz w:val="14"/>
          <w:szCs w:val="14"/>
        </w:rPr>
        <w:t xml:space="preserve">          </w:t>
      </w:r>
      <w:r>
        <w:rPr>
          <w:color w:val="000000"/>
        </w:rPr>
        <w:t>V příloze č. 3, čl. 3 se bod 17 ruší a doplňuje se bod 28 takto:</w:t>
      </w:r>
    </w:p>
    <w:p w:rsidR="005E08C0" w:rsidRDefault="00C51827">
      <w:pPr>
        <w:spacing w:after="120"/>
        <w:ind w:left="708"/>
        <w:jc w:val="both"/>
        <w:divId w:val="1889032155"/>
      </w:pPr>
      <w:r>
        <w:rPr>
          <w:color w:val="000000"/>
        </w:rPr>
        <w:t xml:space="preserve">„28. Budova čp. 285 na pozemku </w:t>
      </w:r>
      <w:proofErr w:type="spellStart"/>
      <w:r>
        <w:rPr>
          <w:color w:val="000000"/>
        </w:rPr>
        <w:t>p.č</w:t>
      </w:r>
      <w:proofErr w:type="spellEnd"/>
      <w:r>
        <w:rPr>
          <w:color w:val="000000"/>
        </w:rPr>
        <w:t xml:space="preserve">. 10136, </w:t>
      </w:r>
      <w:proofErr w:type="spellStart"/>
      <w:r>
        <w:rPr>
          <w:color w:val="000000"/>
        </w:rPr>
        <w:t>k.ú</w:t>
      </w:r>
      <w:proofErr w:type="spellEnd"/>
      <w:r>
        <w:rPr>
          <w:color w:val="000000"/>
        </w:rPr>
        <w:t xml:space="preserve">. Plzeň, sady Pětatřicátníků 1, včetně pozemku </w:t>
      </w:r>
      <w:proofErr w:type="spellStart"/>
      <w:r>
        <w:rPr>
          <w:color w:val="000000"/>
        </w:rPr>
        <w:t>p.č</w:t>
      </w:r>
      <w:proofErr w:type="spellEnd"/>
      <w:r>
        <w:rPr>
          <w:color w:val="000000"/>
        </w:rPr>
        <w:t xml:space="preserve">. 10136, </w:t>
      </w:r>
      <w:proofErr w:type="spellStart"/>
      <w:r>
        <w:rPr>
          <w:color w:val="000000"/>
        </w:rPr>
        <w:t>k.ú</w:t>
      </w:r>
      <w:proofErr w:type="spellEnd"/>
      <w:r>
        <w:rPr>
          <w:color w:val="000000"/>
        </w:rPr>
        <w:t>. Plzeň“</w:t>
      </w:r>
    </w:p>
    <w:p w:rsidR="005E08C0" w:rsidRDefault="00C51827">
      <w:pPr>
        <w:spacing w:after="120"/>
        <w:jc w:val="both"/>
        <w:divId w:val="1889032155"/>
      </w:pPr>
      <w:r>
        <w:rPr>
          <w:b/>
          <w:bCs/>
          <w:color w:val="000000"/>
          <w:sz w:val="14"/>
          <w:szCs w:val="14"/>
        </w:rPr>
        <w:t xml:space="preserve">    </w:t>
      </w:r>
      <w:r>
        <w:rPr>
          <w:b/>
          <w:bCs/>
          <w:color w:val="000000"/>
        </w:rPr>
        <w:t>14.</w:t>
      </w:r>
      <w:r>
        <w:rPr>
          <w:b/>
          <w:bCs/>
          <w:color w:val="000000"/>
          <w:sz w:val="14"/>
          <w:szCs w:val="14"/>
        </w:rPr>
        <w:t xml:space="preserve">          </w:t>
      </w:r>
      <w:r>
        <w:rPr>
          <w:color w:val="000000"/>
        </w:rPr>
        <w:t>V příloze č. 3, čl. 4 se bod 8 ruší.</w:t>
      </w:r>
    </w:p>
    <w:p w:rsidR="005E08C0" w:rsidRDefault="00C51827">
      <w:pPr>
        <w:spacing w:after="120"/>
        <w:jc w:val="both"/>
        <w:divId w:val="1889032155"/>
      </w:pPr>
      <w:r>
        <w:rPr>
          <w:b/>
          <w:bCs/>
          <w:color w:val="000000"/>
          <w:sz w:val="14"/>
          <w:szCs w:val="14"/>
        </w:rPr>
        <w:lastRenderedPageBreak/>
        <w:t xml:space="preserve">    </w:t>
      </w:r>
      <w:r>
        <w:rPr>
          <w:b/>
          <w:bCs/>
          <w:color w:val="000000"/>
        </w:rPr>
        <w:t>15.</w:t>
      </w:r>
      <w:r>
        <w:rPr>
          <w:b/>
          <w:bCs/>
          <w:color w:val="000000"/>
          <w:sz w:val="14"/>
          <w:szCs w:val="14"/>
        </w:rPr>
        <w:t xml:space="preserve">          </w:t>
      </w:r>
      <w:r>
        <w:rPr>
          <w:color w:val="000000"/>
        </w:rPr>
        <w:t>V příloze č. 3, čl. 9 se doplňují body 2 a 3 takto:</w:t>
      </w:r>
    </w:p>
    <w:p w:rsidR="005E08C0" w:rsidRDefault="00C51827">
      <w:pPr>
        <w:spacing w:after="120"/>
        <w:ind w:left="708"/>
        <w:jc w:val="both"/>
        <w:divId w:val="1889032155"/>
      </w:pPr>
      <w:r>
        <w:rPr>
          <w:color w:val="000000"/>
        </w:rPr>
        <w:t xml:space="preserve">„2. Budova hospody </w:t>
      </w:r>
      <w:proofErr w:type="spellStart"/>
      <w:r>
        <w:rPr>
          <w:color w:val="000000"/>
        </w:rPr>
        <w:t>Malesice</w:t>
      </w:r>
      <w:proofErr w:type="spellEnd"/>
      <w:r>
        <w:rPr>
          <w:color w:val="000000"/>
        </w:rPr>
        <w:t xml:space="preserve"> čp. 2 s pozemkem </w:t>
      </w:r>
      <w:proofErr w:type="spellStart"/>
      <w:r>
        <w:rPr>
          <w:color w:val="000000"/>
        </w:rPr>
        <w:t>p.č</w:t>
      </w:r>
      <w:proofErr w:type="spellEnd"/>
      <w:r>
        <w:rPr>
          <w:color w:val="000000"/>
        </w:rPr>
        <w:t xml:space="preserve">. 11 a budova občanské vybavenosti na pozemku </w:t>
      </w:r>
      <w:proofErr w:type="spellStart"/>
      <w:r>
        <w:rPr>
          <w:color w:val="000000"/>
        </w:rPr>
        <w:t>p.č</w:t>
      </w:r>
      <w:proofErr w:type="spellEnd"/>
      <w:r>
        <w:rPr>
          <w:color w:val="000000"/>
        </w:rPr>
        <w:t xml:space="preserve">. 12 </w:t>
      </w:r>
      <w:proofErr w:type="spellStart"/>
      <w:r>
        <w:rPr>
          <w:color w:val="000000"/>
        </w:rPr>
        <w:t>k.ú</w:t>
      </w:r>
      <w:proofErr w:type="spellEnd"/>
      <w:r>
        <w:rPr>
          <w:color w:val="000000"/>
        </w:rPr>
        <w:t xml:space="preserve">. </w:t>
      </w:r>
      <w:proofErr w:type="spellStart"/>
      <w:r>
        <w:rPr>
          <w:color w:val="000000"/>
        </w:rPr>
        <w:t>Malesice</w:t>
      </w:r>
      <w:proofErr w:type="spellEnd"/>
    </w:p>
    <w:p w:rsidR="005E08C0" w:rsidRDefault="00C51827">
      <w:pPr>
        <w:spacing w:after="120"/>
        <w:ind w:left="708"/>
        <w:jc w:val="both"/>
        <w:divId w:val="1889032155"/>
      </w:pPr>
      <w:r>
        <w:rPr>
          <w:color w:val="000000"/>
        </w:rPr>
        <w:t xml:space="preserve">3. Budova bývalé mateřské školky </w:t>
      </w:r>
      <w:proofErr w:type="spellStart"/>
      <w:r>
        <w:rPr>
          <w:color w:val="000000"/>
        </w:rPr>
        <w:t>Malesice</w:t>
      </w:r>
      <w:proofErr w:type="spellEnd"/>
      <w:r>
        <w:rPr>
          <w:color w:val="000000"/>
        </w:rPr>
        <w:t xml:space="preserve"> čp. 116 s pozemky </w:t>
      </w:r>
      <w:proofErr w:type="spellStart"/>
      <w:r>
        <w:rPr>
          <w:color w:val="000000"/>
        </w:rPr>
        <w:t>p.č</w:t>
      </w:r>
      <w:proofErr w:type="spellEnd"/>
      <w:r>
        <w:rPr>
          <w:color w:val="000000"/>
        </w:rPr>
        <w:t xml:space="preserve">. 19/1 a 19/2 </w:t>
      </w:r>
      <w:proofErr w:type="spellStart"/>
      <w:r>
        <w:rPr>
          <w:color w:val="000000"/>
        </w:rPr>
        <w:t>k.ú</w:t>
      </w:r>
      <w:proofErr w:type="spellEnd"/>
      <w:r>
        <w:rPr>
          <w:color w:val="000000"/>
        </w:rPr>
        <w:t xml:space="preserve">. </w:t>
      </w:r>
      <w:proofErr w:type="spellStart"/>
      <w:r>
        <w:rPr>
          <w:color w:val="000000"/>
        </w:rPr>
        <w:t>Malesice</w:t>
      </w:r>
      <w:proofErr w:type="spellEnd"/>
      <w:r>
        <w:rPr>
          <w:color w:val="000000"/>
        </w:rPr>
        <w:t>“</w:t>
      </w:r>
    </w:p>
    <w:p w:rsidR="005E08C0" w:rsidRDefault="00C51827">
      <w:pPr>
        <w:spacing w:after="120"/>
        <w:jc w:val="both"/>
        <w:divId w:val="1889032155"/>
      </w:pPr>
      <w:r>
        <w:rPr>
          <w:b/>
          <w:bCs/>
          <w:color w:val="000000"/>
          <w:sz w:val="14"/>
          <w:szCs w:val="14"/>
        </w:rPr>
        <w:t xml:space="preserve">    </w:t>
      </w:r>
      <w:r>
        <w:rPr>
          <w:b/>
          <w:bCs/>
          <w:color w:val="000000"/>
        </w:rPr>
        <w:t>16.</w:t>
      </w:r>
      <w:r>
        <w:rPr>
          <w:b/>
          <w:bCs/>
          <w:color w:val="000000"/>
          <w:sz w:val="14"/>
          <w:szCs w:val="14"/>
        </w:rPr>
        <w:t xml:space="preserve">          </w:t>
      </w:r>
      <w:r>
        <w:rPr>
          <w:color w:val="000000"/>
        </w:rPr>
        <w:t>V příloze č. 6, čl. 1 odst. 5) se na konec věty před tečku vkládá čárka a doplňují slova „není-li veřejnoprávní smlouvou s těmito obcemi stanoveno jinak“.</w:t>
      </w:r>
    </w:p>
    <w:p w:rsidR="005E08C0" w:rsidRDefault="00C51827">
      <w:pPr>
        <w:spacing w:after="120"/>
        <w:jc w:val="both"/>
        <w:divId w:val="1889032155"/>
      </w:pPr>
      <w:r>
        <w:rPr>
          <w:b/>
          <w:bCs/>
          <w:color w:val="000000"/>
          <w:sz w:val="14"/>
          <w:szCs w:val="14"/>
        </w:rPr>
        <w:t xml:space="preserve">    </w:t>
      </w:r>
      <w:r>
        <w:rPr>
          <w:b/>
          <w:bCs/>
          <w:color w:val="000000"/>
        </w:rPr>
        <w:t>17.</w:t>
      </w:r>
      <w:r>
        <w:rPr>
          <w:b/>
          <w:bCs/>
          <w:color w:val="000000"/>
          <w:sz w:val="14"/>
          <w:szCs w:val="14"/>
        </w:rPr>
        <w:t xml:space="preserve">          </w:t>
      </w:r>
      <w:r>
        <w:rPr>
          <w:color w:val="000000"/>
        </w:rPr>
        <w:t>V příloze č. 6, čl. 1 se doplňuje odstavec šestý takto:</w:t>
      </w:r>
    </w:p>
    <w:p w:rsidR="005E08C0" w:rsidRDefault="00C51827">
      <w:pPr>
        <w:spacing w:after="120"/>
        <w:ind w:left="708"/>
        <w:jc w:val="both"/>
        <w:divId w:val="1889032155"/>
      </w:pPr>
      <w:r>
        <w:rPr>
          <w:color w:val="000000"/>
        </w:rPr>
        <w:t>„(6</w:t>
      </w:r>
      <w:proofErr w:type="gramStart"/>
      <w:r>
        <w:rPr>
          <w:color w:val="000000"/>
        </w:rPr>
        <w:t>)  Funkční</w:t>
      </w:r>
      <w:proofErr w:type="gramEnd"/>
      <w:r>
        <w:rPr>
          <w:color w:val="000000"/>
        </w:rPr>
        <w:t xml:space="preserve"> příslušnost k výkonu přenesené působnosti jednotlivými odbory a odděleními magistrátu stanoví Rada města Plzně organizačním řádem.“</w:t>
      </w:r>
    </w:p>
    <w:p w:rsidR="005E08C0" w:rsidRDefault="00C51827">
      <w:pPr>
        <w:spacing w:after="120"/>
        <w:jc w:val="both"/>
        <w:divId w:val="1889032155"/>
      </w:pPr>
      <w:r>
        <w:rPr>
          <w:b/>
          <w:bCs/>
          <w:color w:val="000000"/>
          <w:sz w:val="14"/>
          <w:szCs w:val="14"/>
        </w:rPr>
        <w:t xml:space="preserve">    </w:t>
      </w:r>
      <w:r>
        <w:rPr>
          <w:b/>
          <w:bCs/>
          <w:color w:val="000000"/>
        </w:rPr>
        <w:t>18.</w:t>
      </w:r>
      <w:r>
        <w:rPr>
          <w:b/>
          <w:bCs/>
          <w:color w:val="000000"/>
          <w:sz w:val="14"/>
          <w:szCs w:val="14"/>
        </w:rPr>
        <w:t xml:space="preserve">          </w:t>
      </w:r>
      <w:r>
        <w:rPr>
          <w:color w:val="000000"/>
        </w:rPr>
        <w:t>V příloze č. 6, se v čl. 5 odst. 2) vypouští nadbytečná tečka na konci věty.</w:t>
      </w:r>
    </w:p>
    <w:p w:rsidR="005E08C0" w:rsidRDefault="00C51827">
      <w:pPr>
        <w:spacing w:after="120"/>
        <w:jc w:val="both"/>
        <w:divId w:val="1889032155"/>
      </w:pPr>
      <w:r>
        <w:rPr>
          <w:b/>
          <w:bCs/>
          <w:color w:val="000000"/>
          <w:sz w:val="14"/>
          <w:szCs w:val="14"/>
        </w:rPr>
        <w:t xml:space="preserve">    </w:t>
      </w:r>
      <w:r>
        <w:rPr>
          <w:b/>
          <w:bCs/>
          <w:color w:val="000000"/>
        </w:rPr>
        <w:t>19.</w:t>
      </w:r>
      <w:r>
        <w:rPr>
          <w:b/>
          <w:bCs/>
          <w:color w:val="000000"/>
          <w:sz w:val="14"/>
          <w:szCs w:val="14"/>
        </w:rPr>
        <w:t xml:space="preserve">          </w:t>
      </w:r>
      <w:r>
        <w:rPr>
          <w:color w:val="000000"/>
        </w:rPr>
        <w:t xml:space="preserve">V příloze č. 6, čl. 5 odst. 4) </w:t>
      </w:r>
      <w:proofErr w:type="gramStart"/>
      <w:r>
        <w:rPr>
          <w:color w:val="000000"/>
        </w:rPr>
        <w:t>se</w:t>
      </w:r>
      <w:proofErr w:type="gramEnd"/>
      <w:r>
        <w:rPr>
          <w:color w:val="000000"/>
        </w:rPr>
        <w:t xml:space="preserve"> slova „okresního úřadu“ nahrazují slovy „obecního úřadu obce s rozšířenou působností“.</w:t>
      </w:r>
    </w:p>
    <w:p w:rsidR="005E08C0" w:rsidRDefault="00C51827">
      <w:pPr>
        <w:spacing w:after="120"/>
        <w:jc w:val="both"/>
        <w:divId w:val="1889032155"/>
      </w:pPr>
      <w:r>
        <w:rPr>
          <w:b/>
          <w:bCs/>
          <w:color w:val="000000"/>
          <w:sz w:val="14"/>
          <w:szCs w:val="14"/>
        </w:rPr>
        <w:t xml:space="preserve">    </w:t>
      </w:r>
      <w:r>
        <w:rPr>
          <w:b/>
          <w:bCs/>
          <w:color w:val="000000"/>
        </w:rPr>
        <w:t>20.</w:t>
      </w:r>
      <w:r>
        <w:rPr>
          <w:b/>
          <w:bCs/>
          <w:color w:val="000000"/>
          <w:sz w:val="14"/>
          <w:szCs w:val="14"/>
        </w:rPr>
        <w:t xml:space="preserve">          </w:t>
      </w:r>
      <w:r>
        <w:rPr>
          <w:color w:val="000000"/>
        </w:rPr>
        <w:t>V příloze č. 7, čl. 1 odst. 5) se na konec věty před tečku vkládá čárka a doplňují slova „není-li veřejnoprávní smlouvou s těmito obcemi stanoveno jinak“.</w:t>
      </w:r>
    </w:p>
    <w:p w:rsidR="005E08C0" w:rsidRDefault="00C51827">
      <w:pPr>
        <w:spacing w:after="120"/>
        <w:jc w:val="both"/>
        <w:divId w:val="1889032155"/>
      </w:pPr>
      <w:r>
        <w:rPr>
          <w:b/>
          <w:bCs/>
          <w:color w:val="000000"/>
          <w:sz w:val="14"/>
          <w:szCs w:val="14"/>
        </w:rPr>
        <w:t xml:space="preserve">    </w:t>
      </w:r>
      <w:r>
        <w:rPr>
          <w:b/>
          <w:bCs/>
          <w:color w:val="000000"/>
        </w:rPr>
        <w:t>21.</w:t>
      </w:r>
      <w:r>
        <w:rPr>
          <w:b/>
          <w:bCs/>
          <w:color w:val="000000"/>
          <w:sz w:val="14"/>
          <w:szCs w:val="14"/>
        </w:rPr>
        <w:t xml:space="preserve">          </w:t>
      </w:r>
      <w:r>
        <w:rPr>
          <w:color w:val="000000"/>
        </w:rPr>
        <w:t>V příloze č. 7, čl. 1 se doplňuje odstavec sedmý takto:</w:t>
      </w:r>
    </w:p>
    <w:p w:rsidR="005E08C0" w:rsidRDefault="00C51827">
      <w:pPr>
        <w:spacing w:after="120"/>
        <w:ind w:left="708"/>
        <w:jc w:val="both"/>
        <w:divId w:val="1889032155"/>
      </w:pPr>
      <w:r>
        <w:rPr>
          <w:color w:val="000000"/>
        </w:rPr>
        <w:t>„(7) Funkční příslušnost k výkonu přenesené působnosti jednotlivými odbory a odděleními úřadů městských obvodů stanoví rady městských obvodů organizačními řády.“</w:t>
      </w:r>
    </w:p>
    <w:p w:rsidR="005E08C0" w:rsidRDefault="00C51827">
      <w:pPr>
        <w:spacing w:after="120"/>
        <w:jc w:val="both"/>
        <w:divId w:val="1889032155"/>
      </w:pPr>
      <w:r>
        <w:rPr>
          <w:b/>
          <w:bCs/>
          <w:color w:val="000000"/>
          <w:sz w:val="14"/>
          <w:szCs w:val="14"/>
        </w:rPr>
        <w:t xml:space="preserve">    </w:t>
      </w:r>
      <w:r>
        <w:rPr>
          <w:b/>
          <w:bCs/>
          <w:color w:val="000000"/>
        </w:rPr>
        <w:t>22.</w:t>
      </w:r>
      <w:r>
        <w:rPr>
          <w:b/>
          <w:bCs/>
          <w:color w:val="000000"/>
          <w:sz w:val="14"/>
          <w:szCs w:val="14"/>
        </w:rPr>
        <w:t xml:space="preserve">          </w:t>
      </w:r>
      <w:r>
        <w:rPr>
          <w:color w:val="000000"/>
        </w:rPr>
        <w:t>V příloze č. 7, čl. 5 odst. 2) se slovo „okresní“ nahrazuje slovem „krajskou“.</w:t>
      </w:r>
    </w:p>
    <w:p w:rsidR="005E08C0" w:rsidRDefault="00C51827">
      <w:pPr>
        <w:spacing w:after="120"/>
        <w:jc w:val="both"/>
        <w:divId w:val="1889032155"/>
      </w:pPr>
      <w:r>
        <w:rPr>
          <w:b/>
          <w:bCs/>
          <w:color w:val="000000"/>
          <w:sz w:val="14"/>
          <w:szCs w:val="14"/>
        </w:rPr>
        <w:t xml:space="preserve">    </w:t>
      </w:r>
      <w:r>
        <w:rPr>
          <w:b/>
          <w:bCs/>
          <w:color w:val="000000"/>
        </w:rPr>
        <w:t>23.</w:t>
      </w:r>
      <w:r>
        <w:rPr>
          <w:b/>
          <w:bCs/>
          <w:color w:val="000000"/>
          <w:sz w:val="14"/>
          <w:szCs w:val="14"/>
        </w:rPr>
        <w:t xml:space="preserve">          </w:t>
      </w:r>
      <w:r>
        <w:rPr>
          <w:color w:val="000000"/>
        </w:rPr>
        <w:t>V příloze č. 7 článek 6 zní: „Plní úkoly obce s rozšířenou působností podle právních předpisů upravujících právo myslivosti pouze při vydávání loveckých lístků“.</w:t>
      </w:r>
    </w:p>
    <w:p w:rsidR="005E08C0" w:rsidRDefault="00C51827" w:rsidP="00634069">
      <w:pPr>
        <w:pStyle w:val="Zkladntext2"/>
        <w:spacing w:after="120" w:afterAutospacing="0"/>
        <w:jc w:val="center"/>
        <w:divId w:val="1889032155"/>
      </w:pPr>
      <w:r>
        <w:rPr>
          <w:b/>
          <w:bCs/>
        </w:rPr>
        <w:t>Článek 2</w:t>
      </w:r>
    </w:p>
    <w:p w:rsidR="005E08C0" w:rsidRDefault="00C51827">
      <w:pPr>
        <w:pStyle w:val="Zkladntext2"/>
        <w:spacing w:after="120" w:afterAutospacing="0"/>
        <w:jc w:val="center"/>
        <w:divId w:val="1889032155"/>
      </w:pPr>
      <w:r>
        <w:rPr>
          <w:b/>
          <w:bCs/>
        </w:rPr>
        <w:t>Přechodná a závěrečná ustanovení</w:t>
      </w:r>
    </w:p>
    <w:p w:rsidR="005E08C0" w:rsidRDefault="00C51827">
      <w:pPr>
        <w:pStyle w:val="Zkladntext2"/>
        <w:spacing w:after="120" w:afterAutospacing="0"/>
        <w:divId w:val="1889032155"/>
      </w:pPr>
      <w:r>
        <w:t>            (1)  Řízení a jiné rozhodovací procesy v samostatné působnosti statutárního města Plzně, zahájené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5E08C0" w:rsidRDefault="00C51827">
      <w:pPr>
        <w:pStyle w:val="Zkladntext2"/>
        <w:spacing w:after="120" w:afterAutospacing="0"/>
        <w:divId w:val="1889032155"/>
      </w:pPr>
      <w:r>
        <w:t>            (2)  Správní, daňová a jiná řízení v přenesené působnosti orgánů města, zahájená před účinností této obecně závazné vyhlášky, se dokončí podle dosavadních předpisů.</w:t>
      </w:r>
    </w:p>
    <w:p w:rsidR="005E08C0" w:rsidRDefault="00C51827">
      <w:pPr>
        <w:pStyle w:val="Zkladntext2"/>
        <w:spacing w:after="120" w:afterAutospacing="0"/>
        <w:divId w:val="1889032155"/>
      </w:pPr>
      <w:r>
        <w:t>            (3)  Tato vyhláška nabývá účinnosti dne 1. března 2004.</w:t>
      </w:r>
    </w:p>
    <w:p w:rsidR="005E08C0" w:rsidRDefault="00C51827">
      <w:pPr>
        <w:pStyle w:val="Zkladntext2"/>
        <w:spacing w:after="120" w:afterAutospacing="0"/>
        <w:divId w:val="1889032155"/>
      </w:pPr>
      <w:r>
        <w:t> </w:t>
      </w:r>
    </w:p>
    <w:p w:rsidR="005E08C0" w:rsidRDefault="00C51827" w:rsidP="00634069">
      <w:pPr>
        <w:pStyle w:val="Zkladntext2"/>
        <w:spacing w:after="120" w:afterAutospacing="0"/>
        <w:divId w:val="1889032155"/>
      </w:pPr>
      <w:r>
        <w:t> </w:t>
      </w:r>
      <w:bookmarkStart w:id="0" w:name="_GoBack"/>
      <w:bookmarkEnd w:id="0"/>
      <w:r>
        <w:rPr>
          <w:b/>
          <w:bCs/>
        </w:rPr>
        <w:t>                      Ing. Jiří Šneberger                                               Ing. Petr Náhlík</w:t>
      </w:r>
    </w:p>
    <w:p w:rsidR="005E08C0" w:rsidRDefault="00C51827">
      <w:pPr>
        <w:pStyle w:val="Zkladntext2"/>
        <w:spacing w:after="120" w:afterAutospacing="0"/>
        <w:divId w:val="1889032155"/>
      </w:pPr>
      <w:r>
        <w:rPr>
          <w:i/>
          <w:iCs/>
        </w:rPr>
        <w:t>                          primátor města                                               náměstek primátora</w:t>
      </w:r>
    </w:p>
    <w:sectPr w:rsidR="005E0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27"/>
    <w:rsid w:val="005E08C0"/>
    <w:rsid w:val="00634069"/>
    <w:rsid w:val="00C51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4F50B4-37D1-47C0-9EB7-08CC0002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8">
    <w:name w:val="heading 8"/>
    <w:basedOn w:val="Normln"/>
    <w:link w:val="Nadpis8Char"/>
    <w:uiPriority w:val="9"/>
    <w:qFormat/>
    <w:pPr>
      <w:spacing w:before="100" w:beforeAutospacing="1" w:after="100" w:afterAutospacing="1"/>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pPr>
      <w:spacing w:before="100" w:beforeAutospacing="1" w:after="100" w:afterAutospacing="1"/>
    </w:p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rPr>
  </w:style>
  <w:style w:type="character" w:styleId="Siln">
    <w:name w:val="Strong"/>
    <w:basedOn w:val="Standardnpsmoodstavce"/>
    <w:uiPriority w:val="22"/>
    <w:qFormat/>
    <w:rPr>
      <w:b/>
      <w:bCs/>
    </w:rPr>
  </w:style>
  <w:style w:type="paragraph" w:styleId="Zkladntext2">
    <w:name w:val="Body Text 2"/>
    <w:basedOn w:val="Normln"/>
    <w:link w:val="Zkladntext2Char"/>
    <w:uiPriority w:val="99"/>
    <w:semiHidden/>
    <w:unhideWhenUsed/>
    <w:pPr>
      <w:spacing w:before="100" w:beforeAutospacing="1" w:after="100" w:afterAutospacing="1"/>
    </w:pPr>
  </w:style>
  <w:style w:type="character" w:customStyle="1" w:styleId="Zkladntext2Char">
    <w:name w:val="Základní text 2 Char"/>
    <w:basedOn w:val="Standardnpsmoodstavce"/>
    <w:link w:val="Zkladntext2"/>
    <w:uiPriority w:val="99"/>
    <w:semiHidden/>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03215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4196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2022-06-28T08:26:00Z</dcterms:created>
  <dcterms:modified xsi:type="dcterms:W3CDTF">2022-06-28T08:26:00Z</dcterms:modified>
</cp:coreProperties>
</file>