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AEF5" w14:textId="77777777" w:rsidR="00A240A1" w:rsidRDefault="00000000">
      <w:pPr>
        <w:spacing w:line="480" w:lineRule="auto"/>
        <w:jc w:val="center"/>
        <w:rPr>
          <w:rFonts w:ascii="Tahoma" w:hAnsi="Tahoma"/>
          <w:b/>
          <w:color w:val="000000"/>
          <w:spacing w:val="-10"/>
          <w:lang w:val="cs-CZ"/>
        </w:rPr>
      </w:pPr>
      <w:r>
        <w:rPr>
          <w:rFonts w:ascii="Tahoma" w:hAnsi="Tahoma"/>
          <w:b/>
          <w:color w:val="000000"/>
          <w:spacing w:val="-10"/>
          <w:lang w:val="cs-CZ"/>
        </w:rPr>
        <w:t>OBECN</w:t>
      </w:r>
      <w:r w:rsidR="00A240A1">
        <w:rPr>
          <w:rFonts w:ascii="Tahoma" w:hAnsi="Tahoma"/>
          <w:b/>
          <w:color w:val="000000"/>
          <w:spacing w:val="-10"/>
          <w:lang w:val="cs-CZ"/>
        </w:rPr>
        <w:t>Ě</w:t>
      </w:r>
      <w:r>
        <w:rPr>
          <w:rFonts w:ascii="Tahoma" w:hAnsi="Tahoma"/>
          <w:b/>
          <w:color w:val="000000"/>
          <w:spacing w:val="-10"/>
          <w:lang w:val="cs-CZ"/>
        </w:rPr>
        <w:t xml:space="preserve"> ZÁVAZNÁ VYHLÁŠKA M</w:t>
      </w:r>
      <w:r w:rsidR="00A240A1">
        <w:rPr>
          <w:rFonts w:ascii="Tahoma" w:hAnsi="Tahoma"/>
          <w:b/>
          <w:color w:val="000000"/>
          <w:spacing w:val="-10"/>
          <w:lang w:val="cs-CZ"/>
        </w:rPr>
        <w:t>ĚSTA</w:t>
      </w:r>
      <w:r>
        <w:rPr>
          <w:rFonts w:ascii="Tahoma" w:hAnsi="Tahoma"/>
          <w:b/>
          <w:color w:val="000000"/>
          <w:spacing w:val="-10"/>
          <w:lang w:val="cs-CZ"/>
        </w:rPr>
        <w:br/>
        <w:t xml:space="preserve">LÁZNĚ BOHDANEČ </w:t>
      </w:r>
    </w:p>
    <w:p w14:paraId="7DF0E913" w14:textId="0777E3FE" w:rsidR="00CA0DE6" w:rsidRDefault="00A240A1">
      <w:pPr>
        <w:spacing w:line="480" w:lineRule="auto"/>
        <w:jc w:val="center"/>
        <w:rPr>
          <w:rFonts w:ascii="Tahoma" w:hAnsi="Tahoma"/>
          <w:b/>
          <w:color w:val="000000"/>
          <w:spacing w:val="-10"/>
          <w:lang w:val="cs-CZ"/>
        </w:rPr>
      </w:pPr>
      <w:r>
        <w:rPr>
          <w:rFonts w:ascii="Tahoma" w:hAnsi="Tahoma"/>
          <w:b/>
          <w:color w:val="000000"/>
          <w:spacing w:val="-10"/>
          <w:lang w:val="cs-CZ"/>
        </w:rPr>
        <w:t>č. 2/2016</w:t>
      </w:r>
      <w:r w:rsidR="00000000">
        <w:rPr>
          <w:rFonts w:ascii="Tahoma" w:hAnsi="Tahoma"/>
          <w:b/>
          <w:color w:val="000000"/>
          <w:spacing w:val="-10"/>
          <w:lang w:val="cs-CZ"/>
        </w:rPr>
        <w:br/>
      </w:r>
      <w:r w:rsidR="00000000">
        <w:rPr>
          <w:rFonts w:ascii="Tahoma" w:hAnsi="Tahoma"/>
          <w:b/>
          <w:color w:val="000000"/>
          <w:spacing w:val="-12"/>
          <w:lang w:val="cs-CZ"/>
        </w:rPr>
        <w:t>o regulaci hlučných činnosti</w:t>
      </w:r>
    </w:p>
    <w:p w14:paraId="1E2A6F92" w14:textId="47BE09F6" w:rsidR="00CA0DE6" w:rsidRDefault="00000000">
      <w:pPr>
        <w:spacing w:before="144"/>
        <w:jc w:val="both"/>
        <w:rPr>
          <w:rFonts w:ascii="Tahoma" w:hAnsi="Tahoma"/>
          <w:color w:val="000000"/>
          <w:spacing w:val="-6"/>
          <w:sz w:val="20"/>
          <w:lang w:val="cs-CZ"/>
        </w:rPr>
      </w:pPr>
      <w:r>
        <w:rPr>
          <w:rFonts w:ascii="Tahoma" w:hAnsi="Tahoma"/>
          <w:color w:val="000000"/>
          <w:spacing w:val="-6"/>
          <w:sz w:val="20"/>
          <w:lang w:val="cs-CZ"/>
        </w:rPr>
        <w:t xml:space="preserve">Zastupitelstvo města Lázně Bohdaneč se na svém zasedáni dne 12. 9. 2016 usnesením č. 13. 6 usneslo vydat na </w:t>
      </w:r>
      <w:r>
        <w:rPr>
          <w:rFonts w:ascii="Tahoma" w:hAnsi="Tahoma"/>
          <w:color w:val="000000"/>
          <w:spacing w:val="-5"/>
          <w:sz w:val="20"/>
          <w:lang w:val="cs-CZ"/>
        </w:rPr>
        <w:t>základě ustanovení § 10 písm</w:t>
      </w:r>
      <w:r w:rsidR="00A240A1">
        <w:rPr>
          <w:rFonts w:ascii="Tahoma" w:hAnsi="Tahoma"/>
          <w:color w:val="000000"/>
          <w:spacing w:val="-5"/>
          <w:sz w:val="20"/>
          <w:lang w:val="cs-CZ"/>
        </w:rPr>
        <w:t>.</w:t>
      </w:r>
      <w:r>
        <w:rPr>
          <w:rFonts w:ascii="Tahoma" w:hAnsi="Tahoma"/>
          <w:color w:val="000000"/>
          <w:spacing w:val="-5"/>
          <w:sz w:val="20"/>
          <w:lang w:val="cs-CZ"/>
        </w:rPr>
        <w:t xml:space="preserve"> a) a ustanoveni § 84 odst. 2, p</w:t>
      </w:r>
      <w:r w:rsidR="00E62F67">
        <w:rPr>
          <w:rFonts w:ascii="Tahoma" w:hAnsi="Tahoma"/>
          <w:color w:val="000000"/>
          <w:spacing w:val="-5"/>
          <w:sz w:val="20"/>
          <w:lang w:val="cs-CZ"/>
        </w:rPr>
        <w:t>í</w:t>
      </w:r>
      <w:r>
        <w:rPr>
          <w:rFonts w:ascii="Tahoma" w:hAnsi="Tahoma"/>
          <w:color w:val="000000"/>
          <w:spacing w:val="-5"/>
          <w:sz w:val="20"/>
          <w:lang w:val="cs-CZ"/>
        </w:rPr>
        <w:t xml:space="preserve">sm. h) zákona č, 128/2000 Sb., o obcích (obecní </w:t>
      </w:r>
      <w:r>
        <w:rPr>
          <w:rFonts w:ascii="Tahoma" w:hAnsi="Tahoma"/>
          <w:color w:val="000000"/>
          <w:spacing w:val="-7"/>
          <w:sz w:val="20"/>
          <w:lang w:val="cs-CZ"/>
        </w:rPr>
        <w:t>zřízení), ve zněni pozdějších předp</w:t>
      </w:r>
      <w:r>
        <w:rPr>
          <w:rFonts w:ascii="Times New Roman" w:hAnsi="Times New Roman"/>
          <w:color w:val="000000"/>
          <w:spacing w:val="-7"/>
          <w:w w:val="70"/>
          <w:lang w:val="cs-CZ"/>
        </w:rPr>
        <w:t>i</w:t>
      </w:r>
      <w:r>
        <w:rPr>
          <w:rFonts w:ascii="Tahoma" w:hAnsi="Tahoma"/>
          <w:color w:val="000000"/>
          <w:spacing w:val="-7"/>
          <w:sz w:val="20"/>
          <w:lang w:val="cs-CZ"/>
        </w:rPr>
        <w:t xml:space="preserve">sů, tuto obecně závaznou vyhlášku (dále jen </w:t>
      </w:r>
      <w:proofErr w:type="spellStart"/>
      <w:r>
        <w:rPr>
          <w:rFonts w:ascii="Arial" w:hAnsi="Arial"/>
          <w:color w:val="000000"/>
          <w:spacing w:val="-7"/>
          <w:w w:val="115"/>
          <w:sz w:val="20"/>
          <w:vertAlign w:val="subscript"/>
          <w:lang w:val="cs-CZ"/>
        </w:rPr>
        <w:t>n</w:t>
      </w:r>
      <w:r>
        <w:rPr>
          <w:rFonts w:ascii="Tahoma" w:hAnsi="Tahoma"/>
          <w:color w:val="000000"/>
          <w:spacing w:val="-7"/>
          <w:sz w:val="20"/>
          <w:lang w:val="cs-CZ"/>
        </w:rPr>
        <w:t>vyhláška</w:t>
      </w:r>
      <w:proofErr w:type="spellEnd"/>
      <w:r>
        <w:rPr>
          <w:rFonts w:ascii="Tahoma" w:hAnsi="Tahoma"/>
          <w:color w:val="000000"/>
          <w:spacing w:val="-7"/>
          <w:sz w:val="20"/>
          <w:lang w:val="cs-CZ"/>
        </w:rPr>
        <w:t>"):</w:t>
      </w:r>
    </w:p>
    <w:p w14:paraId="5D06FCA5" w14:textId="77777777" w:rsidR="00CA0DE6" w:rsidRDefault="00000000">
      <w:pPr>
        <w:spacing w:before="180"/>
        <w:jc w:val="center"/>
        <w:rPr>
          <w:rFonts w:ascii="Tahoma" w:hAnsi="Tahoma"/>
          <w:b/>
          <w:color w:val="000000"/>
          <w:spacing w:val="-2"/>
          <w:sz w:val="19"/>
          <w:lang w:val="cs-CZ"/>
        </w:rPr>
      </w:pPr>
      <w:r>
        <w:rPr>
          <w:rFonts w:ascii="Tahoma" w:hAnsi="Tahoma"/>
          <w:b/>
          <w:color w:val="000000"/>
          <w:spacing w:val="-2"/>
          <w:sz w:val="19"/>
          <w:lang w:val="cs-CZ"/>
        </w:rPr>
        <w:t xml:space="preserve">Článek 1 </w:t>
      </w:r>
      <w:r>
        <w:rPr>
          <w:rFonts w:ascii="Tahoma" w:hAnsi="Tahoma"/>
          <w:b/>
          <w:color w:val="000000"/>
          <w:spacing w:val="-2"/>
          <w:sz w:val="19"/>
          <w:lang w:val="cs-CZ"/>
        </w:rPr>
        <w:br/>
      </w:r>
      <w:r>
        <w:rPr>
          <w:rFonts w:ascii="Tahoma" w:hAnsi="Tahoma"/>
          <w:b/>
          <w:color w:val="000000"/>
          <w:spacing w:val="-8"/>
          <w:sz w:val="19"/>
          <w:lang w:val="cs-CZ"/>
        </w:rPr>
        <w:t>Cíl a předmět vyhlášky</w:t>
      </w:r>
    </w:p>
    <w:p w14:paraId="70172027" w14:textId="41308184" w:rsidR="00CA0DE6" w:rsidRDefault="00000000">
      <w:pPr>
        <w:numPr>
          <w:ilvl w:val="0"/>
          <w:numId w:val="1"/>
        </w:numPr>
        <w:tabs>
          <w:tab w:val="clear" w:pos="360"/>
          <w:tab w:val="decimal" w:pos="432"/>
        </w:tabs>
        <w:spacing w:before="288"/>
        <w:ind w:left="432" w:hanging="360"/>
        <w:jc w:val="both"/>
        <w:rPr>
          <w:rFonts w:ascii="Tahoma" w:hAnsi="Tahoma"/>
          <w:color w:val="000000"/>
          <w:spacing w:val="-6"/>
          <w:sz w:val="20"/>
          <w:lang w:val="cs-CZ"/>
        </w:rPr>
      </w:pPr>
      <w:r>
        <w:rPr>
          <w:rFonts w:ascii="Tahoma" w:hAnsi="Tahoma"/>
          <w:color w:val="000000"/>
          <w:spacing w:val="-6"/>
          <w:sz w:val="20"/>
          <w:lang w:val="cs-CZ"/>
        </w:rPr>
        <w:t>Cílem této vyhlášky je vytvořeni opatřen</w:t>
      </w:r>
      <w:r w:rsidR="00A240A1">
        <w:rPr>
          <w:rFonts w:ascii="Tahoma" w:hAnsi="Tahoma"/>
          <w:color w:val="000000"/>
          <w:spacing w:val="-6"/>
          <w:sz w:val="20"/>
          <w:lang w:val="cs-CZ"/>
        </w:rPr>
        <w:t>í</w:t>
      </w:r>
      <w:r>
        <w:rPr>
          <w:rFonts w:ascii="Tahoma" w:hAnsi="Tahoma"/>
          <w:color w:val="000000"/>
          <w:spacing w:val="-6"/>
          <w:sz w:val="20"/>
          <w:lang w:val="cs-CZ"/>
        </w:rPr>
        <w:t xml:space="preserve"> směřujících k ochraně před hlukem, zabezpečen</w:t>
      </w:r>
      <w:r w:rsidR="00A240A1">
        <w:rPr>
          <w:rFonts w:ascii="Tahoma" w:hAnsi="Tahoma"/>
          <w:color w:val="000000"/>
          <w:spacing w:val="-6"/>
          <w:sz w:val="20"/>
          <w:lang w:val="cs-CZ"/>
        </w:rPr>
        <w:t>í</w:t>
      </w:r>
      <w:r>
        <w:rPr>
          <w:rFonts w:ascii="Tahoma" w:hAnsi="Tahoma"/>
          <w:color w:val="000000"/>
          <w:spacing w:val="-6"/>
          <w:sz w:val="20"/>
          <w:lang w:val="cs-CZ"/>
        </w:rPr>
        <w:t xml:space="preserve"> m</w:t>
      </w:r>
      <w:r w:rsidR="00A240A1">
        <w:rPr>
          <w:rFonts w:ascii="Tahoma" w:hAnsi="Tahoma"/>
          <w:color w:val="000000"/>
          <w:spacing w:val="-6"/>
          <w:sz w:val="20"/>
          <w:lang w:val="cs-CZ"/>
        </w:rPr>
        <w:t>í</w:t>
      </w:r>
      <w:r>
        <w:rPr>
          <w:rFonts w:ascii="Tahoma" w:hAnsi="Tahoma"/>
          <w:color w:val="000000"/>
          <w:spacing w:val="-6"/>
          <w:sz w:val="20"/>
          <w:lang w:val="cs-CZ"/>
        </w:rPr>
        <w:t>s</w:t>
      </w:r>
      <w:r w:rsidR="00A240A1">
        <w:rPr>
          <w:rFonts w:ascii="Tahoma" w:hAnsi="Tahoma"/>
          <w:color w:val="000000"/>
          <w:spacing w:val="-6"/>
          <w:sz w:val="20"/>
          <w:lang w:val="cs-CZ"/>
        </w:rPr>
        <w:t>t</w:t>
      </w:r>
      <w:r>
        <w:rPr>
          <w:rFonts w:ascii="Tahoma" w:hAnsi="Tahoma"/>
          <w:color w:val="000000"/>
          <w:spacing w:val="-6"/>
          <w:sz w:val="20"/>
          <w:lang w:val="cs-CZ"/>
        </w:rPr>
        <w:t>n</w:t>
      </w:r>
      <w:r w:rsidR="00A240A1">
        <w:rPr>
          <w:rFonts w:ascii="Tahoma" w:hAnsi="Tahoma"/>
          <w:color w:val="000000"/>
          <w:spacing w:val="-6"/>
          <w:sz w:val="20"/>
          <w:lang w:val="cs-CZ"/>
        </w:rPr>
        <w:t>í</w:t>
      </w:r>
      <w:r>
        <w:rPr>
          <w:rFonts w:ascii="Tahoma" w:hAnsi="Tahoma"/>
          <w:color w:val="000000"/>
          <w:spacing w:val="-6"/>
          <w:sz w:val="20"/>
          <w:lang w:val="cs-CZ"/>
        </w:rPr>
        <w:t xml:space="preserve">ch záležitosti </w:t>
      </w:r>
      <w:r>
        <w:rPr>
          <w:rFonts w:ascii="Tahoma" w:hAnsi="Tahoma"/>
          <w:color w:val="000000"/>
          <w:spacing w:val="-8"/>
          <w:sz w:val="20"/>
          <w:lang w:val="cs-CZ"/>
        </w:rPr>
        <w:t>jako stavu, který umožňuje pokojné soužití občanů i návštěvníků města, vytvářen</w:t>
      </w:r>
      <w:r w:rsidR="00A240A1">
        <w:rPr>
          <w:rFonts w:ascii="Tahoma" w:hAnsi="Tahoma"/>
          <w:color w:val="000000"/>
          <w:spacing w:val="-8"/>
          <w:sz w:val="20"/>
          <w:lang w:val="cs-CZ"/>
        </w:rPr>
        <w:t>í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 příznivých podm</w:t>
      </w:r>
      <w:r w:rsidR="00A240A1">
        <w:rPr>
          <w:rFonts w:ascii="Tahoma" w:hAnsi="Tahoma"/>
          <w:color w:val="000000"/>
          <w:spacing w:val="-8"/>
          <w:sz w:val="20"/>
          <w:lang w:val="cs-CZ"/>
        </w:rPr>
        <w:t>í</w:t>
      </w:r>
      <w:r>
        <w:rPr>
          <w:rFonts w:ascii="Tahoma" w:hAnsi="Tahoma"/>
          <w:color w:val="000000"/>
          <w:spacing w:val="-8"/>
          <w:sz w:val="20"/>
          <w:lang w:val="cs-CZ"/>
        </w:rPr>
        <w:t>nek pro život ve městě, pokojné bydlen</w:t>
      </w:r>
      <w:r w:rsidR="00A240A1">
        <w:rPr>
          <w:rFonts w:ascii="Tahoma" w:hAnsi="Tahoma"/>
          <w:color w:val="000000"/>
          <w:spacing w:val="-8"/>
          <w:sz w:val="20"/>
          <w:lang w:val="cs-CZ"/>
        </w:rPr>
        <w:t>í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 a klidný odpočinek.</w:t>
      </w:r>
    </w:p>
    <w:p w14:paraId="42396CAF" w14:textId="22F69CBC" w:rsidR="00CA0DE6" w:rsidRDefault="00000000">
      <w:pPr>
        <w:numPr>
          <w:ilvl w:val="0"/>
          <w:numId w:val="1"/>
        </w:numPr>
        <w:tabs>
          <w:tab w:val="clear" w:pos="360"/>
          <w:tab w:val="decimal" w:pos="432"/>
        </w:tabs>
        <w:spacing w:before="180"/>
        <w:ind w:left="432" w:hanging="360"/>
        <w:jc w:val="both"/>
        <w:rPr>
          <w:rFonts w:ascii="Tahoma" w:hAnsi="Tahoma"/>
          <w:color w:val="000000"/>
          <w:spacing w:val="-2"/>
          <w:sz w:val="20"/>
          <w:lang w:val="cs-CZ"/>
        </w:rPr>
      </w:pPr>
      <w:r>
        <w:rPr>
          <w:rFonts w:ascii="Tahoma" w:hAnsi="Tahoma"/>
          <w:color w:val="000000"/>
          <w:spacing w:val="-2"/>
          <w:sz w:val="20"/>
          <w:lang w:val="cs-CZ"/>
        </w:rPr>
        <w:t xml:space="preserve">Předmětem této vyhlášky je regulace činnosti, které by mohly narušit veřejný pořádek ve městě nebo být </w:t>
      </w:r>
      <w:r>
        <w:rPr>
          <w:rFonts w:ascii="Tahoma" w:hAnsi="Tahoma"/>
          <w:color w:val="000000"/>
          <w:spacing w:val="-6"/>
          <w:sz w:val="20"/>
          <w:lang w:val="cs-CZ"/>
        </w:rPr>
        <w:t xml:space="preserve">v rozporu s dobrými mravy, ochranou zdraví, </w:t>
      </w:r>
      <w:r>
        <w:rPr>
          <w:rFonts w:ascii="Arial" w:hAnsi="Arial"/>
          <w:color w:val="000000"/>
          <w:spacing w:val="-6"/>
          <w:lang w:val="cs-CZ"/>
        </w:rPr>
        <w:t>a směřuj</w:t>
      </w:r>
      <w:r w:rsidR="0038354D">
        <w:rPr>
          <w:rFonts w:ascii="Arial" w:hAnsi="Arial"/>
          <w:color w:val="000000"/>
          <w:spacing w:val="-6"/>
          <w:lang w:val="cs-CZ"/>
        </w:rPr>
        <w:t>í</w:t>
      </w:r>
      <w:r>
        <w:rPr>
          <w:rFonts w:ascii="Arial" w:hAnsi="Arial"/>
          <w:color w:val="000000"/>
          <w:spacing w:val="-6"/>
          <w:lang w:val="cs-CZ"/>
        </w:rPr>
        <w:t xml:space="preserve"> </w:t>
      </w:r>
      <w:r>
        <w:rPr>
          <w:rFonts w:ascii="Arial" w:hAnsi="Arial"/>
          <w:color w:val="000000"/>
          <w:spacing w:val="-6"/>
          <w:sz w:val="21"/>
          <w:lang w:val="cs-CZ"/>
        </w:rPr>
        <w:t xml:space="preserve">k </w:t>
      </w:r>
      <w:r w:rsidRPr="00E62F67">
        <w:rPr>
          <w:rFonts w:ascii="Tahoma" w:hAnsi="Tahoma"/>
          <w:bCs/>
          <w:color w:val="000000"/>
          <w:spacing w:val="-6"/>
          <w:sz w:val="19"/>
          <w:lang w:val="cs-CZ"/>
        </w:rPr>
        <w:t xml:space="preserve">ochraně před </w:t>
      </w:r>
      <w:r w:rsidRPr="00E62F67">
        <w:rPr>
          <w:rFonts w:ascii="Tahoma" w:hAnsi="Tahoma"/>
          <w:bCs/>
          <w:color w:val="000000"/>
          <w:spacing w:val="-6"/>
          <w:sz w:val="20"/>
          <w:lang w:val="cs-CZ"/>
        </w:rPr>
        <w:t>následnými</w:t>
      </w:r>
      <w:r>
        <w:rPr>
          <w:rFonts w:ascii="Tahoma" w:hAnsi="Tahoma"/>
          <w:color w:val="000000"/>
          <w:spacing w:val="-6"/>
          <w:sz w:val="20"/>
          <w:lang w:val="cs-CZ"/>
        </w:rPr>
        <w:t xml:space="preserve"> škodami a újmami </w:t>
      </w:r>
      <w:r>
        <w:rPr>
          <w:rFonts w:ascii="Tahoma" w:hAnsi="Tahoma"/>
          <w:color w:val="000000"/>
          <w:spacing w:val="-9"/>
          <w:sz w:val="20"/>
          <w:lang w:val="cs-CZ"/>
        </w:rPr>
        <w:t xml:space="preserve">působenými narušováním veřejného pořádku, jehož ochrana je ve veřejném zájmu, </w:t>
      </w:r>
      <w:r>
        <w:rPr>
          <w:rFonts w:ascii="Arial" w:hAnsi="Arial"/>
          <w:i/>
          <w:color w:val="000000"/>
          <w:spacing w:val="-9"/>
          <w:w w:val="85"/>
          <w:sz w:val="20"/>
          <w:lang w:val="cs-CZ"/>
        </w:rPr>
        <w:t xml:space="preserve">v </w:t>
      </w:r>
      <w:r>
        <w:rPr>
          <w:rFonts w:ascii="Tahoma" w:hAnsi="Tahoma"/>
          <w:color w:val="000000"/>
          <w:spacing w:val="-9"/>
          <w:sz w:val="20"/>
          <w:lang w:val="cs-CZ"/>
        </w:rPr>
        <w:t xml:space="preserve">zájmu chráněném městem </w:t>
      </w:r>
      <w:r>
        <w:rPr>
          <w:rFonts w:ascii="Tahoma" w:hAnsi="Tahoma"/>
          <w:color w:val="000000"/>
          <w:spacing w:val="-8"/>
          <w:sz w:val="20"/>
          <w:lang w:val="cs-CZ"/>
        </w:rPr>
        <w:t>jako územn</w:t>
      </w:r>
      <w:r w:rsidR="0038354D">
        <w:rPr>
          <w:rFonts w:ascii="Tahoma" w:hAnsi="Tahoma"/>
          <w:color w:val="000000"/>
          <w:spacing w:val="-8"/>
          <w:sz w:val="20"/>
          <w:lang w:val="cs-CZ"/>
        </w:rPr>
        <w:t>í</w:t>
      </w:r>
      <w:r>
        <w:rPr>
          <w:rFonts w:ascii="Tahoma" w:hAnsi="Tahoma"/>
          <w:color w:val="000000"/>
          <w:spacing w:val="-8"/>
          <w:sz w:val="20"/>
          <w:lang w:val="cs-CZ"/>
        </w:rPr>
        <w:t>m samosprávným celkem.</w:t>
      </w:r>
    </w:p>
    <w:p w14:paraId="300B3A6F" w14:textId="77777777" w:rsidR="00CA0DE6" w:rsidRDefault="00000000">
      <w:pPr>
        <w:spacing w:before="432" w:line="264" w:lineRule="auto"/>
        <w:jc w:val="center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 xml:space="preserve">Článek 2 </w:t>
      </w:r>
      <w:r>
        <w:rPr>
          <w:rFonts w:ascii="Tahoma" w:hAnsi="Tahoma"/>
          <w:b/>
          <w:color w:val="000000"/>
          <w:sz w:val="19"/>
          <w:lang w:val="cs-CZ"/>
        </w:rPr>
        <w:br/>
      </w:r>
      <w:r>
        <w:rPr>
          <w:rFonts w:ascii="Tahoma" w:hAnsi="Tahoma"/>
          <w:b/>
          <w:color w:val="000000"/>
          <w:spacing w:val="-8"/>
          <w:sz w:val="19"/>
          <w:lang w:val="cs-CZ"/>
        </w:rPr>
        <w:t xml:space="preserve">Vymezení činnosti, které by mohly narušit veřejný pořádek ve městě nebo být v rozporu s dobrými mravy, </w:t>
      </w:r>
      <w:r>
        <w:rPr>
          <w:rFonts w:ascii="Tahoma" w:hAnsi="Tahoma"/>
          <w:b/>
          <w:color w:val="000000"/>
          <w:spacing w:val="-8"/>
          <w:sz w:val="19"/>
          <w:lang w:val="cs-CZ"/>
        </w:rPr>
        <w:br/>
      </w:r>
      <w:r>
        <w:rPr>
          <w:rFonts w:ascii="Tahoma" w:hAnsi="Tahoma"/>
          <w:b/>
          <w:color w:val="000000"/>
          <w:spacing w:val="-9"/>
          <w:sz w:val="19"/>
          <w:lang w:val="cs-CZ"/>
        </w:rPr>
        <w:t>ochranou bezpečnosti, zdraví a majetku</w:t>
      </w:r>
    </w:p>
    <w:p w14:paraId="39CD8B64" w14:textId="42E092ED" w:rsidR="00CA0DE6" w:rsidRPr="0038354D" w:rsidRDefault="00000000">
      <w:pPr>
        <w:spacing w:before="216" w:line="268" w:lineRule="auto"/>
        <w:ind w:left="360"/>
        <w:rPr>
          <w:rFonts w:ascii="Tahoma" w:hAnsi="Tahoma"/>
          <w:bCs/>
          <w:color w:val="000000"/>
          <w:spacing w:val="-8"/>
          <w:sz w:val="20"/>
          <w:lang w:val="cs-CZ"/>
        </w:rPr>
      </w:pPr>
      <w:r>
        <w:rPr>
          <w:rFonts w:ascii="Tahoma" w:hAnsi="Tahoma"/>
          <w:color w:val="000000"/>
          <w:spacing w:val="-8"/>
          <w:sz w:val="20"/>
          <w:lang w:val="cs-CZ"/>
        </w:rPr>
        <w:t>Činnosti, která by mohla narušit veřejný pořádek ve městě, je používán</w:t>
      </w:r>
      <w:r w:rsidR="0038354D">
        <w:rPr>
          <w:rFonts w:ascii="Tahoma" w:hAnsi="Tahoma"/>
          <w:color w:val="000000"/>
          <w:spacing w:val="-8"/>
          <w:sz w:val="20"/>
          <w:lang w:val="cs-CZ"/>
        </w:rPr>
        <w:t>í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 hlučných strojů a zařízen</w:t>
      </w:r>
      <w:r w:rsidR="0038354D">
        <w:rPr>
          <w:rFonts w:ascii="Tahoma" w:hAnsi="Tahoma"/>
          <w:color w:val="000000"/>
          <w:spacing w:val="-8"/>
          <w:sz w:val="20"/>
          <w:lang w:val="cs-CZ"/>
        </w:rPr>
        <w:t>í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 v nevhodnou </w:t>
      </w:r>
      <w:r w:rsidRPr="0038354D">
        <w:rPr>
          <w:rFonts w:ascii="Tahoma" w:hAnsi="Tahoma"/>
          <w:bCs/>
          <w:color w:val="000000"/>
          <w:spacing w:val="-8"/>
          <w:sz w:val="19"/>
          <w:lang w:val="cs-CZ"/>
        </w:rPr>
        <w:t>denní dobu.</w:t>
      </w:r>
    </w:p>
    <w:p w14:paraId="1D6957B8" w14:textId="77777777" w:rsidR="00CA0DE6" w:rsidRDefault="00000000">
      <w:pPr>
        <w:spacing w:before="396"/>
        <w:jc w:val="center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 xml:space="preserve">Článek 3 </w:t>
      </w:r>
      <w:r>
        <w:rPr>
          <w:rFonts w:ascii="Tahoma" w:hAnsi="Tahoma"/>
          <w:b/>
          <w:color w:val="000000"/>
          <w:sz w:val="19"/>
          <w:lang w:val="cs-CZ"/>
        </w:rPr>
        <w:br/>
      </w:r>
      <w:r>
        <w:rPr>
          <w:rFonts w:ascii="Tahoma" w:hAnsi="Tahoma"/>
          <w:b/>
          <w:color w:val="000000"/>
          <w:spacing w:val="-8"/>
          <w:sz w:val="19"/>
          <w:lang w:val="cs-CZ"/>
        </w:rPr>
        <w:t>Omezení činnosti</w:t>
      </w:r>
    </w:p>
    <w:p w14:paraId="6D56DFE5" w14:textId="4CA66E6D" w:rsidR="00CA0DE6" w:rsidRDefault="00000000">
      <w:pPr>
        <w:spacing w:before="252"/>
        <w:ind w:left="360"/>
        <w:rPr>
          <w:rFonts w:ascii="Tahoma" w:hAnsi="Tahoma"/>
          <w:b/>
          <w:color w:val="000000"/>
          <w:spacing w:val="-8"/>
          <w:sz w:val="19"/>
          <w:lang w:val="cs-CZ"/>
        </w:rPr>
      </w:pPr>
      <w:r w:rsidRPr="0038354D">
        <w:rPr>
          <w:rFonts w:ascii="Tahoma" w:hAnsi="Tahoma"/>
          <w:bCs/>
          <w:color w:val="000000"/>
          <w:spacing w:val="-8"/>
          <w:sz w:val="19"/>
          <w:lang w:val="cs-CZ"/>
        </w:rPr>
        <w:t>Každý je</w:t>
      </w:r>
      <w:r>
        <w:rPr>
          <w:rFonts w:ascii="Tahoma" w:hAnsi="Tahoma"/>
          <w:b/>
          <w:color w:val="000000"/>
          <w:spacing w:val="-8"/>
          <w:sz w:val="19"/>
          <w:lang w:val="cs-CZ"/>
        </w:rPr>
        <w:t xml:space="preserve"> </w:t>
      </w:r>
      <w:r>
        <w:rPr>
          <w:rFonts w:ascii="Tahoma" w:hAnsi="Tahoma"/>
          <w:color w:val="000000"/>
          <w:spacing w:val="-8"/>
          <w:sz w:val="20"/>
          <w:lang w:val="cs-CZ"/>
        </w:rPr>
        <w:t>povinen zdržet se veškerých práci spojených s užíván</w:t>
      </w:r>
      <w:r w:rsidR="0038354D">
        <w:rPr>
          <w:rFonts w:ascii="Tahoma" w:hAnsi="Tahoma"/>
          <w:color w:val="000000"/>
          <w:spacing w:val="-8"/>
          <w:sz w:val="20"/>
          <w:lang w:val="cs-CZ"/>
        </w:rPr>
        <w:t>í</w:t>
      </w:r>
      <w:r>
        <w:rPr>
          <w:rFonts w:ascii="Tahoma" w:hAnsi="Tahoma"/>
          <w:color w:val="000000"/>
          <w:spacing w:val="-8"/>
          <w:sz w:val="20"/>
          <w:lang w:val="cs-CZ"/>
        </w:rPr>
        <w:t>m zařízen</w:t>
      </w:r>
      <w:r w:rsidR="0038354D">
        <w:rPr>
          <w:rFonts w:ascii="Tahoma" w:hAnsi="Tahoma"/>
          <w:color w:val="000000"/>
          <w:spacing w:val="-8"/>
          <w:sz w:val="20"/>
          <w:lang w:val="cs-CZ"/>
        </w:rPr>
        <w:t>í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 </w:t>
      </w:r>
      <w:r>
        <w:rPr>
          <w:rFonts w:ascii="Arial" w:hAnsi="Arial"/>
          <w:color w:val="000000"/>
          <w:spacing w:val="-8"/>
          <w:sz w:val="21"/>
          <w:lang w:val="cs-CZ"/>
        </w:rPr>
        <w:t xml:space="preserve">a </w:t>
      </w:r>
      <w:r>
        <w:rPr>
          <w:rFonts w:ascii="Tahoma" w:hAnsi="Tahoma"/>
          <w:color w:val="000000"/>
          <w:spacing w:val="-8"/>
          <w:sz w:val="20"/>
          <w:lang w:val="cs-CZ"/>
        </w:rPr>
        <w:t>přístrojů způsobujíc</w:t>
      </w:r>
      <w:r w:rsidR="0038354D">
        <w:rPr>
          <w:rFonts w:ascii="Tahoma" w:hAnsi="Tahoma"/>
          <w:color w:val="000000"/>
          <w:spacing w:val="-8"/>
          <w:sz w:val="20"/>
          <w:lang w:val="cs-CZ"/>
        </w:rPr>
        <w:t>í</w:t>
      </w:r>
      <w:r>
        <w:rPr>
          <w:rFonts w:ascii="Tahoma" w:hAnsi="Tahoma"/>
          <w:color w:val="000000"/>
          <w:spacing w:val="-8"/>
          <w:sz w:val="20"/>
          <w:lang w:val="cs-CZ"/>
        </w:rPr>
        <w:t>ch hluk, např. sekaček na trávu, cirkulárek, motorových pil, křovinořezů apod. v tuto vyhrazenou dobu;</w:t>
      </w:r>
    </w:p>
    <w:p w14:paraId="38D83AEB" w14:textId="77777777" w:rsidR="00CA0DE6" w:rsidRDefault="00000000">
      <w:pPr>
        <w:numPr>
          <w:ilvl w:val="0"/>
          <w:numId w:val="2"/>
        </w:numPr>
        <w:tabs>
          <w:tab w:val="clear" w:pos="432"/>
          <w:tab w:val="decimal" w:pos="936"/>
        </w:tabs>
        <w:spacing w:before="144"/>
        <w:ind w:left="504"/>
        <w:rPr>
          <w:rFonts w:ascii="Tahoma" w:hAnsi="Tahoma"/>
          <w:color w:val="000000"/>
          <w:spacing w:val="2"/>
          <w:sz w:val="20"/>
          <w:lang w:val="cs-CZ"/>
        </w:rPr>
      </w:pPr>
      <w:r>
        <w:rPr>
          <w:rFonts w:ascii="Tahoma" w:hAnsi="Tahoma"/>
          <w:color w:val="000000"/>
          <w:spacing w:val="2"/>
          <w:sz w:val="20"/>
          <w:lang w:val="cs-CZ"/>
        </w:rPr>
        <w:t>v sobotu od 6:00 do 8:00 hodin,</w:t>
      </w:r>
    </w:p>
    <w:p w14:paraId="5A592468" w14:textId="77777777" w:rsidR="00CA0DE6" w:rsidRDefault="00000000">
      <w:pPr>
        <w:numPr>
          <w:ilvl w:val="0"/>
          <w:numId w:val="2"/>
        </w:numPr>
        <w:tabs>
          <w:tab w:val="clear" w:pos="432"/>
          <w:tab w:val="decimal" w:pos="936"/>
        </w:tabs>
        <w:ind w:left="504"/>
        <w:rPr>
          <w:rFonts w:ascii="Tahoma" w:hAnsi="Tahoma"/>
          <w:color w:val="000000"/>
          <w:spacing w:val="-4"/>
          <w:sz w:val="20"/>
          <w:lang w:val="cs-CZ"/>
        </w:rPr>
      </w:pPr>
      <w:r>
        <w:rPr>
          <w:rFonts w:ascii="Tahoma" w:hAnsi="Tahoma"/>
          <w:color w:val="000000"/>
          <w:spacing w:val="-4"/>
          <w:sz w:val="20"/>
          <w:lang w:val="cs-CZ"/>
        </w:rPr>
        <w:t>v neděli a ve dnech státem uznaných svátků od 6:00 do 8:00 hodin a od 11:00 do 22:00 hodin,</w:t>
      </w:r>
    </w:p>
    <w:p w14:paraId="28D69E39" w14:textId="77777777" w:rsidR="00CA0DE6" w:rsidRDefault="00000000">
      <w:pPr>
        <w:spacing w:before="468"/>
        <w:jc w:val="center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 xml:space="preserve">Článek </w:t>
      </w:r>
      <w:r>
        <w:rPr>
          <w:rFonts w:ascii="Tahoma" w:hAnsi="Tahoma"/>
          <w:b/>
          <w:color w:val="000000"/>
          <w:lang w:val="cs-CZ"/>
        </w:rPr>
        <w:t xml:space="preserve">4 </w:t>
      </w:r>
      <w:r>
        <w:rPr>
          <w:rFonts w:ascii="Tahoma" w:hAnsi="Tahoma"/>
          <w:b/>
          <w:color w:val="000000"/>
          <w:lang w:val="cs-CZ"/>
        </w:rPr>
        <w:br/>
      </w:r>
      <w:r>
        <w:rPr>
          <w:rFonts w:ascii="Tahoma" w:hAnsi="Tahoma"/>
          <w:b/>
          <w:color w:val="000000"/>
          <w:sz w:val="19"/>
          <w:lang w:val="cs-CZ"/>
        </w:rPr>
        <w:t>Výjimky</w:t>
      </w:r>
    </w:p>
    <w:p w14:paraId="4C80AE86" w14:textId="77777777" w:rsidR="00CA0DE6" w:rsidRDefault="00000000">
      <w:pPr>
        <w:spacing w:before="180"/>
        <w:ind w:left="360"/>
        <w:rPr>
          <w:rFonts w:ascii="Tahoma" w:hAnsi="Tahoma"/>
          <w:b/>
          <w:color w:val="000000"/>
          <w:spacing w:val="-11"/>
          <w:sz w:val="19"/>
          <w:lang w:val="cs-CZ"/>
        </w:rPr>
      </w:pPr>
      <w:r w:rsidRPr="0038354D">
        <w:rPr>
          <w:rFonts w:ascii="Tahoma" w:hAnsi="Tahoma"/>
          <w:bCs/>
          <w:color w:val="000000"/>
          <w:spacing w:val="-11"/>
          <w:sz w:val="19"/>
          <w:lang w:val="cs-CZ"/>
        </w:rPr>
        <w:t xml:space="preserve">Z omezeni stanoveného v </w:t>
      </w:r>
      <w:r w:rsidRPr="0038354D">
        <w:rPr>
          <w:rFonts w:ascii="Arial" w:hAnsi="Arial"/>
          <w:bCs/>
          <w:color w:val="000000"/>
          <w:spacing w:val="-11"/>
          <w:sz w:val="21"/>
          <w:lang w:val="cs-CZ"/>
        </w:rPr>
        <w:t xml:space="preserve">čl. </w:t>
      </w:r>
      <w:r w:rsidRPr="0038354D">
        <w:rPr>
          <w:rFonts w:ascii="Tahoma" w:hAnsi="Tahoma"/>
          <w:bCs/>
          <w:color w:val="000000"/>
          <w:spacing w:val="-11"/>
          <w:sz w:val="20"/>
          <w:lang w:val="cs-CZ"/>
        </w:rPr>
        <w:t>3 se povoluje výjimka</w:t>
      </w:r>
      <w:r>
        <w:rPr>
          <w:rFonts w:ascii="Tahoma" w:hAnsi="Tahoma"/>
          <w:color w:val="000000"/>
          <w:spacing w:val="-11"/>
          <w:sz w:val="20"/>
          <w:lang w:val="cs-CZ"/>
        </w:rPr>
        <w:t xml:space="preserve"> pro;</w:t>
      </w:r>
    </w:p>
    <w:p w14:paraId="7FB41EE5" w14:textId="1ACFA10D" w:rsidR="00CA0DE6" w:rsidRPr="0038354D" w:rsidRDefault="00000000">
      <w:pPr>
        <w:numPr>
          <w:ilvl w:val="0"/>
          <w:numId w:val="3"/>
        </w:numPr>
        <w:tabs>
          <w:tab w:val="clear" w:pos="432"/>
          <w:tab w:val="decimal" w:pos="936"/>
        </w:tabs>
        <w:spacing w:before="72"/>
        <w:ind w:left="936" w:hanging="432"/>
        <w:rPr>
          <w:rFonts w:ascii="Tahoma" w:hAnsi="Tahoma"/>
          <w:color w:val="000000"/>
          <w:spacing w:val="-7"/>
          <w:sz w:val="20"/>
          <w:lang w:val="cs-CZ"/>
        </w:rPr>
      </w:pPr>
      <w:r w:rsidRPr="0038354D">
        <w:rPr>
          <w:rFonts w:ascii="Tahoma" w:hAnsi="Tahoma"/>
          <w:color w:val="000000"/>
          <w:spacing w:val="-7"/>
          <w:sz w:val="20"/>
          <w:lang w:val="cs-CZ"/>
        </w:rPr>
        <w:t xml:space="preserve">stavebníky </w:t>
      </w:r>
      <w:r w:rsidRPr="0038354D">
        <w:rPr>
          <w:rFonts w:ascii="Tahoma" w:hAnsi="Tahoma"/>
          <w:color w:val="000000"/>
          <w:spacing w:val="-7"/>
          <w:sz w:val="19"/>
          <w:lang w:val="cs-CZ"/>
        </w:rPr>
        <w:t>po dobu platného stavebn</w:t>
      </w:r>
      <w:r w:rsidR="0038354D">
        <w:rPr>
          <w:rFonts w:ascii="Tahoma" w:hAnsi="Tahoma"/>
          <w:color w:val="000000"/>
          <w:spacing w:val="-7"/>
          <w:sz w:val="19"/>
          <w:lang w:val="cs-CZ"/>
        </w:rPr>
        <w:t>í</w:t>
      </w:r>
      <w:r w:rsidRPr="0038354D">
        <w:rPr>
          <w:rFonts w:ascii="Tahoma" w:hAnsi="Tahoma"/>
          <w:color w:val="000000"/>
          <w:spacing w:val="-7"/>
          <w:sz w:val="19"/>
          <w:lang w:val="cs-CZ"/>
        </w:rPr>
        <w:t>ho povolen</w:t>
      </w:r>
      <w:r w:rsidR="0038354D">
        <w:rPr>
          <w:rFonts w:ascii="Tahoma" w:hAnsi="Tahoma"/>
          <w:color w:val="000000"/>
          <w:spacing w:val="-7"/>
          <w:sz w:val="19"/>
          <w:lang w:val="cs-CZ"/>
        </w:rPr>
        <w:t>í</w:t>
      </w:r>
      <w:r w:rsidRPr="0038354D">
        <w:rPr>
          <w:rFonts w:ascii="Tahoma" w:hAnsi="Tahoma"/>
          <w:color w:val="000000"/>
          <w:spacing w:val="-7"/>
          <w:sz w:val="19"/>
          <w:lang w:val="cs-CZ"/>
        </w:rPr>
        <w:t xml:space="preserve"> nebo ohlášen</w:t>
      </w:r>
      <w:r w:rsidR="0038354D">
        <w:rPr>
          <w:rFonts w:ascii="Tahoma" w:hAnsi="Tahoma"/>
          <w:color w:val="000000"/>
          <w:spacing w:val="-7"/>
          <w:sz w:val="19"/>
          <w:lang w:val="cs-CZ"/>
        </w:rPr>
        <w:t>í</w:t>
      </w:r>
      <w:r w:rsidRPr="0038354D">
        <w:rPr>
          <w:rFonts w:ascii="Tahoma" w:hAnsi="Tahoma"/>
          <w:color w:val="000000"/>
          <w:spacing w:val="-7"/>
          <w:sz w:val="19"/>
          <w:lang w:val="cs-CZ"/>
        </w:rPr>
        <w:t xml:space="preserve"> stavby,</w:t>
      </w:r>
    </w:p>
    <w:p w14:paraId="3C123DB0" w14:textId="237EB1CB" w:rsidR="00CA0DE6" w:rsidRPr="0038354D" w:rsidRDefault="00000000">
      <w:pPr>
        <w:numPr>
          <w:ilvl w:val="0"/>
          <w:numId w:val="3"/>
        </w:numPr>
        <w:tabs>
          <w:tab w:val="clear" w:pos="432"/>
          <w:tab w:val="decimal" w:pos="936"/>
        </w:tabs>
        <w:spacing w:line="264" w:lineRule="auto"/>
        <w:ind w:left="504"/>
        <w:rPr>
          <w:rFonts w:ascii="Tahoma" w:hAnsi="Tahoma"/>
          <w:color w:val="000000"/>
          <w:spacing w:val="-6"/>
          <w:sz w:val="19"/>
          <w:lang w:val="cs-CZ"/>
        </w:rPr>
      </w:pPr>
      <w:r w:rsidRPr="0038354D">
        <w:rPr>
          <w:rFonts w:ascii="Tahoma" w:hAnsi="Tahoma"/>
          <w:color w:val="000000"/>
          <w:spacing w:val="-6"/>
          <w:sz w:val="19"/>
          <w:lang w:val="cs-CZ"/>
        </w:rPr>
        <w:t>sezónní zemědělské práce s výjimkou údržby tr</w:t>
      </w:r>
      <w:r w:rsidR="0038354D">
        <w:rPr>
          <w:rFonts w:ascii="Tahoma" w:hAnsi="Tahoma"/>
          <w:color w:val="000000"/>
          <w:spacing w:val="-6"/>
          <w:sz w:val="19"/>
          <w:lang w:val="cs-CZ"/>
        </w:rPr>
        <w:t>á</w:t>
      </w:r>
      <w:r w:rsidRPr="0038354D">
        <w:rPr>
          <w:rFonts w:ascii="Tahoma" w:hAnsi="Tahoma"/>
          <w:color w:val="000000"/>
          <w:spacing w:val="-6"/>
          <w:sz w:val="19"/>
          <w:lang w:val="cs-CZ"/>
        </w:rPr>
        <w:t>vn</w:t>
      </w:r>
      <w:r w:rsidR="0038354D">
        <w:rPr>
          <w:rFonts w:ascii="Tahoma" w:hAnsi="Tahoma"/>
          <w:color w:val="000000"/>
          <w:spacing w:val="-6"/>
          <w:sz w:val="19"/>
          <w:lang w:val="cs-CZ"/>
        </w:rPr>
        <w:t>í</w:t>
      </w:r>
      <w:r w:rsidRPr="0038354D">
        <w:rPr>
          <w:rFonts w:ascii="Tahoma" w:hAnsi="Tahoma"/>
          <w:color w:val="000000"/>
          <w:spacing w:val="-6"/>
          <w:sz w:val="19"/>
          <w:lang w:val="cs-CZ"/>
        </w:rPr>
        <w:t>ků,</w:t>
      </w:r>
    </w:p>
    <w:p w14:paraId="22D56494" w14:textId="6FCBDA5D" w:rsidR="00CA0DE6" w:rsidRPr="0038354D" w:rsidRDefault="00000000">
      <w:pPr>
        <w:numPr>
          <w:ilvl w:val="0"/>
          <w:numId w:val="3"/>
        </w:numPr>
        <w:tabs>
          <w:tab w:val="clear" w:pos="432"/>
          <w:tab w:val="decimal" w:pos="936"/>
        </w:tabs>
        <w:ind w:left="936" w:hanging="432"/>
        <w:rPr>
          <w:rFonts w:ascii="Tahoma" w:hAnsi="Tahoma"/>
          <w:color w:val="000000"/>
          <w:spacing w:val="-7"/>
          <w:sz w:val="19"/>
          <w:lang w:val="cs-CZ"/>
        </w:rPr>
      </w:pPr>
      <w:r w:rsidRPr="0038354D">
        <w:rPr>
          <w:rFonts w:ascii="Tahoma" w:hAnsi="Tahoma"/>
          <w:color w:val="000000"/>
          <w:spacing w:val="-7"/>
          <w:sz w:val="19"/>
          <w:lang w:val="cs-CZ"/>
        </w:rPr>
        <w:t xml:space="preserve">neodkladné práce při </w:t>
      </w:r>
      <w:r w:rsidRPr="0038354D">
        <w:rPr>
          <w:rFonts w:ascii="Tahoma" w:hAnsi="Tahoma"/>
          <w:color w:val="000000"/>
          <w:spacing w:val="-7"/>
          <w:sz w:val="20"/>
          <w:lang w:val="cs-CZ"/>
        </w:rPr>
        <w:t>odstraňován</w:t>
      </w:r>
      <w:r w:rsidR="0038354D">
        <w:rPr>
          <w:rFonts w:ascii="Tahoma" w:hAnsi="Tahoma"/>
          <w:color w:val="000000"/>
          <w:spacing w:val="-7"/>
          <w:sz w:val="20"/>
          <w:lang w:val="cs-CZ"/>
        </w:rPr>
        <w:t>í</w:t>
      </w:r>
      <w:r w:rsidRPr="0038354D">
        <w:rPr>
          <w:rFonts w:ascii="Tahoma" w:hAnsi="Tahoma"/>
          <w:color w:val="000000"/>
          <w:spacing w:val="-7"/>
          <w:sz w:val="20"/>
          <w:lang w:val="cs-CZ"/>
        </w:rPr>
        <w:t xml:space="preserve"> následků způsobených haváriemi, př</w:t>
      </w:r>
      <w:r w:rsidR="0038354D">
        <w:rPr>
          <w:rFonts w:ascii="Tahoma" w:hAnsi="Tahoma"/>
          <w:color w:val="000000"/>
          <w:spacing w:val="-7"/>
          <w:sz w:val="20"/>
          <w:lang w:val="cs-CZ"/>
        </w:rPr>
        <w:t>í</w:t>
      </w:r>
      <w:r w:rsidRPr="0038354D">
        <w:rPr>
          <w:rFonts w:ascii="Tahoma" w:hAnsi="Tahoma"/>
          <w:color w:val="000000"/>
          <w:spacing w:val="-7"/>
          <w:sz w:val="20"/>
          <w:lang w:val="cs-CZ"/>
        </w:rPr>
        <w:t>rodn</w:t>
      </w:r>
      <w:r w:rsidR="0038354D">
        <w:rPr>
          <w:rFonts w:ascii="Tahoma" w:hAnsi="Tahoma"/>
          <w:color w:val="000000"/>
          <w:spacing w:val="-7"/>
          <w:sz w:val="20"/>
          <w:lang w:val="cs-CZ"/>
        </w:rPr>
        <w:t>í</w:t>
      </w:r>
      <w:r w:rsidRPr="0038354D">
        <w:rPr>
          <w:rFonts w:ascii="Tahoma" w:hAnsi="Tahoma"/>
          <w:color w:val="000000"/>
          <w:spacing w:val="-7"/>
          <w:sz w:val="20"/>
          <w:lang w:val="cs-CZ"/>
        </w:rPr>
        <w:t xml:space="preserve">mi katastrofami a jinými </w:t>
      </w:r>
      <w:r w:rsidRPr="0038354D">
        <w:rPr>
          <w:rFonts w:ascii="Tahoma" w:hAnsi="Tahoma"/>
          <w:color w:val="000000"/>
          <w:spacing w:val="-8"/>
          <w:sz w:val="20"/>
          <w:lang w:val="cs-CZ"/>
        </w:rPr>
        <w:t>životu nebezpečnými událostmi</w:t>
      </w:r>
      <w:r w:rsidR="0038354D">
        <w:rPr>
          <w:rFonts w:ascii="Tahoma" w:hAnsi="Tahoma"/>
          <w:color w:val="000000"/>
          <w:spacing w:val="-8"/>
          <w:sz w:val="20"/>
          <w:lang w:val="cs-CZ"/>
        </w:rPr>
        <w:t>.</w:t>
      </w:r>
    </w:p>
    <w:p w14:paraId="6F803ADC" w14:textId="77777777" w:rsidR="00CA0DE6" w:rsidRDefault="00CA0DE6">
      <w:pPr>
        <w:sectPr w:rsidR="00CA0DE6">
          <w:pgSz w:w="11918" w:h="16854"/>
          <w:pgMar w:top="912" w:right="1246" w:bottom="2432" w:left="1132" w:header="720" w:footer="720" w:gutter="0"/>
          <w:cols w:space="708"/>
        </w:sectPr>
      </w:pPr>
    </w:p>
    <w:p w14:paraId="5BC42EB7" w14:textId="77777777" w:rsidR="0038354D" w:rsidRDefault="0038354D">
      <w:pPr>
        <w:jc w:val="center"/>
        <w:rPr>
          <w:rFonts w:ascii="Arial" w:hAnsi="Arial"/>
          <w:b/>
          <w:color w:val="3E3E3E"/>
          <w:spacing w:val="-4"/>
          <w:sz w:val="21"/>
          <w:lang w:val="cs-CZ"/>
        </w:rPr>
      </w:pPr>
    </w:p>
    <w:p w14:paraId="255EF37F" w14:textId="7A8502AA" w:rsidR="00CA0DE6" w:rsidRDefault="00000000">
      <w:pPr>
        <w:jc w:val="center"/>
        <w:rPr>
          <w:rFonts w:ascii="Arial" w:hAnsi="Arial"/>
          <w:b/>
          <w:color w:val="3E3E3E"/>
          <w:spacing w:val="-4"/>
          <w:sz w:val="21"/>
          <w:lang w:val="cs-CZ"/>
        </w:rPr>
      </w:pPr>
      <w:r>
        <w:rPr>
          <w:rFonts w:ascii="Arial" w:hAnsi="Arial"/>
          <w:b/>
          <w:color w:val="3E3E3E"/>
          <w:spacing w:val="-4"/>
          <w:sz w:val="21"/>
          <w:lang w:val="cs-CZ"/>
        </w:rPr>
        <w:t xml:space="preserve">Článek 5 </w:t>
      </w:r>
      <w:r>
        <w:rPr>
          <w:rFonts w:ascii="Arial" w:hAnsi="Arial"/>
          <w:b/>
          <w:color w:val="3E3E3E"/>
          <w:spacing w:val="-4"/>
          <w:sz w:val="21"/>
          <w:lang w:val="cs-CZ"/>
        </w:rPr>
        <w:br/>
      </w:r>
      <w:r>
        <w:rPr>
          <w:rFonts w:ascii="Arial" w:hAnsi="Arial"/>
          <w:b/>
          <w:color w:val="3E3E3E"/>
          <w:spacing w:val="-14"/>
          <w:sz w:val="21"/>
          <w:lang w:val="cs-CZ"/>
        </w:rPr>
        <w:t>Závěrečná ustanoveni</w:t>
      </w:r>
    </w:p>
    <w:p w14:paraId="46B0266E" w14:textId="2889E28C" w:rsidR="00CA0DE6" w:rsidRDefault="00000000">
      <w:pPr>
        <w:numPr>
          <w:ilvl w:val="0"/>
          <w:numId w:val="4"/>
        </w:numPr>
        <w:tabs>
          <w:tab w:val="clear" w:pos="432"/>
          <w:tab w:val="decimal" w:pos="504"/>
        </w:tabs>
        <w:spacing w:before="288"/>
        <w:ind w:left="504" w:right="72" w:hanging="432"/>
        <w:rPr>
          <w:rFonts w:ascii="Arial" w:hAnsi="Arial"/>
          <w:color w:val="3E3E3E"/>
          <w:spacing w:val="-14"/>
          <w:sz w:val="21"/>
          <w:lang w:val="cs-CZ"/>
        </w:rPr>
      </w:pPr>
      <w:r>
        <w:rPr>
          <w:rFonts w:ascii="Arial" w:hAnsi="Arial"/>
          <w:color w:val="3E3E3E"/>
          <w:spacing w:val="-14"/>
          <w:sz w:val="21"/>
          <w:lang w:val="cs-CZ"/>
        </w:rPr>
        <w:t>Zrušuje se Obecné závazná vyhláška Města Lázně Bohdaneč č. 112015, k ochraně nočn</w:t>
      </w:r>
      <w:r w:rsidR="0038354D">
        <w:rPr>
          <w:rFonts w:ascii="Arial" w:hAnsi="Arial"/>
          <w:color w:val="3E3E3E"/>
          <w:spacing w:val="-14"/>
          <w:sz w:val="21"/>
          <w:lang w:val="cs-CZ"/>
        </w:rPr>
        <w:t>í</w:t>
      </w:r>
      <w:r>
        <w:rPr>
          <w:rFonts w:ascii="Arial" w:hAnsi="Arial"/>
          <w:color w:val="3E3E3E"/>
          <w:spacing w:val="-14"/>
          <w:sz w:val="21"/>
          <w:lang w:val="cs-CZ"/>
        </w:rPr>
        <w:t xml:space="preserve">ho klidu a regulaci </w:t>
      </w:r>
      <w:r>
        <w:rPr>
          <w:rFonts w:ascii="Arial" w:hAnsi="Arial"/>
          <w:color w:val="3E3E3E"/>
          <w:spacing w:val="-12"/>
          <w:sz w:val="21"/>
          <w:lang w:val="cs-CZ"/>
        </w:rPr>
        <w:t>hlučných činnosti.</w:t>
      </w:r>
    </w:p>
    <w:p w14:paraId="6EBF14E3" w14:textId="55E64503" w:rsidR="00CA0DE6" w:rsidRDefault="00000000">
      <w:pPr>
        <w:numPr>
          <w:ilvl w:val="0"/>
          <w:numId w:val="4"/>
        </w:numPr>
        <w:tabs>
          <w:tab w:val="clear" w:pos="432"/>
          <w:tab w:val="decimal" w:pos="504"/>
        </w:tabs>
        <w:spacing w:before="108" w:after="216" w:line="288" w:lineRule="auto"/>
        <w:ind w:left="504" w:hanging="432"/>
        <w:rPr>
          <w:rFonts w:ascii="Arial" w:hAnsi="Arial"/>
          <w:color w:val="3E3E3E"/>
          <w:spacing w:val="-6"/>
          <w:sz w:val="21"/>
          <w:lang w:val="cs-CZ"/>
        </w:rPr>
      </w:pPr>
      <w:r>
        <w:rPr>
          <w:rFonts w:ascii="Arial" w:hAnsi="Arial"/>
          <w:color w:val="3E3E3E"/>
          <w:spacing w:val="-6"/>
          <w:sz w:val="21"/>
          <w:lang w:val="cs-CZ"/>
        </w:rPr>
        <w:t>Tato vy</w:t>
      </w:r>
      <w:r w:rsidR="0038354D">
        <w:rPr>
          <w:rFonts w:ascii="Arial" w:hAnsi="Arial"/>
          <w:color w:val="3E3E3E"/>
          <w:spacing w:val="-6"/>
          <w:sz w:val="21"/>
          <w:lang w:val="cs-CZ"/>
        </w:rPr>
        <w:t>hláška</w:t>
      </w:r>
      <w:r>
        <w:rPr>
          <w:rFonts w:ascii="Arial" w:hAnsi="Arial"/>
          <w:color w:val="3E3E3E"/>
          <w:spacing w:val="-6"/>
          <w:sz w:val="21"/>
          <w:lang w:val="cs-CZ"/>
        </w:rPr>
        <w:t xml:space="preserve"> nabývá </w:t>
      </w:r>
      <w:r w:rsidR="0038354D">
        <w:rPr>
          <w:rFonts w:ascii="Arial" w:hAnsi="Arial"/>
          <w:color w:val="3E3E3E"/>
          <w:spacing w:val="-6"/>
          <w:sz w:val="21"/>
          <w:lang w:val="cs-CZ"/>
        </w:rPr>
        <w:t>ú</w:t>
      </w:r>
      <w:r>
        <w:rPr>
          <w:rFonts w:ascii="Arial" w:hAnsi="Arial"/>
          <w:color w:val="3E3E3E"/>
          <w:spacing w:val="-6"/>
          <w:sz w:val="21"/>
          <w:lang w:val="cs-CZ"/>
        </w:rPr>
        <w:t>činnosti 1. října 2016.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76"/>
        <w:gridCol w:w="831"/>
        <w:gridCol w:w="3043"/>
        <w:gridCol w:w="3423"/>
      </w:tblGrid>
      <w:tr w:rsidR="00CA0DE6" w14:paraId="1661376F" w14:textId="77777777" w:rsidTr="0038354D">
        <w:trPr>
          <w:trHeight w:hRule="exact" w:val="900"/>
        </w:trPr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5" w:space="0" w:color="838287"/>
              <w:right w:val="none" w:sz="0" w:space="0" w:color="000000"/>
            </w:tcBorders>
          </w:tcPr>
          <w:p w14:paraId="33913AE2" w14:textId="77777777" w:rsidR="00CA0DE6" w:rsidRDefault="00CA0DE6"/>
        </w:tc>
        <w:tc>
          <w:tcPr>
            <w:tcW w:w="16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8CB1A9" w14:textId="349B0148" w:rsidR="00CA0DE6" w:rsidRDefault="00000000">
            <w:pPr>
              <w:spacing w:before="900" w:line="588" w:lineRule="auto"/>
              <w:ind w:right="4"/>
              <w:jc w:val="right"/>
              <w:rPr>
                <w:rFonts w:ascii="Arial" w:hAnsi="Arial"/>
                <w:color w:val="5A5396"/>
                <w:sz w:val="6"/>
                <w:u w:val="single"/>
                <w:lang w:val="cs-CZ"/>
              </w:rPr>
            </w:pPr>
            <w:r>
              <w:rPr>
                <w:rFonts w:ascii="Arial" w:hAnsi="Arial"/>
                <w:color w:val="5A5396"/>
                <w:sz w:val="6"/>
                <w:u w:val="single"/>
                <w:lang w:val="cs-CZ"/>
              </w:rPr>
              <w:t>)</w:t>
            </w:r>
            <w:r>
              <w:rPr>
                <w:rFonts w:ascii="Arial" w:hAnsi="Arial"/>
                <w:color w:val="3E3E3E"/>
                <w:sz w:val="21"/>
                <w:lang w:val="cs-CZ"/>
              </w:rPr>
              <w:t xml:space="preserve"> </w:t>
            </w:r>
          </w:p>
          <w:p w14:paraId="61889E1F" w14:textId="77777777" w:rsidR="00CA0DE6" w:rsidRDefault="00000000">
            <w:pPr>
              <w:jc w:val="center"/>
              <w:rPr>
                <w:rFonts w:ascii="Arial" w:hAnsi="Arial"/>
                <w:color w:val="3E3E3E"/>
                <w:spacing w:val="-22"/>
                <w:sz w:val="21"/>
                <w:lang w:val="cs-CZ"/>
              </w:rPr>
            </w:pPr>
            <w:r>
              <w:rPr>
                <w:rFonts w:ascii="Arial" w:hAnsi="Arial"/>
                <w:color w:val="3E3E3E"/>
                <w:spacing w:val="-22"/>
                <w:sz w:val="21"/>
                <w:lang w:val="cs-CZ"/>
              </w:rPr>
              <w:t xml:space="preserve">Ing. </w:t>
            </w:r>
            <w:r>
              <w:rPr>
                <w:rFonts w:ascii="Arial" w:hAnsi="Arial"/>
                <w:b/>
                <w:color w:val="3E3E3E"/>
                <w:spacing w:val="-22"/>
                <w:sz w:val="21"/>
                <w:lang w:val="cs-CZ"/>
              </w:rPr>
              <w:t xml:space="preserve">Miloš Karafiát </w:t>
            </w:r>
            <w:r>
              <w:rPr>
                <w:rFonts w:ascii="Arial" w:hAnsi="Arial"/>
                <w:b/>
                <w:color w:val="3E3E3E"/>
                <w:spacing w:val="-22"/>
                <w:sz w:val="21"/>
                <w:lang w:val="cs-CZ"/>
              </w:rPr>
              <w:br/>
            </w:r>
            <w:r>
              <w:rPr>
                <w:rFonts w:ascii="Arial" w:hAnsi="Arial"/>
                <w:b/>
                <w:color w:val="3E3E3E"/>
                <w:spacing w:val="-12"/>
                <w:sz w:val="21"/>
                <w:lang w:val="cs-CZ"/>
              </w:rPr>
              <w:t>starosta</w:t>
            </w:r>
          </w:p>
        </w:tc>
        <w:tc>
          <w:tcPr>
            <w:tcW w:w="831" w:type="dxa"/>
            <w:tcBorders>
              <w:top w:val="none" w:sz="0" w:space="0" w:color="000000"/>
              <w:left w:val="none" w:sz="0" w:space="0" w:color="000000"/>
              <w:bottom w:val="single" w:sz="5" w:space="0" w:color="838287"/>
              <w:right w:val="none" w:sz="0" w:space="0" w:color="000000"/>
            </w:tcBorders>
          </w:tcPr>
          <w:p w14:paraId="51270385" w14:textId="77777777" w:rsidR="00CA0DE6" w:rsidRDefault="00CA0DE6"/>
        </w:tc>
        <w:tc>
          <w:tcPr>
            <w:tcW w:w="30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BEF39C" w14:textId="77777777" w:rsidR="00CA0DE6" w:rsidRDefault="00CA0DE6"/>
        </w:tc>
        <w:tc>
          <w:tcPr>
            <w:tcW w:w="3423" w:type="dxa"/>
            <w:tcBorders>
              <w:top w:val="none" w:sz="0" w:space="0" w:color="000000"/>
              <w:left w:val="none" w:sz="0" w:space="0" w:color="000000"/>
              <w:bottom w:val="single" w:sz="4" w:space="0" w:color="78777B"/>
              <w:right w:val="none" w:sz="0" w:space="0" w:color="000000"/>
            </w:tcBorders>
            <w:vAlign w:val="center"/>
          </w:tcPr>
          <w:p w14:paraId="18948FE6" w14:textId="53576DF4" w:rsidR="00CA0DE6" w:rsidRDefault="00CA0DE6">
            <w:pPr>
              <w:ind w:left="691"/>
              <w:rPr>
                <w:rFonts w:ascii="Times New Roman" w:hAnsi="Times New Roman"/>
                <w:color w:val="8180B7"/>
                <w:spacing w:val="-326"/>
                <w:w w:val="90"/>
                <w:sz w:val="116"/>
                <w:lang w:val="cs-CZ"/>
              </w:rPr>
            </w:pPr>
          </w:p>
        </w:tc>
      </w:tr>
      <w:tr w:rsidR="00CA0DE6" w14:paraId="3A57EB63" w14:textId="77777777" w:rsidTr="0038354D">
        <w:trPr>
          <w:trHeight w:hRule="exact" w:val="1101"/>
        </w:trPr>
        <w:tc>
          <w:tcPr>
            <w:tcW w:w="567" w:type="dxa"/>
            <w:tcBorders>
              <w:top w:val="single" w:sz="5" w:space="0" w:color="838287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985EBD" w14:textId="77777777" w:rsidR="00CA0DE6" w:rsidRDefault="00CA0DE6"/>
        </w:tc>
        <w:tc>
          <w:tcPr>
            <w:tcW w:w="167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774217" w14:textId="77777777" w:rsidR="00CA0DE6" w:rsidRDefault="00CA0DE6"/>
        </w:tc>
        <w:tc>
          <w:tcPr>
            <w:tcW w:w="831" w:type="dxa"/>
            <w:tcBorders>
              <w:top w:val="single" w:sz="5" w:space="0" w:color="838287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2F467F" w14:textId="77777777" w:rsidR="00CA0DE6" w:rsidRDefault="00CA0DE6"/>
        </w:tc>
        <w:tc>
          <w:tcPr>
            <w:tcW w:w="30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B03D52" w14:textId="77777777" w:rsidR="00CA0DE6" w:rsidRDefault="00CA0DE6"/>
        </w:tc>
        <w:tc>
          <w:tcPr>
            <w:tcW w:w="3423" w:type="dxa"/>
            <w:tcBorders>
              <w:top w:val="single" w:sz="4" w:space="0" w:color="78777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2D3BB2" w14:textId="70723EE6" w:rsidR="00CA0DE6" w:rsidRDefault="00000000">
            <w:pPr>
              <w:spacing w:before="252"/>
              <w:jc w:val="center"/>
              <w:rPr>
                <w:rFonts w:ascii="Arial" w:hAnsi="Arial"/>
                <w:b/>
                <w:color w:val="3E3E3E"/>
                <w:spacing w:val="-14"/>
                <w:sz w:val="21"/>
                <w:lang w:val="cs-CZ"/>
              </w:rPr>
            </w:pPr>
            <w:r>
              <w:rPr>
                <w:rFonts w:ascii="Arial" w:hAnsi="Arial"/>
                <w:b/>
                <w:color w:val="3E3E3E"/>
                <w:spacing w:val="-14"/>
                <w:sz w:val="21"/>
                <w:lang w:val="cs-CZ"/>
              </w:rPr>
              <w:t xml:space="preserve">Ing. </w:t>
            </w:r>
            <w:r>
              <w:rPr>
                <w:rFonts w:ascii="Arial" w:hAnsi="Arial"/>
                <w:color w:val="3E3E3E"/>
                <w:spacing w:val="-14"/>
                <w:sz w:val="21"/>
                <w:lang w:val="cs-CZ"/>
              </w:rPr>
              <w:t>B</w:t>
            </w:r>
            <w:r w:rsidR="0038354D">
              <w:rPr>
                <w:rFonts w:ascii="Arial" w:hAnsi="Arial"/>
                <w:color w:val="3E3E3E"/>
                <w:spacing w:val="-14"/>
                <w:sz w:val="21"/>
                <w:lang w:val="cs-CZ"/>
              </w:rPr>
              <w:t>c</w:t>
            </w:r>
            <w:r>
              <w:rPr>
                <w:rFonts w:ascii="Arial" w:hAnsi="Arial"/>
                <w:color w:val="3E3E3E"/>
                <w:spacing w:val="-14"/>
                <w:sz w:val="21"/>
                <w:lang w:val="cs-CZ"/>
              </w:rPr>
              <w:t xml:space="preserve">. Vladimír Šebek </w:t>
            </w:r>
            <w:r>
              <w:rPr>
                <w:rFonts w:ascii="Arial" w:hAnsi="Arial"/>
                <w:color w:val="3E3E3E"/>
                <w:spacing w:val="-14"/>
                <w:sz w:val="21"/>
                <w:lang w:val="cs-CZ"/>
              </w:rPr>
              <w:br/>
            </w:r>
            <w:r>
              <w:rPr>
                <w:rFonts w:ascii="Arial" w:hAnsi="Arial"/>
                <w:b/>
                <w:color w:val="3E3E3E"/>
                <w:spacing w:val="-14"/>
                <w:sz w:val="21"/>
                <w:lang w:val="cs-CZ"/>
              </w:rPr>
              <w:t>m</w:t>
            </w:r>
            <w:r w:rsidR="0038354D">
              <w:rPr>
                <w:rFonts w:ascii="Arial" w:hAnsi="Arial"/>
                <w:b/>
                <w:color w:val="3E3E3E"/>
                <w:spacing w:val="-14"/>
                <w:sz w:val="21"/>
                <w:lang w:val="cs-CZ"/>
              </w:rPr>
              <w:t>í</w:t>
            </w:r>
            <w:r>
              <w:rPr>
                <w:rFonts w:ascii="Arial" w:hAnsi="Arial"/>
                <w:b/>
                <w:color w:val="3E3E3E"/>
                <w:spacing w:val="-14"/>
                <w:sz w:val="21"/>
                <w:lang w:val="cs-CZ"/>
              </w:rPr>
              <w:t>stostarosta</w:t>
            </w:r>
          </w:p>
        </w:tc>
      </w:tr>
      <w:tr w:rsidR="00CA0DE6" w14:paraId="59C683BF" w14:textId="77777777">
        <w:trPr>
          <w:trHeight w:hRule="exact" w:val="858"/>
        </w:trPr>
        <w:tc>
          <w:tcPr>
            <w:tcW w:w="611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9EE18FE" w14:textId="0E7F93E2" w:rsidR="00CA0DE6" w:rsidRDefault="00000000">
            <w:pPr>
              <w:spacing w:before="360"/>
              <w:ind w:left="72" w:right="648"/>
              <w:rPr>
                <w:rFonts w:ascii="Arial" w:hAnsi="Arial"/>
                <w:b/>
                <w:color w:val="3E3E3E"/>
                <w:spacing w:val="-20"/>
                <w:sz w:val="21"/>
                <w:lang w:val="cs-CZ"/>
              </w:rPr>
            </w:pPr>
            <w:r>
              <w:rPr>
                <w:rFonts w:ascii="Arial" w:hAnsi="Arial"/>
                <w:b/>
                <w:color w:val="3E3E3E"/>
                <w:spacing w:val="-20"/>
                <w:sz w:val="21"/>
                <w:lang w:val="cs-CZ"/>
              </w:rPr>
              <w:t xml:space="preserve">Vyvěšeno </w:t>
            </w:r>
            <w:r>
              <w:rPr>
                <w:rFonts w:ascii="Arial" w:hAnsi="Arial"/>
                <w:color w:val="3E3E3E"/>
                <w:spacing w:val="-20"/>
                <w:sz w:val="21"/>
                <w:lang w:val="cs-CZ"/>
              </w:rPr>
              <w:t xml:space="preserve">na </w:t>
            </w:r>
            <w:r w:rsidR="0038354D">
              <w:rPr>
                <w:rFonts w:ascii="Arial" w:hAnsi="Arial"/>
                <w:color w:val="3E3E3E"/>
                <w:spacing w:val="-20"/>
                <w:sz w:val="21"/>
                <w:lang w:val="cs-CZ"/>
              </w:rPr>
              <w:t>ú</w:t>
            </w:r>
            <w:r>
              <w:rPr>
                <w:rFonts w:ascii="Arial" w:hAnsi="Arial"/>
                <w:color w:val="3E3E3E"/>
                <w:spacing w:val="-20"/>
                <w:sz w:val="21"/>
                <w:lang w:val="cs-CZ"/>
              </w:rPr>
              <w:t>ředn</w:t>
            </w:r>
            <w:r w:rsidR="00E62F67">
              <w:rPr>
                <w:rFonts w:ascii="Arial" w:hAnsi="Arial"/>
                <w:color w:val="3E3E3E"/>
                <w:spacing w:val="-20"/>
                <w:sz w:val="21"/>
                <w:lang w:val="cs-CZ"/>
              </w:rPr>
              <w:t>í</w:t>
            </w:r>
            <w:r>
              <w:rPr>
                <w:rFonts w:ascii="Arial" w:hAnsi="Arial"/>
                <w:color w:val="3E3E3E"/>
                <w:spacing w:val="-20"/>
                <w:sz w:val="21"/>
                <w:lang w:val="cs-CZ"/>
              </w:rPr>
              <w:t xml:space="preserve"> desce i v </w:t>
            </w:r>
            <w:r>
              <w:rPr>
                <w:rFonts w:ascii="Arial" w:hAnsi="Arial"/>
                <w:b/>
                <w:color w:val="3E3E3E"/>
                <w:spacing w:val="-20"/>
                <w:sz w:val="21"/>
                <w:lang w:val="cs-CZ"/>
              </w:rPr>
              <w:t xml:space="preserve">elektronické </w:t>
            </w:r>
            <w:r>
              <w:rPr>
                <w:rFonts w:ascii="Arial" w:hAnsi="Arial"/>
                <w:color w:val="3E3E3E"/>
                <w:spacing w:val="-20"/>
                <w:sz w:val="21"/>
                <w:lang w:val="cs-CZ"/>
              </w:rPr>
              <w:t xml:space="preserve">podobě dne: 14. 9. 2016 </w:t>
            </w:r>
            <w:r>
              <w:rPr>
                <w:rFonts w:ascii="Arial" w:hAnsi="Arial"/>
                <w:color w:val="3E3E3E"/>
                <w:spacing w:val="-12"/>
                <w:sz w:val="21"/>
                <w:lang w:val="cs-CZ"/>
              </w:rPr>
              <w:t>Sejmuto dne 30. 9. 2016</w:t>
            </w:r>
          </w:p>
        </w:tc>
        <w:tc>
          <w:tcPr>
            <w:tcW w:w="34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41B4EC" w14:textId="77777777" w:rsidR="00CA0DE6" w:rsidRDefault="00CA0DE6"/>
        </w:tc>
      </w:tr>
    </w:tbl>
    <w:p w14:paraId="2FB91133" w14:textId="77777777" w:rsidR="00010BA8" w:rsidRDefault="00010BA8"/>
    <w:sectPr w:rsidR="00010BA8">
      <w:pgSz w:w="11918" w:h="16854"/>
      <w:pgMar w:top="872" w:right="1186" w:bottom="10852" w:left="113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737F"/>
    <w:multiLevelType w:val="multilevel"/>
    <w:tmpl w:val="4ECAF6DC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95A57"/>
    <w:multiLevelType w:val="multilevel"/>
    <w:tmpl w:val="0254B01A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-7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611163"/>
    <w:multiLevelType w:val="multilevel"/>
    <w:tmpl w:val="88BC195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-6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CB217F"/>
    <w:multiLevelType w:val="multilevel"/>
    <w:tmpl w:val="82FA3320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3E3E3E"/>
        <w:spacing w:val="-1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5871864">
    <w:abstractNumId w:val="2"/>
  </w:num>
  <w:num w:numId="2" w16cid:durableId="1537304183">
    <w:abstractNumId w:val="0"/>
  </w:num>
  <w:num w:numId="3" w16cid:durableId="642542825">
    <w:abstractNumId w:val="1"/>
  </w:num>
  <w:num w:numId="4" w16cid:durableId="1743406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E6"/>
    <w:rsid w:val="00010BA8"/>
    <w:rsid w:val="001B507C"/>
    <w:rsid w:val="0038354D"/>
    <w:rsid w:val="003F64E4"/>
    <w:rsid w:val="00A240A1"/>
    <w:rsid w:val="00CA0DE6"/>
    <w:rsid w:val="00DE5F60"/>
    <w:rsid w:val="00E6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7CFE"/>
  <w15:docId w15:val="{F309D30A-93AA-40A1-AA16-D89C6C31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Šajtarová Věra</dc:creator>
  <cp:lastModifiedBy>Šajtarová Věra</cp:lastModifiedBy>
  <cp:revision>8</cp:revision>
  <dcterms:created xsi:type="dcterms:W3CDTF">2024-11-19T15:49:00Z</dcterms:created>
  <dcterms:modified xsi:type="dcterms:W3CDTF">2024-11-19T18:18:00Z</dcterms:modified>
</cp:coreProperties>
</file>