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CC5B9" w14:textId="7647BE4A" w:rsidR="006A579C" w:rsidRPr="007D4DA2" w:rsidRDefault="00FC230B" w:rsidP="00800BF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D4DA2">
        <w:rPr>
          <w:rFonts w:ascii="Arial" w:hAnsi="Arial" w:cs="Arial"/>
          <w:b/>
          <w:sz w:val="24"/>
          <w:szCs w:val="24"/>
        </w:rPr>
        <w:t>Město</w:t>
      </w:r>
      <w:r w:rsidR="006A579C" w:rsidRPr="007D4DA2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D4DA2">
        <w:rPr>
          <w:rFonts w:ascii="Arial" w:hAnsi="Arial" w:cs="Arial"/>
          <w:b/>
          <w:color w:val="000000" w:themeColor="text1"/>
          <w:sz w:val="24"/>
          <w:szCs w:val="24"/>
        </w:rPr>
        <w:t>Konice</w:t>
      </w:r>
    </w:p>
    <w:p w14:paraId="323A264C" w14:textId="6660E27B" w:rsidR="006A579C" w:rsidRPr="007D4DA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D4DA2">
        <w:rPr>
          <w:rFonts w:ascii="Arial" w:hAnsi="Arial" w:cs="Arial"/>
          <w:b/>
          <w:sz w:val="24"/>
          <w:szCs w:val="24"/>
        </w:rPr>
        <w:t xml:space="preserve">Zastupitelstvo </w:t>
      </w:r>
      <w:r w:rsidR="00FC230B" w:rsidRPr="007D4DA2">
        <w:rPr>
          <w:rFonts w:ascii="Arial" w:hAnsi="Arial" w:cs="Arial"/>
          <w:b/>
          <w:sz w:val="24"/>
          <w:szCs w:val="24"/>
        </w:rPr>
        <w:t>města</w:t>
      </w:r>
      <w:r w:rsidR="002D642C" w:rsidRPr="007D4DA2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C230B" w:rsidRPr="007D4DA2">
        <w:rPr>
          <w:rFonts w:ascii="Arial" w:hAnsi="Arial" w:cs="Arial"/>
          <w:b/>
          <w:color w:val="000000" w:themeColor="text1"/>
          <w:sz w:val="24"/>
          <w:szCs w:val="24"/>
        </w:rPr>
        <w:t>Konice</w:t>
      </w:r>
    </w:p>
    <w:p w14:paraId="7BDBEE26" w14:textId="09F26320" w:rsidR="006A579C" w:rsidRPr="007D4DA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D4DA2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C230B" w:rsidRPr="007D4DA2">
        <w:rPr>
          <w:rFonts w:ascii="Arial" w:hAnsi="Arial" w:cs="Arial"/>
          <w:b/>
          <w:color w:val="000000" w:themeColor="text1"/>
          <w:sz w:val="24"/>
          <w:szCs w:val="24"/>
        </w:rPr>
        <w:t>města</w:t>
      </w:r>
      <w:r w:rsidR="00CF08FF" w:rsidRPr="007D4DA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C230B" w:rsidRPr="007D4DA2">
        <w:rPr>
          <w:rFonts w:ascii="Arial" w:hAnsi="Arial" w:cs="Arial"/>
          <w:b/>
          <w:color w:val="000000" w:themeColor="text1"/>
          <w:sz w:val="24"/>
          <w:szCs w:val="24"/>
        </w:rPr>
        <w:t>Konice</w:t>
      </w:r>
    </w:p>
    <w:p w14:paraId="7FD3AE63" w14:textId="6E47BF61" w:rsidR="000A6458" w:rsidRDefault="004A54F3" w:rsidP="002D642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0876">
        <w:rPr>
          <w:rFonts w:ascii="Arial" w:hAnsi="Arial" w:cs="Arial"/>
          <w:b/>
          <w:sz w:val="24"/>
          <w:szCs w:val="24"/>
        </w:rPr>
        <w:t>o</w:t>
      </w:r>
      <w:r w:rsidR="00B346B2" w:rsidRPr="00EF0876">
        <w:rPr>
          <w:rFonts w:ascii="Arial" w:hAnsi="Arial" w:cs="Arial"/>
          <w:b/>
          <w:sz w:val="24"/>
          <w:szCs w:val="24"/>
        </w:rPr>
        <w:t xml:space="preserve"> </w:t>
      </w:r>
      <w:r w:rsidR="00B346B2">
        <w:rPr>
          <w:rFonts w:ascii="Arial" w:hAnsi="Arial" w:cs="Arial"/>
          <w:b/>
          <w:color w:val="000000" w:themeColor="text1"/>
          <w:sz w:val="24"/>
          <w:szCs w:val="24"/>
        </w:rPr>
        <w:t>stanovení koeficientů pro výpočet daně z nemovitých věcí</w:t>
      </w:r>
    </w:p>
    <w:p w14:paraId="0D4457DF" w14:textId="126908A1" w:rsidR="000A6458" w:rsidRDefault="000A6458" w:rsidP="009106F6">
      <w:pPr>
        <w:spacing w:line="276" w:lineRule="auto"/>
        <w:rPr>
          <w:rFonts w:ascii="Arial" w:hAnsi="Arial" w:cs="Arial"/>
        </w:rPr>
      </w:pPr>
      <w:r w:rsidRPr="007D4DA2">
        <w:rPr>
          <w:rFonts w:ascii="Arial" w:hAnsi="Arial" w:cs="Arial"/>
        </w:rPr>
        <w:t xml:space="preserve">Zastupitelstvo </w:t>
      </w:r>
      <w:r w:rsidR="00FC230B" w:rsidRPr="007D4DA2">
        <w:rPr>
          <w:rFonts w:ascii="Arial" w:hAnsi="Arial" w:cs="Arial"/>
        </w:rPr>
        <w:t>města</w:t>
      </w:r>
      <w:r w:rsidR="00C96151" w:rsidRPr="007D4DA2">
        <w:rPr>
          <w:rFonts w:ascii="Arial" w:hAnsi="Arial" w:cs="Arial"/>
        </w:rPr>
        <w:t xml:space="preserve"> </w:t>
      </w:r>
      <w:r w:rsidR="00FC230B" w:rsidRPr="007D4DA2">
        <w:rPr>
          <w:rFonts w:ascii="Arial" w:hAnsi="Arial" w:cs="Arial"/>
        </w:rPr>
        <w:t>Konice</w:t>
      </w:r>
      <w:r w:rsidRPr="007D4DA2">
        <w:rPr>
          <w:rFonts w:ascii="Arial" w:hAnsi="Arial" w:cs="Arial"/>
        </w:rPr>
        <w:t xml:space="preserve"> se na svém zasedání dne</w:t>
      </w:r>
      <w:r w:rsidR="00C96151" w:rsidRPr="007D4DA2">
        <w:rPr>
          <w:rFonts w:ascii="Arial" w:hAnsi="Arial" w:cs="Arial"/>
        </w:rPr>
        <w:t xml:space="preserve"> </w:t>
      </w:r>
      <w:r w:rsidR="007D4DA2">
        <w:rPr>
          <w:rFonts w:ascii="Arial" w:hAnsi="Arial" w:cs="Arial"/>
        </w:rPr>
        <w:t>2</w:t>
      </w:r>
      <w:r w:rsidR="00E93899">
        <w:rPr>
          <w:rFonts w:ascii="Arial" w:hAnsi="Arial" w:cs="Arial"/>
        </w:rPr>
        <w:t>1</w:t>
      </w:r>
      <w:r w:rsidR="007D4DA2">
        <w:rPr>
          <w:rFonts w:ascii="Arial" w:hAnsi="Arial" w:cs="Arial"/>
        </w:rPr>
        <w:t>.0</w:t>
      </w:r>
      <w:r w:rsidR="00B346B2">
        <w:rPr>
          <w:rFonts w:ascii="Arial" w:hAnsi="Arial" w:cs="Arial"/>
        </w:rPr>
        <w:t>8</w:t>
      </w:r>
      <w:r w:rsidR="00C96151" w:rsidRPr="007D4DA2">
        <w:rPr>
          <w:rFonts w:ascii="Arial" w:hAnsi="Arial" w:cs="Arial"/>
        </w:rPr>
        <w:t>.2023</w:t>
      </w:r>
      <w:r w:rsidRPr="007D4DA2">
        <w:rPr>
          <w:rFonts w:ascii="Arial" w:hAnsi="Arial" w:cs="Arial"/>
        </w:rPr>
        <w:t xml:space="preserve"> usnesením č. </w:t>
      </w:r>
      <w:r w:rsidR="00E93899">
        <w:rPr>
          <w:rFonts w:ascii="Arial" w:hAnsi="Arial" w:cs="Arial"/>
        </w:rPr>
        <w:t>9</w:t>
      </w:r>
      <w:r w:rsidR="007D4DA2">
        <w:rPr>
          <w:rFonts w:ascii="Arial" w:hAnsi="Arial" w:cs="Arial"/>
        </w:rPr>
        <w:t>/</w:t>
      </w:r>
      <w:r w:rsidR="00B346B2">
        <w:rPr>
          <w:rFonts w:ascii="Arial" w:hAnsi="Arial" w:cs="Arial"/>
        </w:rPr>
        <w:t>6</w:t>
      </w:r>
      <w:r w:rsidR="007D4DA2">
        <w:rPr>
          <w:rFonts w:ascii="Arial" w:hAnsi="Arial" w:cs="Arial"/>
        </w:rPr>
        <w:t>/2023</w:t>
      </w:r>
      <w:r w:rsidRPr="0062486B">
        <w:rPr>
          <w:rFonts w:ascii="Arial" w:hAnsi="Arial" w:cs="Arial"/>
        </w:rPr>
        <w:t xml:space="preserve"> usneslo vydat na základě § </w:t>
      </w:r>
      <w:r w:rsidR="00B346B2">
        <w:rPr>
          <w:rFonts w:ascii="Arial" w:hAnsi="Arial" w:cs="Arial"/>
        </w:rPr>
        <w:t>6 odst. 4 písm. b), § 11 odst. 3 písm. a) a b) a § 12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 w:rsidR="00B346B2">
        <w:rPr>
          <w:rFonts w:ascii="Arial" w:hAnsi="Arial" w:cs="Arial"/>
        </w:rPr>
        <w:t>338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 w:rsidR="00B346B2">
        <w:rPr>
          <w:rFonts w:ascii="Arial" w:hAnsi="Arial" w:cs="Arial"/>
        </w:rPr>
        <w:t>o dani z nemovitých věcí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B346B2">
        <w:rPr>
          <w:rFonts w:ascii="Arial" w:hAnsi="Arial" w:cs="Arial"/>
        </w:rPr>
        <w:t xml:space="preserve"> (dále jen „zákon o dani z nemovitých věcí“)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</w:t>
      </w:r>
      <w:bookmarkStart w:id="0" w:name="_GoBack"/>
      <w:bookmarkEnd w:id="0"/>
      <w:r w:rsidRPr="0062486B">
        <w:rPr>
          <w:rFonts w:ascii="Arial" w:hAnsi="Arial" w:cs="Arial"/>
        </w:rPr>
        <w:t>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254ED512" w14:textId="77777777" w:rsidR="00EF0876" w:rsidRDefault="00EF0876" w:rsidP="009106F6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EF0876" w:rsidRDefault="000A6458" w:rsidP="00EF0876">
      <w:pPr>
        <w:pStyle w:val="Bezmezer"/>
        <w:jc w:val="center"/>
        <w:rPr>
          <w:rFonts w:ascii="Arial" w:hAnsi="Arial" w:cs="Arial"/>
          <w:b/>
        </w:rPr>
      </w:pPr>
      <w:r w:rsidRPr="00EF0876">
        <w:rPr>
          <w:rFonts w:ascii="Arial" w:hAnsi="Arial" w:cs="Arial"/>
          <w:b/>
        </w:rPr>
        <w:t>Čl. 1</w:t>
      </w:r>
    </w:p>
    <w:p w14:paraId="5DF55FEE" w14:textId="094CE296" w:rsidR="00FC230B" w:rsidRPr="00EF0876" w:rsidRDefault="00B346B2" w:rsidP="00EF0876">
      <w:pPr>
        <w:pStyle w:val="Bezmezer"/>
        <w:jc w:val="center"/>
        <w:rPr>
          <w:rFonts w:ascii="Arial" w:hAnsi="Arial" w:cs="Arial"/>
          <w:b/>
        </w:rPr>
      </w:pPr>
      <w:r w:rsidRPr="00EF0876">
        <w:rPr>
          <w:rFonts w:ascii="Arial" w:hAnsi="Arial" w:cs="Arial"/>
          <w:b/>
        </w:rPr>
        <w:t>Koeficient podle počtu obyvatel</w:t>
      </w:r>
    </w:p>
    <w:p w14:paraId="7F997089" w14:textId="67DBEC51" w:rsidR="00B3415B" w:rsidRPr="0049557C" w:rsidRDefault="00B346B2" w:rsidP="0049557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9557C">
        <w:rPr>
          <w:rFonts w:ascii="Arial" w:hAnsi="Arial" w:cs="Arial"/>
        </w:rPr>
        <w:t xml:space="preserve">U stavebních pozemků se stanovuje koeficient, kterým se násobí sazba daně stanovená dle § 6 odst. </w:t>
      </w:r>
      <w:r w:rsidR="006134CB" w:rsidRPr="0049557C">
        <w:rPr>
          <w:rFonts w:ascii="Arial" w:hAnsi="Arial" w:cs="Arial"/>
        </w:rPr>
        <w:t>2</w:t>
      </w:r>
      <w:r w:rsidRPr="0049557C">
        <w:rPr>
          <w:rFonts w:ascii="Arial" w:hAnsi="Arial" w:cs="Arial"/>
        </w:rPr>
        <w:t xml:space="preserve"> písm. b) zákona o dani z nemovitých věcí pro jednotlivé místní části města Konice</w:t>
      </w:r>
      <w:r w:rsidR="006134CB" w:rsidRPr="0049557C">
        <w:rPr>
          <w:rFonts w:ascii="Arial" w:hAnsi="Arial" w:cs="Arial"/>
        </w:rPr>
        <w:t xml:space="preserve"> (katastrální území)</w:t>
      </w:r>
      <w:r w:rsidRPr="0049557C">
        <w:rPr>
          <w:rFonts w:ascii="Arial" w:hAnsi="Arial" w:cs="Arial"/>
        </w:rPr>
        <w:t xml:space="preserve"> v následující výši:</w:t>
      </w:r>
    </w:p>
    <w:p w14:paraId="06F82C66" w14:textId="3CB0FEFA" w:rsidR="00B346B2" w:rsidRPr="0049557C" w:rsidRDefault="006134CB" w:rsidP="0049557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9557C">
        <w:rPr>
          <w:rFonts w:ascii="Arial" w:hAnsi="Arial" w:cs="Arial"/>
        </w:rPr>
        <w:t xml:space="preserve">k. </w:t>
      </w:r>
      <w:proofErr w:type="spellStart"/>
      <w:r w:rsidRPr="0049557C">
        <w:rPr>
          <w:rFonts w:ascii="Arial" w:hAnsi="Arial" w:cs="Arial"/>
        </w:rPr>
        <w:t>ú.</w:t>
      </w:r>
      <w:proofErr w:type="spellEnd"/>
      <w:r w:rsidRPr="0049557C">
        <w:rPr>
          <w:rFonts w:ascii="Arial" w:hAnsi="Arial" w:cs="Arial"/>
        </w:rPr>
        <w:t xml:space="preserve"> </w:t>
      </w:r>
      <w:r w:rsidR="00B346B2" w:rsidRPr="0049557C">
        <w:rPr>
          <w:rFonts w:ascii="Arial" w:hAnsi="Arial" w:cs="Arial"/>
        </w:rPr>
        <w:t>Konice</w:t>
      </w:r>
      <w:r w:rsidR="00B346B2" w:rsidRPr="0049557C">
        <w:rPr>
          <w:rFonts w:ascii="Arial" w:hAnsi="Arial" w:cs="Arial"/>
        </w:rPr>
        <w:tab/>
      </w:r>
      <w:r w:rsidR="00B346B2" w:rsidRPr="0049557C">
        <w:rPr>
          <w:rFonts w:ascii="Arial" w:hAnsi="Arial" w:cs="Arial"/>
        </w:rPr>
        <w:tab/>
      </w:r>
      <w:r w:rsidR="00B346B2" w:rsidRPr="0049557C">
        <w:rPr>
          <w:rFonts w:ascii="Arial" w:hAnsi="Arial" w:cs="Arial"/>
        </w:rPr>
        <w:tab/>
      </w:r>
      <w:r w:rsidR="00B346B2" w:rsidRPr="0049557C">
        <w:rPr>
          <w:rFonts w:ascii="Arial" w:hAnsi="Arial" w:cs="Arial"/>
        </w:rPr>
        <w:tab/>
      </w:r>
      <w:r w:rsidRPr="0049557C">
        <w:rPr>
          <w:rFonts w:ascii="Arial" w:hAnsi="Arial" w:cs="Arial"/>
        </w:rPr>
        <w:tab/>
      </w:r>
      <w:r w:rsidRPr="0049557C">
        <w:rPr>
          <w:rFonts w:ascii="Arial" w:hAnsi="Arial" w:cs="Arial"/>
        </w:rPr>
        <w:tab/>
      </w:r>
      <w:r w:rsidRPr="0049557C">
        <w:rPr>
          <w:rFonts w:ascii="Arial" w:hAnsi="Arial" w:cs="Arial"/>
        </w:rPr>
        <w:tab/>
        <w:t xml:space="preserve">koeficient </w:t>
      </w:r>
      <w:r w:rsidR="00B346B2" w:rsidRPr="0049557C">
        <w:rPr>
          <w:rFonts w:ascii="Arial" w:hAnsi="Arial" w:cs="Arial"/>
        </w:rPr>
        <w:t>1</w:t>
      </w:r>
      <w:r w:rsidR="00425406" w:rsidRPr="0049557C">
        <w:rPr>
          <w:rFonts w:ascii="Arial" w:hAnsi="Arial" w:cs="Arial"/>
        </w:rPr>
        <w:t>,</w:t>
      </w:r>
      <w:r w:rsidR="00B346B2" w:rsidRPr="0049557C">
        <w:rPr>
          <w:rFonts w:ascii="Arial" w:hAnsi="Arial" w:cs="Arial"/>
        </w:rPr>
        <w:t>6</w:t>
      </w:r>
    </w:p>
    <w:p w14:paraId="5B1A6C35" w14:textId="6C47A80C" w:rsidR="00B346B2" w:rsidRDefault="006134CB" w:rsidP="0049557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9557C">
        <w:rPr>
          <w:rFonts w:ascii="Arial" w:hAnsi="Arial" w:cs="Arial"/>
        </w:rPr>
        <w:t xml:space="preserve">k. </w:t>
      </w:r>
      <w:proofErr w:type="spellStart"/>
      <w:r w:rsidRPr="0049557C">
        <w:rPr>
          <w:rFonts w:ascii="Arial" w:hAnsi="Arial" w:cs="Arial"/>
        </w:rPr>
        <w:t>ú.</w:t>
      </w:r>
      <w:proofErr w:type="spellEnd"/>
      <w:r w:rsidRPr="0049557C">
        <w:rPr>
          <w:rFonts w:ascii="Arial" w:hAnsi="Arial" w:cs="Arial"/>
        </w:rPr>
        <w:t xml:space="preserve"> </w:t>
      </w:r>
      <w:proofErr w:type="spellStart"/>
      <w:r w:rsidR="00B346B2" w:rsidRPr="0049557C">
        <w:rPr>
          <w:rFonts w:ascii="Arial" w:hAnsi="Arial" w:cs="Arial"/>
        </w:rPr>
        <w:t>Čunín</w:t>
      </w:r>
      <w:proofErr w:type="spellEnd"/>
      <w:r w:rsidR="00B346B2" w:rsidRPr="0049557C">
        <w:rPr>
          <w:rFonts w:ascii="Arial" w:hAnsi="Arial" w:cs="Arial"/>
        </w:rPr>
        <w:t xml:space="preserve">, Křemenec, </w:t>
      </w:r>
      <w:proofErr w:type="spellStart"/>
      <w:r w:rsidR="00B346B2" w:rsidRPr="0049557C">
        <w:rPr>
          <w:rFonts w:ascii="Arial" w:hAnsi="Arial" w:cs="Arial"/>
        </w:rPr>
        <w:t>Ladín</w:t>
      </w:r>
      <w:proofErr w:type="spellEnd"/>
      <w:r w:rsidR="00B346B2" w:rsidRPr="0049557C">
        <w:rPr>
          <w:rFonts w:ascii="Arial" w:hAnsi="Arial" w:cs="Arial"/>
        </w:rPr>
        <w:t xml:space="preserve">, Nová Dědina, </w:t>
      </w:r>
      <w:proofErr w:type="spellStart"/>
      <w:r w:rsidR="00B346B2" w:rsidRPr="0049557C">
        <w:rPr>
          <w:rFonts w:ascii="Arial" w:hAnsi="Arial" w:cs="Arial"/>
        </w:rPr>
        <w:t>Runářov</w:t>
      </w:r>
      <w:proofErr w:type="spellEnd"/>
      <w:r w:rsidRPr="0049557C">
        <w:rPr>
          <w:rFonts w:ascii="Arial" w:hAnsi="Arial" w:cs="Arial"/>
        </w:rPr>
        <w:tab/>
        <w:t xml:space="preserve">koeficient </w:t>
      </w:r>
      <w:r w:rsidR="00B346B2" w:rsidRPr="0049557C">
        <w:rPr>
          <w:rFonts w:ascii="Arial" w:hAnsi="Arial" w:cs="Arial"/>
        </w:rPr>
        <w:t>1,4</w:t>
      </w:r>
      <w:r w:rsidR="00AC7BC8">
        <w:rPr>
          <w:rFonts w:ascii="Arial" w:hAnsi="Arial" w:cs="Arial"/>
        </w:rPr>
        <w:t>.</w:t>
      </w:r>
    </w:p>
    <w:p w14:paraId="10781A08" w14:textId="77777777" w:rsidR="0049557C" w:rsidRPr="0049557C" w:rsidRDefault="0049557C" w:rsidP="0049557C">
      <w:pPr>
        <w:pStyle w:val="Odstavecseseznamem"/>
        <w:rPr>
          <w:rFonts w:ascii="Arial" w:hAnsi="Arial" w:cs="Arial"/>
        </w:rPr>
      </w:pPr>
    </w:p>
    <w:p w14:paraId="7BD84F9A" w14:textId="4F1E618B" w:rsidR="00425406" w:rsidRPr="0049557C" w:rsidRDefault="00425406" w:rsidP="0049557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9557C">
        <w:rPr>
          <w:rFonts w:ascii="Arial" w:hAnsi="Arial" w:cs="Arial"/>
        </w:rPr>
        <w:t xml:space="preserve">U zdanitelných staveb a </w:t>
      </w:r>
      <w:r w:rsidR="006134CB" w:rsidRPr="0049557C">
        <w:rPr>
          <w:rFonts w:ascii="Arial" w:hAnsi="Arial" w:cs="Arial"/>
        </w:rPr>
        <w:t xml:space="preserve">ostatních </w:t>
      </w:r>
      <w:r w:rsidRPr="0049557C">
        <w:rPr>
          <w:rFonts w:ascii="Arial" w:hAnsi="Arial" w:cs="Arial"/>
        </w:rPr>
        <w:t>zdanitelných jednotek</w:t>
      </w:r>
      <w:r w:rsidR="006134CB" w:rsidRPr="0049557C">
        <w:rPr>
          <w:rFonts w:ascii="Arial" w:hAnsi="Arial" w:cs="Arial"/>
        </w:rPr>
        <w:t xml:space="preserve"> uvedených v § 11 odst. 1 písm. a) a f) </w:t>
      </w:r>
      <w:r w:rsidR="00CE7A28">
        <w:rPr>
          <w:rFonts w:ascii="Arial" w:hAnsi="Arial" w:cs="Arial"/>
        </w:rPr>
        <w:t>zákona o dani z nemovitých věcí</w:t>
      </w:r>
      <w:r w:rsidRPr="0049557C">
        <w:rPr>
          <w:rFonts w:ascii="Arial" w:hAnsi="Arial" w:cs="Arial"/>
        </w:rPr>
        <w:t xml:space="preserve"> se stanovuje koeficient</w:t>
      </w:r>
      <w:r w:rsidR="006134CB" w:rsidRPr="0049557C">
        <w:rPr>
          <w:rFonts w:ascii="Arial" w:hAnsi="Arial" w:cs="Arial"/>
        </w:rPr>
        <w:t>, kterým se násobí základní sazba daně</w:t>
      </w:r>
      <w:r w:rsidRPr="0049557C">
        <w:rPr>
          <w:rFonts w:ascii="Arial" w:hAnsi="Arial" w:cs="Arial"/>
        </w:rPr>
        <w:t xml:space="preserve"> dle § 11 odst. </w:t>
      </w:r>
      <w:r w:rsidR="006134CB" w:rsidRPr="0049557C">
        <w:rPr>
          <w:rFonts w:ascii="Arial" w:hAnsi="Arial" w:cs="Arial"/>
        </w:rPr>
        <w:t>1</w:t>
      </w:r>
      <w:r w:rsidRPr="0049557C">
        <w:rPr>
          <w:rFonts w:ascii="Arial" w:hAnsi="Arial" w:cs="Arial"/>
        </w:rPr>
        <w:t xml:space="preserve"> písm. a)</w:t>
      </w:r>
      <w:r w:rsidR="006134CB" w:rsidRPr="0049557C">
        <w:rPr>
          <w:rFonts w:ascii="Arial" w:hAnsi="Arial" w:cs="Arial"/>
        </w:rPr>
        <w:t xml:space="preserve"> a f)</w:t>
      </w:r>
      <w:r w:rsidRPr="0049557C">
        <w:rPr>
          <w:rFonts w:ascii="Arial" w:hAnsi="Arial" w:cs="Arial"/>
        </w:rPr>
        <w:t xml:space="preserve"> zákona o dani z nemovitých věcí</w:t>
      </w:r>
      <w:r w:rsidR="006134CB" w:rsidRPr="0049557C">
        <w:rPr>
          <w:rFonts w:ascii="Arial" w:hAnsi="Arial" w:cs="Arial"/>
        </w:rPr>
        <w:t>, případně sazba daně zvýšená podle § 11 odst. 2 zákona o dani z nemovitých věcí</w:t>
      </w:r>
      <w:r w:rsidRPr="0049557C">
        <w:rPr>
          <w:rFonts w:ascii="Arial" w:hAnsi="Arial" w:cs="Arial"/>
        </w:rPr>
        <w:t xml:space="preserve"> pro jednotlivé místní části města Konice v následující výši:</w:t>
      </w:r>
    </w:p>
    <w:p w14:paraId="7A792232" w14:textId="6F293DFD" w:rsidR="006134CB" w:rsidRPr="0049557C" w:rsidRDefault="006134CB" w:rsidP="0049557C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9557C">
        <w:rPr>
          <w:rFonts w:ascii="Arial" w:hAnsi="Arial" w:cs="Arial"/>
        </w:rPr>
        <w:t xml:space="preserve">k. </w:t>
      </w:r>
      <w:proofErr w:type="spellStart"/>
      <w:r w:rsidRPr="0049557C">
        <w:rPr>
          <w:rFonts w:ascii="Arial" w:hAnsi="Arial" w:cs="Arial"/>
        </w:rPr>
        <w:t>ú.</w:t>
      </w:r>
      <w:proofErr w:type="spellEnd"/>
      <w:r w:rsidRPr="0049557C">
        <w:rPr>
          <w:rFonts w:ascii="Arial" w:hAnsi="Arial" w:cs="Arial"/>
        </w:rPr>
        <w:t xml:space="preserve"> Konice</w:t>
      </w:r>
      <w:r w:rsidRPr="0049557C">
        <w:rPr>
          <w:rFonts w:ascii="Arial" w:hAnsi="Arial" w:cs="Arial"/>
        </w:rPr>
        <w:tab/>
      </w:r>
      <w:r w:rsidRPr="0049557C">
        <w:rPr>
          <w:rFonts w:ascii="Arial" w:hAnsi="Arial" w:cs="Arial"/>
        </w:rPr>
        <w:tab/>
      </w:r>
      <w:r w:rsidRPr="0049557C">
        <w:rPr>
          <w:rFonts w:ascii="Arial" w:hAnsi="Arial" w:cs="Arial"/>
        </w:rPr>
        <w:tab/>
      </w:r>
      <w:r w:rsidRPr="0049557C">
        <w:rPr>
          <w:rFonts w:ascii="Arial" w:hAnsi="Arial" w:cs="Arial"/>
        </w:rPr>
        <w:tab/>
      </w:r>
      <w:r w:rsidRPr="0049557C">
        <w:rPr>
          <w:rFonts w:ascii="Arial" w:hAnsi="Arial" w:cs="Arial"/>
        </w:rPr>
        <w:tab/>
      </w:r>
      <w:r w:rsidRPr="0049557C">
        <w:rPr>
          <w:rFonts w:ascii="Arial" w:hAnsi="Arial" w:cs="Arial"/>
        </w:rPr>
        <w:tab/>
      </w:r>
      <w:r w:rsidRPr="0049557C">
        <w:rPr>
          <w:rFonts w:ascii="Arial" w:hAnsi="Arial" w:cs="Arial"/>
        </w:rPr>
        <w:tab/>
        <w:t>koeficient 1,6</w:t>
      </w:r>
    </w:p>
    <w:p w14:paraId="4800CDEB" w14:textId="5C50D03B" w:rsidR="006134CB" w:rsidRDefault="006134CB" w:rsidP="0049557C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9557C">
        <w:rPr>
          <w:rFonts w:ascii="Arial" w:hAnsi="Arial" w:cs="Arial"/>
        </w:rPr>
        <w:t xml:space="preserve">k. </w:t>
      </w:r>
      <w:proofErr w:type="spellStart"/>
      <w:r w:rsidRPr="0049557C">
        <w:rPr>
          <w:rFonts w:ascii="Arial" w:hAnsi="Arial" w:cs="Arial"/>
        </w:rPr>
        <w:t>ú.</w:t>
      </w:r>
      <w:proofErr w:type="spellEnd"/>
      <w:r w:rsidRPr="0049557C">
        <w:rPr>
          <w:rFonts w:ascii="Arial" w:hAnsi="Arial" w:cs="Arial"/>
        </w:rPr>
        <w:t xml:space="preserve"> </w:t>
      </w:r>
      <w:proofErr w:type="spellStart"/>
      <w:r w:rsidRPr="0049557C">
        <w:rPr>
          <w:rFonts w:ascii="Arial" w:hAnsi="Arial" w:cs="Arial"/>
        </w:rPr>
        <w:t>Čunín</w:t>
      </w:r>
      <w:proofErr w:type="spellEnd"/>
      <w:r w:rsidRPr="0049557C">
        <w:rPr>
          <w:rFonts w:ascii="Arial" w:hAnsi="Arial" w:cs="Arial"/>
        </w:rPr>
        <w:t xml:space="preserve">, Křemenec, </w:t>
      </w:r>
      <w:proofErr w:type="spellStart"/>
      <w:r w:rsidRPr="0049557C">
        <w:rPr>
          <w:rFonts w:ascii="Arial" w:hAnsi="Arial" w:cs="Arial"/>
        </w:rPr>
        <w:t>Ladín</w:t>
      </w:r>
      <w:proofErr w:type="spellEnd"/>
      <w:r w:rsidRPr="0049557C">
        <w:rPr>
          <w:rFonts w:ascii="Arial" w:hAnsi="Arial" w:cs="Arial"/>
        </w:rPr>
        <w:t xml:space="preserve">, Nová Dědina, </w:t>
      </w:r>
      <w:proofErr w:type="spellStart"/>
      <w:r w:rsidRPr="0049557C">
        <w:rPr>
          <w:rFonts w:ascii="Arial" w:hAnsi="Arial" w:cs="Arial"/>
        </w:rPr>
        <w:t>Runářov</w:t>
      </w:r>
      <w:proofErr w:type="spellEnd"/>
      <w:r w:rsidRPr="0049557C">
        <w:rPr>
          <w:rFonts w:ascii="Arial" w:hAnsi="Arial" w:cs="Arial"/>
        </w:rPr>
        <w:tab/>
        <w:t>koeficient 1,4</w:t>
      </w:r>
      <w:r w:rsidR="00AC7BC8">
        <w:rPr>
          <w:rFonts w:ascii="Arial" w:hAnsi="Arial" w:cs="Arial"/>
        </w:rPr>
        <w:t>.</w:t>
      </w:r>
    </w:p>
    <w:p w14:paraId="23514638" w14:textId="77777777" w:rsidR="00EF0876" w:rsidRPr="0049557C" w:rsidRDefault="00EF0876" w:rsidP="00EF0876">
      <w:pPr>
        <w:pStyle w:val="Odstavecseseznamem"/>
        <w:rPr>
          <w:rFonts w:ascii="Arial" w:hAnsi="Arial" w:cs="Arial"/>
        </w:rPr>
      </w:pPr>
    </w:p>
    <w:p w14:paraId="1DCD2364" w14:textId="77777777" w:rsidR="00FC230B" w:rsidRPr="00EF0876" w:rsidRDefault="00FC230B" w:rsidP="00EF0876">
      <w:pPr>
        <w:pStyle w:val="Bezmezer"/>
        <w:jc w:val="center"/>
        <w:rPr>
          <w:rFonts w:ascii="Arial" w:hAnsi="Arial" w:cs="Arial"/>
          <w:b/>
        </w:rPr>
      </w:pPr>
      <w:r w:rsidRPr="00EF0876">
        <w:rPr>
          <w:rFonts w:ascii="Arial" w:hAnsi="Arial" w:cs="Arial"/>
          <w:b/>
        </w:rPr>
        <w:t>Čl. 2</w:t>
      </w:r>
    </w:p>
    <w:p w14:paraId="61D364B4" w14:textId="1DA4184A" w:rsidR="00FC230B" w:rsidRPr="00EF0876" w:rsidRDefault="00425406" w:rsidP="00EF0876">
      <w:pPr>
        <w:pStyle w:val="Bezmezer"/>
        <w:jc w:val="center"/>
        <w:rPr>
          <w:rFonts w:ascii="Arial" w:hAnsi="Arial" w:cs="Arial"/>
          <w:b/>
        </w:rPr>
      </w:pPr>
      <w:r w:rsidRPr="00EF0876">
        <w:rPr>
          <w:rFonts w:ascii="Arial" w:hAnsi="Arial" w:cs="Arial"/>
          <w:b/>
        </w:rPr>
        <w:t>Koeficient 1,5</w:t>
      </w:r>
    </w:p>
    <w:p w14:paraId="38180513" w14:textId="7FFFA390" w:rsidR="008F6863" w:rsidRDefault="008F6863" w:rsidP="00CE7A28">
      <w:pPr>
        <w:pStyle w:val="Odstavecseseznamem"/>
        <w:ind w:left="360"/>
        <w:rPr>
          <w:rFonts w:ascii="Arial" w:hAnsi="Arial" w:cs="Arial"/>
        </w:rPr>
      </w:pPr>
      <w:r w:rsidRPr="002F2A2B">
        <w:rPr>
          <w:rFonts w:ascii="Arial" w:hAnsi="Arial" w:cs="Arial"/>
        </w:rPr>
        <w:t xml:space="preserve">U zdanitelných staveb a zdanitelných jednotek uvedených v § 11 odst. 1 písm. b) až d) </w:t>
      </w:r>
      <w:r w:rsidR="009106F6">
        <w:rPr>
          <w:rFonts w:ascii="Arial" w:hAnsi="Arial" w:cs="Arial"/>
        </w:rPr>
        <w:t>zákona o dani z nemovitých věcí</w:t>
      </w:r>
      <w:r w:rsidRPr="002F2A2B">
        <w:rPr>
          <w:rFonts w:ascii="Arial" w:hAnsi="Arial" w:cs="Arial"/>
        </w:rPr>
        <w:t xml:space="preserve"> se stanovuje koeficient, kterým se násobí základní sazba daně, případně sazba daně zvýšená podle § 11 odst. 2 zákona o dani z nemovitých věcí, ve výši 1,5 pro celé území města Konice.</w:t>
      </w:r>
    </w:p>
    <w:p w14:paraId="0D32C79F" w14:textId="77777777" w:rsidR="00EF0876" w:rsidRPr="002F2A2B" w:rsidRDefault="00EF0876" w:rsidP="00CE7A28">
      <w:pPr>
        <w:pStyle w:val="Odstavecseseznamem"/>
        <w:ind w:left="360"/>
        <w:rPr>
          <w:rFonts w:ascii="Arial" w:hAnsi="Arial" w:cs="Arial"/>
        </w:rPr>
      </w:pPr>
    </w:p>
    <w:p w14:paraId="1B56F2CA" w14:textId="02AE7A4E" w:rsidR="00425406" w:rsidRPr="00EF0876" w:rsidRDefault="00425406" w:rsidP="00EF0876">
      <w:pPr>
        <w:pStyle w:val="Bezmezer"/>
        <w:jc w:val="center"/>
        <w:rPr>
          <w:rFonts w:ascii="Arial" w:hAnsi="Arial" w:cs="Arial"/>
          <w:b/>
        </w:rPr>
      </w:pPr>
      <w:r w:rsidRPr="00EF0876">
        <w:rPr>
          <w:rFonts w:ascii="Arial" w:hAnsi="Arial" w:cs="Arial"/>
          <w:b/>
        </w:rPr>
        <w:t>Čl. 3</w:t>
      </w:r>
    </w:p>
    <w:p w14:paraId="71ACF4D7" w14:textId="4AC0AEF0" w:rsidR="00425406" w:rsidRPr="00EF0876" w:rsidRDefault="00425406" w:rsidP="00EF0876">
      <w:pPr>
        <w:pStyle w:val="Bezmezer"/>
        <w:jc w:val="center"/>
        <w:rPr>
          <w:rFonts w:ascii="Arial" w:hAnsi="Arial" w:cs="Arial"/>
          <w:b/>
        </w:rPr>
      </w:pPr>
      <w:r w:rsidRPr="00EF0876">
        <w:rPr>
          <w:rFonts w:ascii="Arial" w:hAnsi="Arial" w:cs="Arial"/>
          <w:b/>
        </w:rPr>
        <w:t>Místní koeficient</w:t>
      </w:r>
    </w:p>
    <w:p w14:paraId="1339C48F" w14:textId="77A0067C" w:rsidR="00425406" w:rsidRPr="002F2A2B" w:rsidRDefault="003474F2" w:rsidP="009106F6">
      <w:pPr>
        <w:ind w:left="426"/>
        <w:rPr>
          <w:rFonts w:ascii="Arial" w:hAnsi="Arial" w:cs="Arial"/>
        </w:rPr>
      </w:pPr>
      <w:r w:rsidRPr="002F2A2B">
        <w:rPr>
          <w:rFonts w:ascii="Arial" w:hAnsi="Arial" w:cs="Arial"/>
        </w:rPr>
        <w:t xml:space="preserve">Pro celé katastrální </w:t>
      </w:r>
      <w:r w:rsidR="00425406" w:rsidRPr="002F2A2B">
        <w:rPr>
          <w:rFonts w:ascii="Arial" w:hAnsi="Arial" w:cs="Arial"/>
        </w:rPr>
        <w:t>území města Konice</w:t>
      </w:r>
      <w:r w:rsidRPr="002F2A2B">
        <w:rPr>
          <w:rFonts w:ascii="Arial" w:hAnsi="Arial" w:cs="Arial"/>
        </w:rPr>
        <w:t xml:space="preserve"> (tj. k. </w:t>
      </w:r>
      <w:proofErr w:type="spellStart"/>
      <w:r w:rsidRPr="002F2A2B">
        <w:rPr>
          <w:rFonts w:ascii="Arial" w:hAnsi="Arial" w:cs="Arial"/>
        </w:rPr>
        <w:t>ú.</w:t>
      </w:r>
      <w:proofErr w:type="spellEnd"/>
      <w:r w:rsidRPr="002F2A2B">
        <w:rPr>
          <w:rFonts w:ascii="Arial" w:hAnsi="Arial" w:cs="Arial"/>
        </w:rPr>
        <w:t xml:space="preserve"> Konice, </w:t>
      </w:r>
      <w:proofErr w:type="spellStart"/>
      <w:r w:rsidRPr="002F2A2B">
        <w:rPr>
          <w:rFonts w:ascii="Arial" w:hAnsi="Arial" w:cs="Arial"/>
        </w:rPr>
        <w:t>Čunín</w:t>
      </w:r>
      <w:proofErr w:type="spellEnd"/>
      <w:r w:rsidRPr="002F2A2B">
        <w:rPr>
          <w:rFonts w:ascii="Arial" w:hAnsi="Arial" w:cs="Arial"/>
        </w:rPr>
        <w:t xml:space="preserve">, Křemenec, </w:t>
      </w:r>
      <w:proofErr w:type="spellStart"/>
      <w:r w:rsidRPr="002F2A2B">
        <w:rPr>
          <w:rFonts w:ascii="Arial" w:hAnsi="Arial" w:cs="Arial"/>
        </w:rPr>
        <w:t>Ladín</w:t>
      </w:r>
      <w:proofErr w:type="spellEnd"/>
      <w:r w:rsidRPr="002F2A2B">
        <w:rPr>
          <w:rFonts w:ascii="Arial" w:hAnsi="Arial" w:cs="Arial"/>
        </w:rPr>
        <w:t xml:space="preserve">, Nová Dědina, </w:t>
      </w:r>
      <w:proofErr w:type="spellStart"/>
      <w:r w:rsidRPr="002F2A2B">
        <w:rPr>
          <w:rFonts w:ascii="Arial" w:hAnsi="Arial" w:cs="Arial"/>
        </w:rPr>
        <w:t>Runářov</w:t>
      </w:r>
      <w:proofErr w:type="spellEnd"/>
      <w:r w:rsidRPr="002F2A2B">
        <w:rPr>
          <w:rFonts w:ascii="Arial" w:hAnsi="Arial" w:cs="Arial"/>
        </w:rPr>
        <w:t>)</w:t>
      </w:r>
      <w:r w:rsidR="00425406" w:rsidRPr="002F2A2B">
        <w:rPr>
          <w:rFonts w:ascii="Arial" w:hAnsi="Arial" w:cs="Arial"/>
        </w:rPr>
        <w:t xml:space="preserve"> se stanov</w:t>
      </w:r>
      <w:r w:rsidRPr="002F2A2B">
        <w:rPr>
          <w:rFonts w:ascii="Arial" w:hAnsi="Arial" w:cs="Arial"/>
        </w:rPr>
        <w:t>í</w:t>
      </w:r>
      <w:r w:rsidR="00425406" w:rsidRPr="002F2A2B">
        <w:rPr>
          <w:rFonts w:ascii="Arial" w:hAnsi="Arial" w:cs="Arial"/>
        </w:rPr>
        <w:t xml:space="preserve"> místní koeficient ve výši </w:t>
      </w:r>
      <w:r w:rsidR="00BF7E44" w:rsidRPr="002F2A2B">
        <w:rPr>
          <w:rFonts w:ascii="Arial" w:hAnsi="Arial" w:cs="Arial"/>
        </w:rPr>
        <w:t>2,0</w:t>
      </w:r>
      <w:r w:rsidR="00425406" w:rsidRPr="002F2A2B">
        <w:rPr>
          <w:rFonts w:ascii="Arial" w:hAnsi="Arial" w:cs="Arial"/>
        </w:rPr>
        <w:t xml:space="preserve">, kterým se násobí daň poplatníka za jednotlivé druhy pozemků, zdanitelných staveb nebo zdanitelných jednotek, popřípadě jejich souhrny, s výjimkou pozemků uvedených v § 5 odst. 1 </w:t>
      </w:r>
      <w:r w:rsidR="00E72665" w:rsidRPr="002F2A2B">
        <w:rPr>
          <w:rFonts w:ascii="Arial" w:hAnsi="Arial" w:cs="Arial"/>
        </w:rPr>
        <w:t>zákona o dani z nemovitých věcí.</w:t>
      </w:r>
    </w:p>
    <w:p w14:paraId="46072F39" w14:textId="1DB1BBB6" w:rsidR="000A6458" w:rsidRPr="00EF0876" w:rsidRDefault="00FC230B" w:rsidP="00EF0876">
      <w:pPr>
        <w:pStyle w:val="Bezmezer"/>
        <w:jc w:val="center"/>
        <w:rPr>
          <w:rFonts w:ascii="Arial" w:hAnsi="Arial" w:cs="Arial"/>
          <w:b/>
        </w:rPr>
      </w:pPr>
      <w:r w:rsidRPr="00EF0876">
        <w:rPr>
          <w:rFonts w:ascii="Arial" w:hAnsi="Arial" w:cs="Arial"/>
          <w:b/>
        </w:rPr>
        <w:t xml:space="preserve">Čl. </w:t>
      </w:r>
      <w:r w:rsidR="00425406" w:rsidRPr="00EF0876">
        <w:rPr>
          <w:rFonts w:ascii="Arial" w:hAnsi="Arial" w:cs="Arial"/>
          <w:b/>
        </w:rPr>
        <w:t>4</w:t>
      </w:r>
    </w:p>
    <w:p w14:paraId="1CAB8A81" w14:textId="7B2910EF" w:rsidR="000A6458" w:rsidRPr="00EF0876" w:rsidRDefault="000A6458" w:rsidP="00EF0876">
      <w:pPr>
        <w:pStyle w:val="Bezmezer"/>
        <w:jc w:val="center"/>
        <w:rPr>
          <w:rFonts w:ascii="Arial" w:hAnsi="Arial" w:cs="Arial"/>
          <w:b/>
        </w:rPr>
      </w:pPr>
      <w:r w:rsidRPr="00EF0876">
        <w:rPr>
          <w:rFonts w:ascii="Arial" w:hAnsi="Arial" w:cs="Arial"/>
          <w:b/>
        </w:rPr>
        <w:t>Účinnost</w:t>
      </w:r>
    </w:p>
    <w:p w14:paraId="69E4D417" w14:textId="1AF68056" w:rsidR="000A6458" w:rsidRPr="002F2A2B" w:rsidRDefault="000A6458" w:rsidP="002F2A2B">
      <w:pPr>
        <w:rPr>
          <w:rFonts w:ascii="Arial" w:hAnsi="Arial" w:cs="Arial"/>
        </w:rPr>
      </w:pPr>
      <w:r w:rsidRPr="002F2A2B">
        <w:rPr>
          <w:rFonts w:ascii="Arial" w:hAnsi="Arial" w:cs="Arial"/>
        </w:rPr>
        <w:t>Tato obecně závazná vyhláška nabývá účinnost</w:t>
      </w:r>
      <w:r w:rsidR="00E72665" w:rsidRPr="002F2A2B">
        <w:rPr>
          <w:rFonts w:ascii="Arial" w:hAnsi="Arial" w:cs="Arial"/>
        </w:rPr>
        <w:t xml:space="preserve"> 01.01.2024.</w:t>
      </w:r>
      <w:r w:rsidRPr="002F2A2B">
        <w:rPr>
          <w:rFonts w:ascii="Arial" w:hAnsi="Arial" w:cs="Arial"/>
        </w:rPr>
        <w:t xml:space="preserve"> </w:t>
      </w:r>
    </w:p>
    <w:p w14:paraId="5B39689F" w14:textId="7B683804" w:rsidR="000A6458" w:rsidRPr="002F2A2B" w:rsidRDefault="000A6458" w:rsidP="002F2A2B">
      <w:pPr>
        <w:rPr>
          <w:rFonts w:ascii="Arial" w:hAnsi="Arial" w:cs="Arial"/>
        </w:rPr>
      </w:pPr>
    </w:p>
    <w:p w14:paraId="6839FC11" w14:textId="7020DF6C" w:rsidR="00EF0876" w:rsidRPr="002F2A2B" w:rsidRDefault="00EF0876" w:rsidP="002F2A2B">
      <w:pPr>
        <w:rPr>
          <w:rFonts w:ascii="Arial" w:hAnsi="Arial" w:cs="Arial"/>
        </w:rPr>
        <w:sectPr w:rsidR="00EF0876" w:rsidRPr="002F2A2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B42774" w14:textId="28C90B7F" w:rsidR="000A6458" w:rsidRPr="002F2A2B" w:rsidRDefault="007D4DA2" w:rsidP="002F2A2B">
      <w:pPr>
        <w:rPr>
          <w:rFonts w:ascii="Arial" w:hAnsi="Arial" w:cs="Arial"/>
        </w:rPr>
      </w:pPr>
      <w:r w:rsidRPr="002F2A2B">
        <w:rPr>
          <w:rFonts w:ascii="Arial" w:hAnsi="Arial" w:cs="Arial"/>
        </w:rPr>
        <w:t>Bc. Jaroslav Procházka</w:t>
      </w:r>
      <w:r w:rsidR="00B3415B" w:rsidRPr="002F2A2B">
        <w:rPr>
          <w:rFonts w:ascii="Arial" w:hAnsi="Arial" w:cs="Arial"/>
        </w:rPr>
        <w:t xml:space="preserve"> v. r.</w:t>
      </w:r>
    </w:p>
    <w:p w14:paraId="0100587B" w14:textId="620F1411" w:rsidR="000A6458" w:rsidRPr="002F2A2B" w:rsidRDefault="0052465B" w:rsidP="002F2A2B">
      <w:pPr>
        <w:rPr>
          <w:rFonts w:ascii="Arial" w:hAnsi="Arial" w:cs="Arial"/>
        </w:rPr>
      </w:pPr>
      <w:r w:rsidRPr="002F2A2B">
        <w:rPr>
          <w:rFonts w:ascii="Arial" w:hAnsi="Arial" w:cs="Arial"/>
        </w:rPr>
        <w:t>místo</w:t>
      </w:r>
      <w:r w:rsidR="000A6458" w:rsidRPr="002F2A2B">
        <w:rPr>
          <w:rFonts w:ascii="Arial" w:hAnsi="Arial" w:cs="Arial"/>
        </w:rPr>
        <w:t>staros</w:t>
      </w:r>
      <w:r w:rsidR="00FC230B" w:rsidRPr="002F2A2B">
        <w:rPr>
          <w:rFonts w:ascii="Arial" w:hAnsi="Arial" w:cs="Arial"/>
        </w:rPr>
        <w:t>t</w:t>
      </w:r>
      <w:r w:rsidRPr="002F2A2B">
        <w:rPr>
          <w:rFonts w:ascii="Arial" w:hAnsi="Arial" w:cs="Arial"/>
        </w:rPr>
        <w:t>a</w:t>
      </w:r>
      <w:r w:rsidR="000A6458" w:rsidRPr="002F2A2B">
        <w:rPr>
          <w:rFonts w:ascii="Arial" w:hAnsi="Arial" w:cs="Arial"/>
        </w:rPr>
        <w:br w:type="column"/>
      </w:r>
      <w:r w:rsidR="007D4DA2" w:rsidRPr="002F2A2B">
        <w:rPr>
          <w:rFonts w:ascii="Arial" w:hAnsi="Arial" w:cs="Arial"/>
        </w:rPr>
        <w:t>Ing. Michal Obrusník</w:t>
      </w:r>
      <w:r w:rsidR="00B3415B" w:rsidRPr="002F2A2B">
        <w:rPr>
          <w:rFonts w:ascii="Arial" w:hAnsi="Arial" w:cs="Arial"/>
        </w:rPr>
        <w:t xml:space="preserve"> v. r.</w:t>
      </w:r>
    </w:p>
    <w:p w14:paraId="746F3CF3" w14:textId="61586765" w:rsidR="007D4DA2" w:rsidRPr="002F2A2B" w:rsidRDefault="000A6458" w:rsidP="002F2A2B">
      <w:pPr>
        <w:rPr>
          <w:rFonts w:ascii="Arial" w:hAnsi="Arial" w:cs="Arial"/>
        </w:rPr>
      </w:pPr>
      <w:r w:rsidRPr="002F2A2B">
        <w:rPr>
          <w:rFonts w:ascii="Arial" w:hAnsi="Arial" w:cs="Arial"/>
        </w:rPr>
        <w:t>starosta</w:t>
      </w:r>
    </w:p>
    <w:p w14:paraId="616C16F3" w14:textId="302E7609" w:rsidR="007D4DA2" w:rsidRDefault="007D4DA2" w:rsidP="000A6458">
      <w:pPr>
        <w:spacing w:line="276" w:lineRule="auto"/>
        <w:jc w:val="center"/>
        <w:rPr>
          <w:rFonts w:ascii="Arial" w:hAnsi="Arial" w:cs="Arial"/>
        </w:rPr>
        <w:sectPr w:rsidR="007D4DA2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25EE5F0" w14:textId="2612896A" w:rsidR="00A94A6F" w:rsidRPr="00FC230B" w:rsidRDefault="00A94A6F" w:rsidP="00FC230B">
      <w:pPr>
        <w:rPr>
          <w:rFonts w:ascii="Arial" w:hAnsi="Arial" w:cs="Arial"/>
        </w:rPr>
      </w:pPr>
    </w:p>
    <w:sectPr w:rsidR="00A94A6F" w:rsidRPr="00FC2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7862" w14:textId="77777777" w:rsidR="00856A04" w:rsidRDefault="00856A04" w:rsidP="006A579C">
      <w:pPr>
        <w:spacing w:after="0"/>
      </w:pPr>
      <w:r>
        <w:separator/>
      </w:r>
    </w:p>
  </w:endnote>
  <w:endnote w:type="continuationSeparator" w:id="0">
    <w:p w14:paraId="132748C7" w14:textId="77777777" w:rsidR="00856A04" w:rsidRDefault="00856A0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26AFD831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C7BC8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0B459" w14:textId="77777777" w:rsidR="00856A04" w:rsidRDefault="00856A04" w:rsidP="006A579C">
      <w:pPr>
        <w:spacing w:after="0"/>
      </w:pPr>
      <w:r>
        <w:separator/>
      </w:r>
    </w:p>
  </w:footnote>
  <w:footnote w:type="continuationSeparator" w:id="0">
    <w:p w14:paraId="344B5E66" w14:textId="77777777" w:rsidR="00856A04" w:rsidRDefault="00856A0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BC3"/>
    <w:multiLevelType w:val="hybridMultilevel"/>
    <w:tmpl w:val="10C6E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3B0C"/>
    <w:multiLevelType w:val="hybridMultilevel"/>
    <w:tmpl w:val="0B5C1492"/>
    <w:lvl w:ilvl="0" w:tplc="BC907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1E3ECE"/>
    <w:multiLevelType w:val="hybridMultilevel"/>
    <w:tmpl w:val="4F2496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61784"/>
    <w:multiLevelType w:val="hybridMultilevel"/>
    <w:tmpl w:val="CB66B6CC"/>
    <w:lvl w:ilvl="0" w:tplc="BC907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6829"/>
    <w:rsid w:val="00077332"/>
    <w:rsid w:val="00081752"/>
    <w:rsid w:val="000825C7"/>
    <w:rsid w:val="000874EF"/>
    <w:rsid w:val="0009386E"/>
    <w:rsid w:val="000A6458"/>
    <w:rsid w:val="000A7C68"/>
    <w:rsid w:val="000B05CF"/>
    <w:rsid w:val="000B231D"/>
    <w:rsid w:val="000C21BD"/>
    <w:rsid w:val="000C54A2"/>
    <w:rsid w:val="000E05BE"/>
    <w:rsid w:val="000E523A"/>
    <w:rsid w:val="00122168"/>
    <w:rsid w:val="001C55C2"/>
    <w:rsid w:val="001E13DF"/>
    <w:rsid w:val="00243C48"/>
    <w:rsid w:val="00280158"/>
    <w:rsid w:val="002A49BF"/>
    <w:rsid w:val="002B18B7"/>
    <w:rsid w:val="002B5A8C"/>
    <w:rsid w:val="002B784A"/>
    <w:rsid w:val="002C2179"/>
    <w:rsid w:val="002D642C"/>
    <w:rsid w:val="002F2A2B"/>
    <w:rsid w:val="002F306E"/>
    <w:rsid w:val="0031629B"/>
    <w:rsid w:val="003331F0"/>
    <w:rsid w:val="003474F2"/>
    <w:rsid w:val="00350CEA"/>
    <w:rsid w:val="00351BCA"/>
    <w:rsid w:val="00353A66"/>
    <w:rsid w:val="003C3803"/>
    <w:rsid w:val="003E4092"/>
    <w:rsid w:val="00404FBB"/>
    <w:rsid w:val="00416E8E"/>
    <w:rsid w:val="00425406"/>
    <w:rsid w:val="004413D5"/>
    <w:rsid w:val="00454309"/>
    <w:rsid w:val="00456B24"/>
    <w:rsid w:val="00494E10"/>
    <w:rsid w:val="0049557C"/>
    <w:rsid w:val="004A54F3"/>
    <w:rsid w:val="004C67D4"/>
    <w:rsid w:val="004F6AE0"/>
    <w:rsid w:val="00511967"/>
    <w:rsid w:val="0052465B"/>
    <w:rsid w:val="00530113"/>
    <w:rsid w:val="00542745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34CB"/>
    <w:rsid w:val="00620A53"/>
    <w:rsid w:val="0062486B"/>
    <w:rsid w:val="0065481A"/>
    <w:rsid w:val="00677DEE"/>
    <w:rsid w:val="00693268"/>
    <w:rsid w:val="00693E24"/>
    <w:rsid w:val="006A579C"/>
    <w:rsid w:val="006B04F4"/>
    <w:rsid w:val="00700F9A"/>
    <w:rsid w:val="0070259B"/>
    <w:rsid w:val="00715FDB"/>
    <w:rsid w:val="007342C7"/>
    <w:rsid w:val="00755FBF"/>
    <w:rsid w:val="00775E4F"/>
    <w:rsid w:val="007B0B47"/>
    <w:rsid w:val="007C01F6"/>
    <w:rsid w:val="007D4DA2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56A04"/>
    <w:rsid w:val="0087706C"/>
    <w:rsid w:val="00882D50"/>
    <w:rsid w:val="0089430B"/>
    <w:rsid w:val="008B09E5"/>
    <w:rsid w:val="008C7E8B"/>
    <w:rsid w:val="008D1FB3"/>
    <w:rsid w:val="008F3B43"/>
    <w:rsid w:val="008F44C8"/>
    <w:rsid w:val="008F6863"/>
    <w:rsid w:val="009106F6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C7BC8"/>
    <w:rsid w:val="00AD592C"/>
    <w:rsid w:val="00AF60FC"/>
    <w:rsid w:val="00B02621"/>
    <w:rsid w:val="00B05C96"/>
    <w:rsid w:val="00B3415B"/>
    <w:rsid w:val="00B346B2"/>
    <w:rsid w:val="00B54919"/>
    <w:rsid w:val="00B77994"/>
    <w:rsid w:val="00B922C0"/>
    <w:rsid w:val="00B97081"/>
    <w:rsid w:val="00BE624E"/>
    <w:rsid w:val="00BF7E44"/>
    <w:rsid w:val="00C15179"/>
    <w:rsid w:val="00C24386"/>
    <w:rsid w:val="00C30734"/>
    <w:rsid w:val="00C46C04"/>
    <w:rsid w:val="00C520D3"/>
    <w:rsid w:val="00C5262D"/>
    <w:rsid w:val="00C70F8C"/>
    <w:rsid w:val="00C96151"/>
    <w:rsid w:val="00CA6D60"/>
    <w:rsid w:val="00CA7C69"/>
    <w:rsid w:val="00CC1377"/>
    <w:rsid w:val="00CC6EC1"/>
    <w:rsid w:val="00CE7A28"/>
    <w:rsid w:val="00CF08FF"/>
    <w:rsid w:val="00D300EC"/>
    <w:rsid w:val="00D4368B"/>
    <w:rsid w:val="00D47652"/>
    <w:rsid w:val="00D507CC"/>
    <w:rsid w:val="00D53C74"/>
    <w:rsid w:val="00D57052"/>
    <w:rsid w:val="00D909A3"/>
    <w:rsid w:val="00D95830"/>
    <w:rsid w:val="00DB4C26"/>
    <w:rsid w:val="00DB7100"/>
    <w:rsid w:val="00DE6BC1"/>
    <w:rsid w:val="00DE7160"/>
    <w:rsid w:val="00DF0B57"/>
    <w:rsid w:val="00DF458C"/>
    <w:rsid w:val="00E05DD7"/>
    <w:rsid w:val="00E36564"/>
    <w:rsid w:val="00E3733C"/>
    <w:rsid w:val="00E51184"/>
    <w:rsid w:val="00E72665"/>
    <w:rsid w:val="00E7765B"/>
    <w:rsid w:val="00E83B2F"/>
    <w:rsid w:val="00E872FB"/>
    <w:rsid w:val="00E90FAD"/>
    <w:rsid w:val="00E93899"/>
    <w:rsid w:val="00E9753A"/>
    <w:rsid w:val="00EB2335"/>
    <w:rsid w:val="00EB318C"/>
    <w:rsid w:val="00EC763D"/>
    <w:rsid w:val="00EF0876"/>
    <w:rsid w:val="00F20588"/>
    <w:rsid w:val="00F21A0F"/>
    <w:rsid w:val="00F72311"/>
    <w:rsid w:val="00FA073A"/>
    <w:rsid w:val="00FB25F1"/>
    <w:rsid w:val="00FC230B"/>
    <w:rsid w:val="00FE4ED3"/>
    <w:rsid w:val="00FF78F7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EF087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2329-D3C2-45ED-80BF-EADE4009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Čépe Kateřina</cp:lastModifiedBy>
  <cp:revision>4</cp:revision>
  <dcterms:created xsi:type="dcterms:W3CDTF">2023-09-08T09:56:00Z</dcterms:created>
  <dcterms:modified xsi:type="dcterms:W3CDTF">2023-09-08T09:57:00Z</dcterms:modified>
</cp:coreProperties>
</file>