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0BD5D" w14:textId="77777777" w:rsidR="000D76D3" w:rsidRPr="00631136" w:rsidRDefault="00D13DEE">
      <w:pPr>
        <w:spacing w:before="63"/>
        <w:ind w:left="1798" w:right="1517"/>
        <w:jc w:val="center"/>
        <w:rPr>
          <w:b/>
          <w:sz w:val="35"/>
        </w:rPr>
      </w:pPr>
      <w:r w:rsidRPr="00631136">
        <w:rPr>
          <w:b/>
          <w:color w:val="706267"/>
          <w:sz w:val="35"/>
        </w:rPr>
        <w:t>OBEC ZVOLE</w:t>
      </w:r>
    </w:p>
    <w:p w14:paraId="2420BD5E" w14:textId="77777777" w:rsidR="000D76D3" w:rsidRPr="00631136" w:rsidRDefault="000D76D3">
      <w:pPr>
        <w:pStyle w:val="Zkladntext"/>
        <w:spacing w:before="6"/>
        <w:rPr>
          <w:b/>
          <w:sz w:val="33"/>
        </w:rPr>
      </w:pPr>
    </w:p>
    <w:p w14:paraId="2420BD5F" w14:textId="77777777" w:rsidR="000D76D3" w:rsidRPr="00631136" w:rsidRDefault="00D13DEE">
      <w:pPr>
        <w:ind w:left="1802" w:right="1517"/>
        <w:jc w:val="center"/>
        <w:rPr>
          <w:b/>
          <w:sz w:val="30"/>
        </w:rPr>
      </w:pPr>
      <w:r w:rsidRPr="00631136">
        <w:rPr>
          <w:b/>
          <w:color w:val="706267"/>
          <w:w w:val="105"/>
          <w:sz w:val="30"/>
        </w:rPr>
        <w:t>Obecně závazná vyhláška obce Zvole č.  1/2015</w:t>
      </w:r>
    </w:p>
    <w:p w14:paraId="2420BD60" w14:textId="77777777" w:rsidR="000D76D3" w:rsidRPr="00631136" w:rsidRDefault="000D76D3">
      <w:pPr>
        <w:pStyle w:val="Zkladntext"/>
        <w:spacing w:before="2"/>
        <w:rPr>
          <w:b/>
          <w:sz w:val="32"/>
        </w:rPr>
      </w:pPr>
    </w:p>
    <w:p w14:paraId="2420BD61" w14:textId="77777777" w:rsidR="000D76D3" w:rsidRPr="00631136" w:rsidRDefault="00D13DEE">
      <w:pPr>
        <w:pStyle w:val="Zkladntext"/>
        <w:spacing w:before="1"/>
        <w:ind w:left="444" w:right="150" w:firstLine="1"/>
        <w:jc w:val="both"/>
      </w:pPr>
      <w:r w:rsidRPr="00631136">
        <w:rPr>
          <w:color w:val="827C80"/>
        </w:rPr>
        <w:t>Zastupitelstvo obce Zvo</w:t>
      </w:r>
      <w:r w:rsidRPr="00631136">
        <w:rPr>
          <w:color w:val="706267"/>
        </w:rPr>
        <w:t>l</w:t>
      </w:r>
      <w:r w:rsidRPr="00631136">
        <w:rPr>
          <w:color w:val="827C80"/>
        </w:rPr>
        <w:t>e se na svém zasedání dne 14.5.2015 usnesením č. 15 /U</w:t>
      </w:r>
      <w:r w:rsidRPr="00631136">
        <w:rPr>
          <w:color w:val="99999A"/>
        </w:rPr>
        <w:t>/</w:t>
      </w:r>
      <w:r w:rsidRPr="00631136">
        <w:rPr>
          <w:color w:val="827C80"/>
        </w:rPr>
        <w:t xml:space="preserve">3 </w:t>
      </w:r>
      <w:r w:rsidRPr="00631136">
        <w:rPr>
          <w:color w:val="706267"/>
        </w:rPr>
        <w:t>u</w:t>
      </w:r>
      <w:r w:rsidRPr="00631136">
        <w:rPr>
          <w:color w:val="827C80"/>
        </w:rPr>
        <w:t>snes</w:t>
      </w:r>
      <w:r w:rsidRPr="00631136">
        <w:rPr>
          <w:color w:val="706267"/>
        </w:rPr>
        <w:t>l</w:t>
      </w:r>
      <w:r w:rsidRPr="00631136">
        <w:rPr>
          <w:color w:val="827C80"/>
        </w:rPr>
        <w:t>o vydat v so</w:t>
      </w:r>
      <w:r w:rsidRPr="00631136">
        <w:rPr>
          <w:color w:val="706267"/>
        </w:rPr>
        <w:t>u</w:t>
      </w:r>
      <w:r w:rsidRPr="00631136">
        <w:rPr>
          <w:color w:val="827C80"/>
        </w:rPr>
        <w:t>la</w:t>
      </w:r>
      <w:r w:rsidRPr="00631136">
        <w:rPr>
          <w:color w:val="706267"/>
        </w:rPr>
        <w:t xml:space="preserve">du </w:t>
      </w:r>
      <w:r w:rsidRPr="00631136">
        <w:rPr>
          <w:color w:val="827C80"/>
        </w:rPr>
        <w:t xml:space="preserve">s </w:t>
      </w:r>
      <w:r w:rsidRPr="00631136">
        <w:rPr>
          <w:color w:val="706267"/>
        </w:rPr>
        <w:t>u</w:t>
      </w:r>
      <w:r w:rsidRPr="00631136">
        <w:rPr>
          <w:color w:val="827C80"/>
        </w:rPr>
        <w:t>s</w:t>
      </w:r>
      <w:r w:rsidRPr="00631136">
        <w:rPr>
          <w:color w:val="706267"/>
        </w:rPr>
        <w:t>t</w:t>
      </w:r>
      <w:r w:rsidRPr="00631136">
        <w:rPr>
          <w:color w:val="827C80"/>
        </w:rPr>
        <w:t>anovením § 84 odst. 2 písm. h) zákona č</w:t>
      </w:r>
      <w:r w:rsidRPr="00631136">
        <w:rPr>
          <w:color w:val="99999A"/>
        </w:rPr>
        <w:t xml:space="preserve">. </w:t>
      </w:r>
      <w:r w:rsidRPr="00631136">
        <w:rPr>
          <w:color w:val="827C80"/>
        </w:rPr>
        <w:t>12</w:t>
      </w:r>
      <w:r w:rsidRPr="00631136">
        <w:rPr>
          <w:color w:val="706267"/>
        </w:rPr>
        <w:t>8</w:t>
      </w:r>
      <w:r w:rsidRPr="00631136">
        <w:rPr>
          <w:color w:val="99999A"/>
        </w:rPr>
        <w:t>/</w:t>
      </w:r>
      <w:r w:rsidRPr="00631136">
        <w:rPr>
          <w:color w:val="827C80"/>
        </w:rPr>
        <w:t>2000 Sb.</w:t>
      </w:r>
      <w:r w:rsidRPr="00631136">
        <w:rPr>
          <w:color w:val="99999A"/>
        </w:rPr>
        <w:t xml:space="preserve">, </w:t>
      </w:r>
      <w:r w:rsidRPr="00631136">
        <w:rPr>
          <w:color w:val="827C80"/>
        </w:rPr>
        <w:t>o o</w:t>
      </w:r>
      <w:r w:rsidRPr="00631136">
        <w:rPr>
          <w:color w:val="706267"/>
        </w:rPr>
        <w:t>b</w:t>
      </w:r>
      <w:r w:rsidRPr="00631136">
        <w:rPr>
          <w:color w:val="827C80"/>
        </w:rPr>
        <w:t>cích (o</w:t>
      </w:r>
      <w:r w:rsidRPr="00631136">
        <w:rPr>
          <w:color w:val="706267"/>
        </w:rPr>
        <w:t>b</w:t>
      </w:r>
      <w:r w:rsidRPr="00631136">
        <w:rPr>
          <w:color w:val="827C80"/>
        </w:rPr>
        <w:t>ecní zřízení)</w:t>
      </w:r>
      <w:r w:rsidRPr="00631136">
        <w:rPr>
          <w:color w:val="99999A"/>
        </w:rPr>
        <w:t xml:space="preserve">, </w:t>
      </w:r>
      <w:r w:rsidRPr="00631136">
        <w:rPr>
          <w:color w:val="827C80"/>
        </w:rPr>
        <w:t xml:space="preserve">ve znění </w:t>
      </w:r>
      <w:r w:rsidRPr="00631136">
        <w:rPr>
          <w:color w:val="706267"/>
        </w:rPr>
        <w:t>p</w:t>
      </w:r>
      <w:r w:rsidRPr="00631136">
        <w:rPr>
          <w:color w:val="827C80"/>
        </w:rPr>
        <w:t>oz</w:t>
      </w:r>
      <w:r w:rsidRPr="00631136">
        <w:rPr>
          <w:color w:val="706267"/>
        </w:rPr>
        <w:t>d</w:t>
      </w:r>
      <w:r w:rsidRPr="00631136">
        <w:rPr>
          <w:color w:val="827C80"/>
        </w:rPr>
        <w:t>ějších před</w:t>
      </w:r>
      <w:r w:rsidRPr="00631136">
        <w:rPr>
          <w:color w:val="706267"/>
        </w:rPr>
        <w:t>p</w:t>
      </w:r>
      <w:r w:rsidRPr="00631136">
        <w:rPr>
          <w:color w:val="827C80"/>
        </w:rPr>
        <w:t>isů</w:t>
      </w:r>
      <w:r w:rsidRPr="00631136">
        <w:rPr>
          <w:color w:val="99999A"/>
        </w:rPr>
        <w:t xml:space="preserve">, </w:t>
      </w:r>
      <w:r w:rsidRPr="00631136">
        <w:rPr>
          <w:color w:val="827C80"/>
        </w:rPr>
        <w:t>tuto o</w:t>
      </w:r>
      <w:r w:rsidRPr="00631136">
        <w:rPr>
          <w:color w:val="706267"/>
        </w:rPr>
        <w:t>b</w:t>
      </w:r>
      <w:r w:rsidRPr="00631136">
        <w:rPr>
          <w:color w:val="827C80"/>
        </w:rPr>
        <w:t>ecnězávazno</w:t>
      </w:r>
      <w:r w:rsidRPr="00631136">
        <w:rPr>
          <w:color w:val="706267"/>
        </w:rPr>
        <w:t xml:space="preserve">u  </w:t>
      </w:r>
      <w:r w:rsidRPr="00631136">
        <w:rPr>
          <w:color w:val="827C80"/>
        </w:rPr>
        <w:t>vyh</w:t>
      </w:r>
      <w:r w:rsidRPr="00631136">
        <w:rPr>
          <w:color w:val="706267"/>
        </w:rPr>
        <w:t>l</w:t>
      </w:r>
      <w:r w:rsidRPr="00631136">
        <w:rPr>
          <w:color w:val="827C80"/>
        </w:rPr>
        <w:t>ášku</w:t>
      </w:r>
      <w:r w:rsidRPr="00631136">
        <w:rPr>
          <w:color w:val="99999A"/>
        </w:rPr>
        <w:t>:</w:t>
      </w:r>
    </w:p>
    <w:p w14:paraId="2420BD62" w14:textId="77777777" w:rsidR="000D76D3" w:rsidRPr="00631136" w:rsidRDefault="000D76D3">
      <w:pPr>
        <w:pStyle w:val="Zkladntext"/>
        <w:rPr>
          <w:sz w:val="26"/>
        </w:rPr>
      </w:pPr>
    </w:p>
    <w:p w14:paraId="2420BD63" w14:textId="77777777" w:rsidR="000D76D3" w:rsidRPr="00631136" w:rsidRDefault="000D76D3">
      <w:pPr>
        <w:pStyle w:val="Zkladntext"/>
        <w:rPr>
          <w:sz w:val="27"/>
        </w:rPr>
      </w:pPr>
    </w:p>
    <w:p w14:paraId="2420BD64" w14:textId="77777777" w:rsidR="000D76D3" w:rsidRPr="00631136" w:rsidRDefault="00D13DEE">
      <w:pPr>
        <w:pStyle w:val="Nadpis1"/>
        <w:spacing w:before="1" w:line="247" w:lineRule="auto"/>
        <w:ind w:firstLine="924"/>
      </w:pPr>
      <w:r w:rsidRPr="00631136">
        <w:rPr>
          <w:color w:val="706267"/>
          <w:w w:val="105"/>
        </w:rPr>
        <w:t xml:space="preserve">Článek 1 </w:t>
      </w:r>
      <w:r w:rsidRPr="00631136">
        <w:rPr>
          <w:color w:val="706267"/>
        </w:rPr>
        <w:t>Zrušovací</w:t>
      </w:r>
      <w:r w:rsidRPr="00631136">
        <w:rPr>
          <w:color w:val="706267"/>
          <w:spacing w:val="63"/>
        </w:rPr>
        <w:t xml:space="preserve"> </w:t>
      </w:r>
      <w:r w:rsidRPr="00631136">
        <w:rPr>
          <w:color w:val="706267"/>
        </w:rPr>
        <w:t>ustanovení</w:t>
      </w:r>
    </w:p>
    <w:p w14:paraId="2420BD65" w14:textId="77777777" w:rsidR="000D76D3" w:rsidRPr="00631136" w:rsidRDefault="000D76D3">
      <w:pPr>
        <w:pStyle w:val="Zkladntext"/>
        <w:spacing w:before="3"/>
        <w:rPr>
          <w:b/>
          <w:sz w:val="26"/>
        </w:rPr>
      </w:pPr>
    </w:p>
    <w:p w14:paraId="2420BD66" w14:textId="77777777" w:rsidR="000D76D3" w:rsidRPr="00631136" w:rsidRDefault="00D13DEE">
      <w:pPr>
        <w:pStyle w:val="Zkladntext"/>
        <w:ind w:left="441"/>
        <w:jc w:val="both"/>
      </w:pPr>
      <w:r w:rsidRPr="00631136">
        <w:rPr>
          <w:color w:val="827C80"/>
        </w:rPr>
        <w:t>Zrušuje se o</w:t>
      </w:r>
      <w:r w:rsidRPr="00631136">
        <w:rPr>
          <w:color w:val="706267"/>
        </w:rPr>
        <w:t>b</w:t>
      </w:r>
      <w:r w:rsidRPr="00631136">
        <w:rPr>
          <w:color w:val="827C80"/>
        </w:rPr>
        <w:t>ecnězávazná vyhláška Obce Zvole č. 2</w:t>
      </w:r>
      <w:r w:rsidRPr="00631136">
        <w:rPr>
          <w:color w:val="99999A"/>
        </w:rPr>
        <w:t>/</w:t>
      </w:r>
      <w:r w:rsidRPr="00631136">
        <w:rPr>
          <w:color w:val="827C80"/>
        </w:rPr>
        <w:t>2004</w:t>
      </w:r>
      <w:r w:rsidRPr="00631136">
        <w:rPr>
          <w:color w:val="99999A"/>
        </w:rPr>
        <w:t xml:space="preserve">, </w:t>
      </w:r>
      <w:r w:rsidRPr="00631136">
        <w:rPr>
          <w:color w:val="827C80"/>
        </w:rPr>
        <w:t>ze dne  19</w:t>
      </w:r>
      <w:r w:rsidRPr="00631136">
        <w:rPr>
          <w:color w:val="99999A"/>
        </w:rPr>
        <w:t>.</w:t>
      </w:r>
      <w:r w:rsidRPr="00631136">
        <w:rPr>
          <w:color w:val="827C80"/>
        </w:rPr>
        <w:t>3.2004</w:t>
      </w:r>
      <w:r w:rsidRPr="00631136">
        <w:rPr>
          <w:color w:val="706267"/>
        </w:rPr>
        <w:t>.</w:t>
      </w:r>
    </w:p>
    <w:p w14:paraId="2420BD67" w14:textId="77777777" w:rsidR="000D76D3" w:rsidRPr="00631136" w:rsidRDefault="000D76D3">
      <w:pPr>
        <w:pStyle w:val="Zkladntext"/>
        <w:rPr>
          <w:sz w:val="26"/>
        </w:rPr>
      </w:pPr>
    </w:p>
    <w:p w14:paraId="2420BD68" w14:textId="77777777" w:rsidR="000D76D3" w:rsidRPr="00631136" w:rsidRDefault="000D76D3">
      <w:pPr>
        <w:pStyle w:val="Zkladntext"/>
        <w:spacing w:before="3"/>
        <w:rPr>
          <w:sz w:val="23"/>
        </w:rPr>
      </w:pPr>
    </w:p>
    <w:p w14:paraId="2420BD69" w14:textId="77777777" w:rsidR="000D76D3" w:rsidRPr="00631136" w:rsidRDefault="00D13DEE">
      <w:pPr>
        <w:pStyle w:val="Nadpis1"/>
        <w:spacing w:line="247" w:lineRule="auto"/>
        <w:ind w:left="4599" w:right="3946"/>
        <w:jc w:val="center"/>
      </w:pPr>
      <w:r w:rsidRPr="00631136">
        <w:rPr>
          <w:color w:val="706267"/>
          <w:w w:val="105"/>
        </w:rPr>
        <w:t xml:space="preserve">Článek 2 </w:t>
      </w:r>
      <w:r w:rsidRPr="00631136">
        <w:rPr>
          <w:color w:val="706267"/>
        </w:rPr>
        <w:t>Účinnost</w:t>
      </w:r>
    </w:p>
    <w:p w14:paraId="2420BD6A" w14:textId="77777777" w:rsidR="000D76D3" w:rsidRPr="00631136" w:rsidRDefault="000D76D3">
      <w:pPr>
        <w:pStyle w:val="Zkladntext"/>
        <w:spacing w:before="7"/>
        <w:rPr>
          <w:b/>
          <w:sz w:val="26"/>
        </w:rPr>
      </w:pPr>
    </w:p>
    <w:p w14:paraId="2420BD6B" w14:textId="77777777" w:rsidR="000D76D3" w:rsidRPr="00631136" w:rsidRDefault="00D13DEE">
      <w:pPr>
        <w:pStyle w:val="Zkladntext"/>
        <w:ind w:left="437"/>
        <w:jc w:val="both"/>
      </w:pPr>
      <w:r w:rsidRPr="00631136">
        <w:rPr>
          <w:color w:val="827C80"/>
        </w:rPr>
        <w:t>Tato obec</w:t>
      </w:r>
      <w:r w:rsidRPr="00631136">
        <w:rPr>
          <w:color w:val="706267"/>
        </w:rPr>
        <w:t>n</w:t>
      </w:r>
      <w:r w:rsidRPr="00631136">
        <w:rPr>
          <w:color w:val="827C80"/>
        </w:rPr>
        <w:t>ě závazná vyh</w:t>
      </w:r>
      <w:r w:rsidRPr="00631136">
        <w:rPr>
          <w:color w:val="706267"/>
        </w:rPr>
        <w:t>l</w:t>
      </w:r>
      <w:r w:rsidRPr="00631136">
        <w:rPr>
          <w:color w:val="827C80"/>
        </w:rPr>
        <w:t>áška na</w:t>
      </w:r>
      <w:r w:rsidRPr="00631136">
        <w:rPr>
          <w:color w:val="706267"/>
        </w:rPr>
        <w:t>b</w:t>
      </w:r>
      <w:r w:rsidRPr="00631136">
        <w:rPr>
          <w:color w:val="827C80"/>
        </w:rPr>
        <w:t>ývá účinnosti dne 1.6.2015</w:t>
      </w:r>
    </w:p>
    <w:p w14:paraId="2420BD6C" w14:textId="77777777" w:rsidR="000D76D3" w:rsidRPr="00631136" w:rsidRDefault="000D76D3">
      <w:pPr>
        <w:pStyle w:val="Zkladntext"/>
        <w:rPr>
          <w:sz w:val="20"/>
        </w:rPr>
      </w:pPr>
    </w:p>
    <w:p w14:paraId="2420BD6D" w14:textId="77777777" w:rsidR="000D76D3" w:rsidRPr="00631136" w:rsidRDefault="000D76D3">
      <w:pPr>
        <w:pStyle w:val="Zkladntext"/>
        <w:rPr>
          <w:sz w:val="20"/>
        </w:rPr>
      </w:pPr>
    </w:p>
    <w:p w14:paraId="2420BD6E" w14:textId="77777777" w:rsidR="000D76D3" w:rsidRPr="00631136" w:rsidRDefault="00D13DEE">
      <w:pPr>
        <w:pStyle w:val="Zkladntext"/>
        <w:spacing w:before="9"/>
        <w:rPr>
          <w:sz w:val="26"/>
        </w:rPr>
      </w:pPr>
      <w:r w:rsidRPr="00631136">
        <w:drawing>
          <wp:anchor distT="0" distB="0" distL="0" distR="0" simplePos="0" relativeHeight="251658240" behindDoc="0" locked="0" layoutInCell="1" allowOverlap="1" wp14:anchorId="2420BD90" wp14:editId="2420BD91">
            <wp:simplePos x="0" y="0"/>
            <wp:positionH relativeFrom="page">
              <wp:posOffset>1121663</wp:posOffset>
            </wp:positionH>
            <wp:positionV relativeFrom="paragraph">
              <wp:posOffset>220796</wp:posOffset>
            </wp:positionV>
            <wp:extent cx="1024127" cy="402336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127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1136">
        <w:drawing>
          <wp:anchor distT="0" distB="0" distL="0" distR="0" simplePos="0" relativeHeight="1048" behindDoc="0" locked="0" layoutInCell="1" allowOverlap="1" wp14:anchorId="2420BD92" wp14:editId="2420BD93">
            <wp:simplePos x="0" y="0"/>
            <wp:positionH relativeFrom="page">
              <wp:posOffset>4937759</wp:posOffset>
            </wp:positionH>
            <wp:positionV relativeFrom="paragraph">
              <wp:posOffset>306140</wp:posOffset>
            </wp:positionV>
            <wp:extent cx="1706879" cy="390144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9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20BD6F" w14:textId="77777777" w:rsidR="000D76D3" w:rsidRPr="00631136" w:rsidRDefault="000D76D3">
      <w:pPr>
        <w:rPr>
          <w:sz w:val="26"/>
        </w:rPr>
        <w:sectPr w:rsidR="000D76D3" w:rsidRPr="00631136">
          <w:type w:val="continuous"/>
          <w:pgSz w:w="11920" w:h="16840"/>
          <w:pgMar w:top="1300" w:right="1340" w:bottom="0" w:left="920" w:header="708" w:footer="708" w:gutter="0"/>
          <w:cols w:space="708"/>
        </w:sectPr>
      </w:pPr>
    </w:p>
    <w:p w14:paraId="2420BD70" w14:textId="77777777" w:rsidR="000D76D3" w:rsidRPr="00631136" w:rsidRDefault="00D13DEE">
      <w:pPr>
        <w:spacing w:before="81" w:line="247" w:lineRule="auto"/>
        <w:ind w:left="1328" w:right="1470" w:hanging="474"/>
        <w:rPr>
          <w:b/>
          <w:sz w:val="23"/>
        </w:rPr>
      </w:pPr>
      <w:r w:rsidRPr="00631136">
        <w:rPr>
          <w:b/>
          <w:color w:val="706267"/>
          <w:w w:val="105"/>
          <w:sz w:val="23"/>
        </w:rPr>
        <w:t>Ing. Lubomír D u d a místostarosta</w:t>
      </w:r>
    </w:p>
    <w:p w14:paraId="2D2BE3DD" w14:textId="603684DE" w:rsidR="003E0C77" w:rsidRDefault="00311DC4" w:rsidP="00311DC4">
      <w:pPr>
        <w:pStyle w:val="Zkladntext"/>
        <w:spacing w:before="10"/>
        <w:rPr>
          <w:b/>
          <w:color w:val="706267"/>
          <w:w w:val="105"/>
          <w:sz w:val="23"/>
        </w:rPr>
      </w:pPr>
      <w:r>
        <w:rPr>
          <w:b/>
        </w:rPr>
        <w:t xml:space="preserve">                                                                                                                  </w:t>
      </w:r>
      <w:r w:rsidR="00D13DEE" w:rsidRPr="00631136">
        <w:drawing>
          <wp:anchor distT="0" distB="0" distL="0" distR="0" simplePos="0" relativeHeight="1120" behindDoc="0" locked="0" layoutInCell="1" allowOverlap="1" wp14:anchorId="2420BD94" wp14:editId="2420BD95">
            <wp:simplePos x="0" y="0"/>
            <wp:positionH relativeFrom="page">
              <wp:posOffset>3182111</wp:posOffset>
            </wp:positionH>
            <wp:positionV relativeFrom="paragraph">
              <wp:posOffset>-1000262</wp:posOffset>
            </wp:positionV>
            <wp:extent cx="926591" cy="902208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591" cy="902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3DEE" w:rsidRPr="00631136">
        <w:rPr>
          <w:sz w:val="22"/>
        </w:rPr>
        <w:pict w14:anchorId="2420BD97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82.9pt;margin-top:14.7pt;width:197.65pt;height:13.3pt;z-index:-3304;mso-position-horizontal-relative:page;mso-position-vertical-relative:text" filled="f" stroked="f">
            <v:textbox inset="0,0,0,0">
              <w:txbxContent>
                <w:p w14:paraId="2420BD9D" w14:textId="69048CC6" w:rsidR="000D76D3" w:rsidRPr="00631136" w:rsidRDefault="00D13DEE">
                  <w:pPr>
                    <w:pStyle w:val="Zkladntext"/>
                    <w:spacing w:line="266" w:lineRule="exact"/>
                  </w:pPr>
                  <w:r w:rsidRPr="00631136">
                    <w:rPr>
                      <w:color w:val="827C80"/>
                    </w:rPr>
                    <w:t>Vyvěše</w:t>
                  </w:r>
                  <w:r w:rsidRPr="00631136">
                    <w:rPr>
                      <w:color w:val="706267"/>
                    </w:rPr>
                    <w:t>n</w:t>
                  </w:r>
                  <w:r w:rsidRPr="00631136">
                    <w:rPr>
                      <w:color w:val="827C80"/>
                    </w:rPr>
                    <w:t xml:space="preserve">o </w:t>
                  </w:r>
                  <w:r w:rsidRPr="00631136">
                    <w:rPr>
                      <w:color w:val="706267"/>
                    </w:rPr>
                    <w:t>n</w:t>
                  </w:r>
                  <w:r w:rsidRPr="00631136">
                    <w:rPr>
                      <w:color w:val="827C80"/>
                    </w:rPr>
                    <w:t>a úře</w:t>
                  </w:r>
                  <w:r w:rsidRPr="00631136">
                    <w:rPr>
                      <w:color w:val="706267"/>
                    </w:rPr>
                    <w:t>d</w:t>
                  </w:r>
                  <w:r w:rsidRPr="00631136">
                    <w:rPr>
                      <w:color w:val="827C80"/>
                    </w:rPr>
                    <w:t xml:space="preserve">ní </w:t>
                  </w:r>
                  <w:r w:rsidRPr="00631136">
                    <w:rPr>
                      <w:color w:val="706267"/>
                    </w:rPr>
                    <w:t>d</w:t>
                  </w:r>
                  <w:r w:rsidRPr="00631136">
                    <w:rPr>
                      <w:color w:val="827C80"/>
                    </w:rPr>
                    <w:t>esce</w:t>
                  </w:r>
                  <w:r w:rsidR="005759FF">
                    <w:rPr>
                      <w:color w:val="827C80"/>
                    </w:rPr>
                    <w:t xml:space="preserve"> </w:t>
                  </w:r>
                  <w:r w:rsidRPr="00631136">
                    <w:rPr>
                      <w:color w:val="827C80"/>
                    </w:rPr>
                    <w:t>dne</w:t>
                  </w:r>
                  <w:r w:rsidRPr="00631136">
                    <w:rPr>
                      <w:color w:val="99999A"/>
                    </w:rPr>
                    <w:t xml:space="preserve">: </w:t>
                  </w:r>
                  <w:r w:rsidRPr="00631136">
                    <w:rPr>
                      <w:color w:val="827C80"/>
                    </w:rPr>
                    <w:t>5.5</w:t>
                  </w:r>
                  <w:r w:rsidRPr="00631136">
                    <w:rPr>
                      <w:color w:val="706267"/>
                    </w:rPr>
                    <w:t>.</w:t>
                  </w:r>
                  <w:r w:rsidRPr="00631136">
                    <w:rPr>
                      <w:color w:val="827C80"/>
                    </w:rPr>
                    <w:t>2015</w:t>
                  </w:r>
                </w:p>
              </w:txbxContent>
            </v:textbox>
            <w10:wrap anchorx="page"/>
          </v:shape>
        </w:pict>
      </w:r>
      <w:r w:rsidR="00D13DEE" w:rsidRPr="00631136">
        <w:rPr>
          <w:sz w:val="22"/>
        </w:rPr>
        <w:pict w14:anchorId="2420BD98">
          <v:shape id="_x0000_s1030" type="#_x0000_t202" style="position:absolute;margin-left:316.6pt;margin-top:14.7pt;width:6.45pt;height:13.3pt;z-index:-3280;mso-position-horizontal-relative:page;mso-position-vertical-relative:text" filled="f" stroked="f">
            <v:textbox inset="0,0,0,0">
              <w:txbxContent>
                <w:p w14:paraId="2420BD9E" w14:textId="77777777" w:rsidR="000D76D3" w:rsidRPr="00631136" w:rsidRDefault="00D13DEE">
                  <w:pPr>
                    <w:pStyle w:val="Zkladntext"/>
                    <w:spacing w:line="266" w:lineRule="exact"/>
                  </w:pPr>
                  <w:r w:rsidRPr="00631136">
                    <w:rPr>
                      <w:color w:val="E6859E"/>
                      <w:spacing w:val="-83"/>
                      <w:w w:val="77"/>
                    </w:rPr>
                    <w:t>N</w:t>
                  </w:r>
                  <w:r w:rsidRPr="00631136">
                    <w:rPr>
                      <w:color w:val="CDBDC3"/>
                      <w:w w:val="99"/>
                    </w:rPr>
                    <w:t>·</w:t>
                  </w:r>
                </w:p>
              </w:txbxContent>
            </v:textbox>
            <w10:wrap anchorx="page"/>
          </v:shape>
        </w:pict>
      </w:r>
      <w:r w:rsidR="003E0C77">
        <w:rPr>
          <w:b/>
        </w:rPr>
        <w:t>In</w:t>
      </w:r>
      <w:r w:rsidR="00D13DEE" w:rsidRPr="00631136">
        <w:rPr>
          <w:b/>
          <w:color w:val="706267"/>
          <w:w w:val="105"/>
          <w:sz w:val="23"/>
        </w:rPr>
        <w:t>g.</w:t>
      </w:r>
      <w:r w:rsidR="00D13DEE" w:rsidRPr="00631136">
        <w:rPr>
          <w:b/>
          <w:color w:val="706267"/>
          <w:spacing w:val="-5"/>
          <w:w w:val="105"/>
          <w:sz w:val="23"/>
        </w:rPr>
        <w:t xml:space="preserve"> </w:t>
      </w:r>
      <w:r w:rsidR="00D13DEE" w:rsidRPr="00631136">
        <w:rPr>
          <w:b/>
          <w:color w:val="706267"/>
          <w:w w:val="105"/>
          <w:sz w:val="23"/>
        </w:rPr>
        <w:t>Miroslav</w:t>
      </w:r>
      <w:r w:rsidR="00D13DEE" w:rsidRPr="00631136">
        <w:rPr>
          <w:b/>
          <w:color w:val="706267"/>
          <w:spacing w:val="-3"/>
          <w:w w:val="105"/>
          <w:sz w:val="23"/>
        </w:rPr>
        <w:t xml:space="preserve"> </w:t>
      </w:r>
      <w:r w:rsidR="00D13DEE" w:rsidRPr="00631136">
        <w:rPr>
          <w:b/>
          <w:color w:val="706267"/>
          <w:w w:val="105"/>
          <w:sz w:val="23"/>
        </w:rPr>
        <w:t>S</w:t>
      </w:r>
      <w:r w:rsidR="00D13DEE" w:rsidRPr="00631136">
        <w:rPr>
          <w:b/>
          <w:color w:val="706267"/>
          <w:spacing w:val="-26"/>
          <w:w w:val="105"/>
          <w:sz w:val="23"/>
        </w:rPr>
        <w:t xml:space="preserve"> </w:t>
      </w:r>
      <w:r w:rsidR="00D13DEE" w:rsidRPr="00631136">
        <w:rPr>
          <w:b/>
          <w:color w:val="706267"/>
          <w:w w:val="105"/>
          <w:sz w:val="23"/>
        </w:rPr>
        <w:t>to k</w:t>
      </w:r>
      <w:r w:rsidR="00D13DEE" w:rsidRPr="00631136">
        <w:rPr>
          <w:b/>
          <w:color w:val="706267"/>
          <w:spacing w:val="-23"/>
          <w:w w:val="105"/>
          <w:sz w:val="23"/>
        </w:rPr>
        <w:t xml:space="preserve"> </w:t>
      </w:r>
      <w:r w:rsidR="00D13DEE" w:rsidRPr="00631136">
        <w:rPr>
          <w:color w:val="706267"/>
          <w:w w:val="105"/>
          <w:sz w:val="23"/>
        </w:rPr>
        <w:t>I</w:t>
      </w:r>
      <w:r w:rsidR="00D13DEE" w:rsidRPr="00631136">
        <w:rPr>
          <w:color w:val="706267"/>
          <w:spacing w:val="-35"/>
          <w:w w:val="105"/>
          <w:sz w:val="23"/>
        </w:rPr>
        <w:t xml:space="preserve"> </w:t>
      </w:r>
      <w:r w:rsidR="00D13DEE" w:rsidRPr="00631136">
        <w:rPr>
          <w:b/>
          <w:color w:val="706267"/>
          <w:w w:val="105"/>
          <w:sz w:val="23"/>
        </w:rPr>
        <w:t>a</w:t>
      </w:r>
      <w:r w:rsidR="00D13DEE" w:rsidRPr="00631136">
        <w:rPr>
          <w:b/>
          <w:color w:val="706267"/>
          <w:spacing w:val="-27"/>
          <w:w w:val="105"/>
          <w:sz w:val="23"/>
        </w:rPr>
        <w:t xml:space="preserve"> </w:t>
      </w:r>
      <w:r w:rsidR="00D13DEE" w:rsidRPr="00631136">
        <w:rPr>
          <w:b/>
          <w:color w:val="706267"/>
          <w:w w:val="105"/>
          <w:sz w:val="23"/>
        </w:rPr>
        <w:t>s</w:t>
      </w:r>
      <w:r w:rsidR="00D13DEE" w:rsidRPr="00631136">
        <w:rPr>
          <w:b/>
          <w:color w:val="706267"/>
          <w:spacing w:val="-19"/>
          <w:w w:val="105"/>
          <w:sz w:val="23"/>
        </w:rPr>
        <w:t xml:space="preserve"> </w:t>
      </w:r>
      <w:r w:rsidR="00D13DEE" w:rsidRPr="00631136">
        <w:rPr>
          <w:b/>
          <w:color w:val="706267"/>
          <w:w w:val="105"/>
          <w:sz w:val="23"/>
        </w:rPr>
        <w:t xml:space="preserve">a </w:t>
      </w:r>
    </w:p>
    <w:p w14:paraId="2420BD73" w14:textId="3621FAC3" w:rsidR="000D76D3" w:rsidRPr="00631136" w:rsidRDefault="003E0C77" w:rsidP="00311DC4">
      <w:pPr>
        <w:pStyle w:val="Zkladntext"/>
        <w:spacing w:before="10"/>
        <w:rPr>
          <w:b/>
          <w:sz w:val="23"/>
        </w:rPr>
      </w:pPr>
      <w:r>
        <w:rPr>
          <w:b/>
          <w:color w:val="706267"/>
          <w:w w:val="105"/>
          <w:sz w:val="23"/>
        </w:rPr>
        <w:t xml:space="preserve">                 </w:t>
      </w:r>
      <w:r w:rsidR="00D13DEE" w:rsidRPr="00631136">
        <w:rPr>
          <w:b/>
          <w:color w:val="827C80"/>
          <w:w w:val="105"/>
          <w:sz w:val="23"/>
        </w:rPr>
        <w:t>s</w:t>
      </w:r>
      <w:r w:rsidR="00D13DEE" w:rsidRPr="00631136">
        <w:rPr>
          <w:b/>
          <w:color w:val="706267"/>
          <w:w w:val="105"/>
          <w:sz w:val="23"/>
        </w:rPr>
        <w:t>tarosta</w:t>
      </w:r>
    </w:p>
    <w:p w14:paraId="50F97FCF" w14:textId="77777777" w:rsidR="000D76D3" w:rsidRDefault="000D76D3">
      <w:pPr>
        <w:spacing w:line="252" w:lineRule="auto"/>
        <w:rPr>
          <w:sz w:val="23"/>
        </w:rPr>
      </w:pPr>
    </w:p>
    <w:p w14:paraId="2420BD74" w14:textId="24730E01" w:rsidR="003E0C77" w:rsidRPr="00631136" w:rsidRDefault="003E0C77">
      <w:pPr>
        <w:spacing w:line="252" w:lineRule="auto"/>
        <w:rPr>
          <w:sz w:val="23"/>
        </w:rPr>
        <w:sectPr w:rsidR="003E0C77" w:rsidRPr="00631136">
          <w:type w:val="continuous"/>
          <w:pgSz w:w="11920" w:h="16840"/>
          <w:pgMar w:top="1300" w:right="1340" w:bottom="0" w:left="920" w:header="708" w:footer="708" w:gutter="0"/>
          <w:cols w:num="2" w:space="708" w:equalWidth="0">
            <w:col w:w="5887" w:space="40"/>
            <w:col w:w="3733"/>
          </w:cols>
        </w:sectPr>
      </w:pPr>
    </w:p>
    <w:p w14:paraId="643B51A3" w14:textId="77777777" w:rsidR="005759FF" w:rsidRDefault="00D13DEE" w:rsidP="005759FF">
      <w:pPr>
        <w:tabs>
          <w:tab w:val="left" w:pos="921"/>
        </w:tabs>
        <w:spacing w:line="266" w:lineRule="exact"/>
        <w:ind w:left="78"/>
        <w:rPr>
          <w:color w:val="827C80"/>
          <w:spacing w:val="33"/>
          <w:sz w:val="24"/>
        </w:rPr>
      </w:pPr>
      <w:r w:rsidRPr="00631136">
        <w:rPr>
          <w:color w:val="827C80"/>
          <w:spacing w:val="33"/>
          <w:sz w:val="24"/>
        </w:rPr>
        <w:t xml:space="preserve"> </w:t>
      </w:r>
    </w:p>
    <w:p w14:paraId="2420BD8F" w14:textId="51820EAD" w:rsidR="000D76D3" w:rsidRDefault="00931AD7" w:rsidP="005759FF">
      <w:pPr>
        <w:tabs>
          <w:tab w:val="left" w:pos="921"/>
        </w:tabs>
        <w:spacing w:line="266" w:lineRule="exact"/>
        <w:ind w:left="78"/>
        <w:rPr>
          <w:sz w:val="2"/>
        </w:rPr>
      </w:pPr>
      <w:r>
        <w:rPr>
          <w:color w:val="827C80"/>
          <w:sz w:val="24"/>
        </w:rPr>
        <w:t xml:space="preserve">           Sejmuto z úřední desky dne: </w:t>
      </w:r>
      <w:r w:rsidR="00D13DEE">
        <w:rPr>
          <w:color w:val="827C80"/>
          <w:sz w:val="24"/>
        </w:rPr>
        <w:t>1. 6. 2015</w:t>
      </w:r>
      <w:r>
        <w:rPr>
          <w:color w:val="827C80"/>
          <w:sz w:val="24"/>
        </w:rPr>
        <w:t xml:space="preserve">     </w:t>
      </w:r>
      <w:r w:rsidR="00D13DEE" w:rsidRPr="00631136">
        <w:rPr>
          <w:color w:val="827C80"/>
          <w:sz w:val="24"/>
        </w:rPr>
        <w:tab/>
      </w:r>
    </w:p>
    <w:sectPr w:rsidR="000D76D3">
      <w:type w:val="continuous"/>
      <w:pgSz w:w="11920" w:h="16840"/>
      <w:pgMar w:top="1300" w:right="1340" w:bottom="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76D3"/>
    <w:rsid w:val="000D76D3"/>
    <w:rsid w:val="00311DC4"/>
    <w:rsid w:val="003E0C77"/>
    <w:rsid w:val="005759FF"/>
    <w:rsid w:val="00631136"/>
    <w:rsid w:val="00931AD7"/>
    <w:rsid w:val="00A87F99"/>
    <w:rsid w:val="00D1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2420BD5D"/>
  <w15:docId w15:val="{58E31DFD-08A8-4A3C-94F1-13B44C28D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3699" w:right="3410"/>
      <w:outlineLvl w:val="0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662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Neužilová</cp:lastModifiedBy>
  <cp:revision>7</cp:revision>
  <dcterms:created xsi:type="dcterms:W3CDTF">2024-11-20T14:40:00Z</dcterms:created>
  <dcterms:modified xsi:type="dcterms:W3CDTF">2024-11-20T13:44:00Z</dcterms:modified>
</cp:coreProperties>
</file>