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574" w:rsidRDefault="00396574" w:rsidP="00396574">
      <w:pPr>
        <w:jc w:val="center"/>
      </w:pPr>
      <w:bookmarkStart w:id="0" w:name="_GoBack"/>
      <w:bookmarkEnd w:id="0"/>
    </w:p>
    <w:p w:rsidR="00396574" w:rsidRPr="00FD65DA" w:rsidRDefault="00396574" w:rsidP="00396574">
      <w:pPr>
        <w:jc w:val="center"/>
        <w:rPr>
          <w:rFonts w:ascii="Arial" w:hAnsi="Arial"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FD65DA">
        <w:rPr>
          <w:rFonts w:ascii="Arial" w:hAnsi="Arial"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POŽÁRNÍ   ŘÁD   MĚSTA   STOD</w:t>
      </w:r>
    </w:p>
    <w:p w:rsidR="00396574" w:rsidRPr="00FD65DA" w:rsidRDefault="00396574" w:rsidP="00396574">
      <w:pPr>
        <w:jc w:val="both"/>
        <w:rPr>
          <w:rFonts w:ascii="Arial" w:hAnsi="Arial" w:cs="Arial"/>
        </w:rPr>
      </w:pPr>
      <w:r w:rsidRPr="00FD65DA">
        <w:rPr>
          <w:rFonts w:ascii="Arial" w:hAnsi="Arial" w:cs="Arial"/>
        </w:rPr>
        <w:t xml:space="preserve">Zastupitelstvo </w:t>
      </w:r>
      <w:r w:rsidR="00E044E3" w:rsidRPr="00FD65DA">
        <w:rPr>
          <w:rFonts w:ascii="Arial" w:hAnsi="Arial" w:cs="Arial"/>
        </w:rPr>
        <w:t>m</w:t>
      </w:r>
      <w:r w:rsidRPr="00FD65DA">
        <w:rPr>
          <w:rFonts w:ascii="Arial" w:hAnsi="Arial" w:cs="Arial"/>
        </w:rPr>
        <w:t xml:space="preserve">ěsta Stod se na svém </w:t>
      </w:r>
      <w:r w:rsidR="00044701" w:rsidRPr="00FD65DA">
        <w:rPr>
          <w:rFonts w:ascii="Arial" w:hAnsi="Arial" w:cs="Arial"/>
        </w:rPr>
        <w:t>3.</w:t>
      </w:r>
      <w:r w:rsidRPr="00FD65DA">
        <w:rPr>
          <w:rFonts w:ascii="Arial" w:hAnsi="Arial" w:cs="Arial"/>
        </w:rPr>
        <w:t xml:space="preserve"> zasedání dne </w:t>
      </w:r>
      <w:r w:rsidR="00044701" w:rsidRPr="00FD65DA">
        <w:rPr>
          <w:rFonts w:ascii="Arial" w:hAnsi="Arial" w:cs="Arial"/>
        </w:rPr>
        <w:t>22.0</w:t>
      </w:r>
      <w:r w:rsidR="00305CB6">
        <w:rPr>
          <w:rFonts w:ascii="Arial" w:hAnsi="Arial" w:cs="Arial"/>
        </w:rPr>
        <w:t>2</w:t>
      </w:r>
      <w:r w:rsidR="00044701" w:rsidRPr="00FD65DA">
        <w:rPr>
          <w:rFonts w:ascii="Arial" w:hAnsi="Arial" w:cs="Arial"/>
        </w:rPr>
        <w:t>.2023</w:t>
      </w:r>
      <w:r w:rsidR="00E044E3" w:rsidRPr="00FD65DA">
        <w:rPr>
          <w:rFonts w:ascii="Arial" w:hAnsi="Arial" w:cs="Arial"/>
        </w:rPr>
        <w:t>,</w:t>
      </w:r>
      <w:r w:rsidRPr="00FD65DA">
        <w:rPr>
          <w:rFonts w:ascii="Arial" w:hAnsi="Arial" w:cs="Arial"/>
        </w:rPr>
        <w:t xml:space="preserve"> usneslo vydat na základě § 29 odst. 1 písm. o) </w:t>
      </w:r>
      <w:r w:rsidR="003F4979">
        <w:rPr>
          <w:rFonts w:ascii="Arial" w:hAnsi="Arial" w:cs="Arial"/>
        </w:rPr>
        <w:t xml:space="preserve">bod 1 </w:t>
      </w:r>
      <w:r w:rsidRPr="00FD65DA">
        <w:rPr>
          <w:rFonts w:ascii="Arial" w:hAnsi="Arial" w:cs="Arial"/>
        </w:rPr>
        <w:t>zákona č. 133/1985 Sb., o požární ochraně, ve znění pozdějších předpisů, a v souladu s § 10 a 84 odst. 2 písm. i) zákona č. 128/2000 Sb., o obcích (obecní zřízení), ve znění pozdějších předpisů, obecně závaznou vyhlášku</w:t>
      </w:r>
      <w:r w:rsidR="00FD65DA" w:rsidRPr="00FD65DA">
        <w:rPr>
          <w:rFonts w:ascii="Arial" w:hAnsi="Arial" w:cs="Arial"/>
        </w:rPr>
        <w:t xml:space="preserve"> Požární řád města Stod.</w:t>
      </w:r>
    </w:p>
    <w:p w:rsidR="00396574" w:rsidRPr="00FD65DA" w:rsidRDefault="00396574" w:rsidP="00E044E3">
      <w:pPr>
        <w:spacing w:after="0"/>
        <w:jc w:val="center"/>
        <w:rPr>
          <w:rFonts w:ascii="Arial" w:hAnsi="Arial" w:cs="Arial"/>
          <w:b/>
        </w:rPr>
      </w:pPr>
      <w:r w:rsidRPr="00FD65DA">
        <w:rPr>
          <w:rFonts w:ascii="Arial" w:hAnsi="Arial" w:cs="Arial"/>
          <w:b/>
        </w:rPr>
        <w:t>Čl</w:t>
      </w:r>
      <w:r w:rsidR="00E044E3" w:rsidRPr="00FD65DA">
        <w:rPr>
          <w:rFonts w:ascii="Arial" w:hAnsi="Arial" w:cs="Arial"/>
          <w:b/>
        </w:rPr>
        <w:t>ánek</w:t>
      </w:r>
      <w:r w:rsidRPr="00FD65DA">
        <w:rPr>
          <w:rFonts w:ascii="Arial" w:hAnsi="Arial" w:cs="Arial"/>
          <w:b/>
        </w:rPr>
        <w:t xml:space="preserve"> 1</w:t>
      </w:r>
    </w:p>
    <w:p w:rsidR="00396574" w:rsidRPr="00FD65DA" w:rsidRDefault="00396574" w:rsidP="00E044E3">
      <w:pPr>
        <w:jc w:val="center"/>
        <w:rPr>
          <w:rFonts w:ascii="Arial" w:hAnsi="Arial" w:cs="Arial"/>
          <w:b/>
        </w:rPr>
      </w:pPr>
      <w:r w:rsidRPr="00FD65DA">
        <w:rPr>
          <w:rFonts w:ascii="Arial" w:hAnsi="Arial" w:cs="Arial"/>
          <w:b/>
        </w:rPr>
        <w:t>Úvodní ustanovení</w:t>
      </w:r>
    </w:p>
    <w:p w:rsidR="00396574" w:rsidRPr="00FD65DA" w:rsidRDefault="00396574" w:rsidP="00E044E3">
      <w:pPr>
        <w:jc w:val="both"/>
        <w:rPr>
          <w:rFonts w:ascii="Arial" w:hAnsi="Arial" w:cs="Arial"/>
        </w:rPr>
      </w:pPr>
      <w:r w:rsidRPr="00FD65DA">
        <w:rPr>
          <w:rFonts w:ascii="Arial" w:hAnsi="Arial" w:cs="Arial"/>
        </w:rPr>
        <w:t xml:space="preserve">Požární řád města </w:t>
      </w:r>
      <w:r w:rsidR="00E044E3" w:rsidRPr="00FD65DA">
        <w:rPr>
          <w:rFonts w:ascii="Arial" w:hAnsi="Arial" w:cs="Arial"/>
        </w:rPr>
        <w:t xml:space="preserve">Stod </w:t>
      </w:r>
      <w:r w:rsidRPr="00FD65DA">
        <w:rPr>
          <w:rFonts w:ascii="Arial" w:hAnsi="Arial" w:cs="Arial"/>
        </w:rPr>
        <w:t>upravuje organizaci a zásady zabezpečení požární ochrany v obci dle § 15 odst. 1 nařízení vlády č. 172/2001 Sb., k provedení zákona o požární ochraně, ve znění nařízení vlády č. 498/2002 Sb.</w:t>
      </w:r>
    </w:p>
    <w:p w:rsidR="00396574" w:rsidRPr="00FD65DA" w:rsidRDefault="00396574" w:rsidP="00E044E3">
      <w:pPr>
        <w:spacing w:after="0"/>
        <w:jc w:val="center"/>
        <w:rPr>
          <w:rFonts w:ascii="Arial" w:hAnsi="Arial" w:cs="Arial"/>
          <w:b/>
        </w:rPr>
      </w:pPr>
      <w:r w:rsidRPr="00FD65DA">
        <w:rPr>
          <w:rFonts w:ascii="Arial" w:hAnsi="Arial" w:cs="Arial"/>
          <w:b/>
        </w:rPr>
        <w:t>Čl</w:t>
      </w:r>
      <w:r w:rsidR="00E044E3" w:rsidRPr="00FD65DA">
        <w:rPr>
          <w:rFonts w:ascii="Arial" w:hAnsi="Arial" w:cs="Arial"/>
          <w:b/>
        </w:rPr>
        <w:t>ánek</w:t>
      </w:r>
      <w:r w:rsidRPr="00FD65DA">
        <w:rPr>
          <w:rFonts w:ascii="Arial" w:hAnsi="Arial" w:cs="Arial"/>
          <w:b/>
        </w:rPr>
        <w:t xml:space="preserve"> 2</w:t>
      </w:r>
    </w:p>
    <w:p w:rsidR="00396574" w:rsidRPr="00FD65DA" w:rsidRDefault="00396574" w:rsidP="00ED5B52">
      <w:pPr>
        <w:jc w:val="center"/>
        <w:rPr>
          <w:rFonts w:ascii="Arial" w:hAnsi="Arial" w:cs="Arial"/>
          <w:b/>
        </w:rPr>
      </w:pPr>
      <w:r w:rsidRPr="00FD65DA">
        <w:rPr>
          <w:rFonts w:ascii="Arial" w:hAnsi="Arial" w:cs="Arial"/>
          <w:b/>
        </w:rPr>
        <w:t>Vymezení činnosti osob, pověřených zabezpečováním požární ochrany v</w:t>
      </w:r>
      <w:r w:rsidR="00E044E3" w:rsidRPr="00FD65DA">
        <w:rPr>
          <w:rFonts w:ascii="Arial" w:hAnsi="Arial" w:cs="Arial"/>
          <w:b/>
        </w:rPr>
        <w:t xml:space="preserve">e </w:t>
      </w:r>
      <w:r w:rsidRPr="00FD65DA">
        <w:rPr>
          <w:rFonts w:ascii="Arial" w:hAnsi="Arial" w:cs="Arial"/>
          <w:b/>
        </w:rPr>
        <w:t>městě</w:t>
      </w:r>
      <w:r w:rsidR="00E044E3" w:rsidRPr="00FD65DA">
        <w:rPr>
          <w:rFonts w:ascii="Arial" w:hAnsi="Arial" w:cs="Arial"/>
          <w:b/>
        </w:rPr>
        <w:t xml:space="preserve"> Stod</w:t>
      </w:r>
    </w:p>
    <w:p w:rsidR="00131DAD" w:rsidRPr="00FD65DA" w:rsidRDefault="00ED5B52" w:rsidP="001472A4">
      <w:pPr>
        <w:spacing w:after="120"/>
        <w:jc w:val="both"/>
        <w:rPr>
          <w:rFonts w:ascii="Arial" w:hAnsi="Arial" w:cs="Arial"/>
        </w:rPr>
      </w:pPr>
      <w:r w:rsidRPr="00FD65DA">
        <w:rPr>
          <w:rFonts w:ascii="Arial" w:hAnsi="Arial" w:cs="Arial"/>
        </w:rPr>
        <w:t xml:space="preserve">odst. </w:t>
      </w:r>
      <w:r w:rsidR="00396574" w:rsidRPr="00FD65DA">
        <w:rPr>
          <w:rFonts w:ascii="Arial" w:hAnsi="Arial" w:cs="Arial"/>
        </w:rPr>
        <w:t>1</w:t>
      </w:r>
      <w:r w:rsidRPr="00FD65DA">
        <w:rPr>
          <w:rFonts w:ascii="Arial" w:hAnsi="Arial" w:cs="Arial"/>
        </w:rPr>
        <w:tab/>
        <w:t xml:space="preserve">- </w:t>
      </w:r>
      <w:r w:rsidR="00396574" w:rsidRPr="00FD65DA">
        <w:rPr>
          <w:rFonts w:ascii="Arial" w:hAnsi="Arial" w:cs="Arial"/>
        </w:rPr>
        <w:t>Ochrana životů, zdraví a majetku občanů před požáry, živelními pohromami a jinými mimořádnými událostmi v katastru města</w:t>
      </w:r>
      <w:r w:rsidR="007166DC" w:rsidRPr="00FD65DA">
        <w:rPr>
          <w:rFonts w:ascii="Arial" w:hAnsi="Arial" w:cs="Arial"/>
        </w:rPr>
        <w:t xml:space="preserve"> Stod</w:t>
      </w:r>
      <w:r w:rsidR="00396574" w:rsidRPr="00FD65DA">
        <w:rPr>
          <w:rFonts w:ascii="Arial" w:hAnsi="Arial" w:cs="Arial"/>
        </w:rPr>
        <w:t xml:space="preserve"> je zajištěna jednotkou sboru dobrovolných hasičů </w:t>
      </w:r>
      <w:r w:rsidR="00884733" w:rsidRPr="00FD65DA">
        <w:rPr>
          <w:rFonts w:ascii="Arial" w:hAnsi="Arial" w:cs="Arial"/>
        </w:rPr>
        <w:t xml:space="preserve">Stod </w:t>
      </w:r>
      <w:r w:rsidR="00396574" w:rsidRPr="00FD65DA">
        <w:rPr>
          <w:rFonts w:ascii="Arial" w:hAnsi="Arial" w:cs="Arial"/>
        </w:rPr>
        <w:t>(dále jen „</w:t>
      </w:r>
      <w:r w:rsidR="00884733" w:rsidRPr="00FD65DA">
        <w:rPr>
          <w:rFonts w:ascii="Arial" w:hAnsi="Arial" w:cs="Arial"/>
        </w:rPr>
        <w:t>J</w:t>
      </w:r>
      <w:r w:rsidR="00396574" w:rsidRPr="00FD65DA">
        <w:rPr>
          <w:rFonts w:ascii="Arial" w:hAnsi="Arial" w:cs="Arial"/>
        </w:rPr>
        <w:t>SDH</w:t>
      </w:r>
      <w:r w:rsidR="00884733" w:rsidRPr="00FD65DA">
        <w:rPr>
          <w:rFonts w:ascii="Arial" w:hAnsi="Arial" w:cs="Arial"/>
        </w:rPr>
        <w:t xml:space="preserve"> Stod</w:t>
      </w:r>
      <w:r w:rsidR="00396574" w:rsidRPr="00FD65DA">
        <w:rPr>
          <w:rFonts w:ascii="Arial" w:hAnsi="Arial" w:cs="Arial"/>
        </w:rPr>
        <w:t>“)</w:t>
      </w:r>
      <w:r w:rsidR="00026D40" w:rsidRPr="00FD65DA">
        <w:rPr>
          <w:rFonts w:ascii="Arial" w:hAnsi="Arial" w:cs="Arial"/>
        </w:rPr>
        <w:t xml:space="preserve"> tzv. Jednotka požární ochrany zařazená v kategorii III/1 (dále jen JPO III/1) </w:t>
      </w:r>
      <w:r w:rsidR="00396574" w:rsidRPr="00FD65DA">
        <w:rPr>
          <w:rFonts w:ascii="Arial" w:hAnsi="Arial" w:cs="Arial"/>
        </w:rPr>
        <w:t>a dále následující</w:t>
      </w:r>
      <w:r w:rsidR="00E618C4" w:rsidRPr="00FD65DA">
        <w:rPr>
          <w:rFonts w:ascii="Arial" w:hAnsi="Arial" w:cs="Arial"/>
        </w:rPr>
        <w:t>mi</w:t>
      </w:r>
      <w:r w:rsidR="00396574" w:rsidRPr="00FD65DA">
        <w:rPr>
          <w:rFonts w:ascii="Arial" w:hAnsi="Arial" w:cs="Arial"/>
        </w:rPr>
        <w:t xml:space="preserve"> jednotkami požární ochrany</w:t>
      </w:r>
      <w:r w:rsidR="00131DAD" w:rsidRPr="00FD65DA">
        <w:rPr>
          <w:rFonts w:ascii="Arial" w:hAnsi="Arial" w:cs="Arial"/>
        </w:rPr>
        <w:t>:</w:t>
      </w:r>
    </w:p>
    <w:p w:rsidR="00131DAD" w:rsidRPr="00FD65DA" w:rsidRDefault="001472A4" w:rsidP="00131DAD">
      <w:pPr>
        <w:pStyle w:val="Odstavecseseznamem"/>
        <w:numPr>
          <w:ilvl w:val="0"/>
          <w:numId w:val="1"/>
        </w:numPr>
        <w:spacing w:after="0"/>
        <w:jc w:val="both"/>
        <w:rPr>
          <w:rFonts w:ascii="Arial" w:hAnsi="Arial" w:cs="Arial"/>
        </w:rPr>
      </w:pPr>
      <w:r w:rsidRPr="00FD65DA">
        <w:rPr>
          <w:rFonts w:ascii="Arial" w:hAnsi="Arial" w:cs="Arial"/>
        </w:rPr>
        <w:t xml:space="preserve">písm. a) - </w:t>
      </w:r>
      <w:r w:rsidR="00131DAD" w:rsidRPr="00FD65DA">
        <w:rPr>
          <w:rFonts w:ascii="Arial" w:hAnsi="Arial" w:cs="Arial"/>
        </w:rPr>
        <w:t>jednotka Hasičského záchranného sboru Plzeňského kraje – stanice Staňkov – JPO I</w:t>
      </w:r>
    </w:p>
    <w:p w:rsidR="00131DAD" w:rsidRPr="00FD65DA" w:rsidRDefault="001472A4" w:rsidP="00131DAD">
      <w:pPr>
        <w:pStyle w:val="Odstavecseseznamem"/>
        <w:numPr>
          <w:ilvl w:val="0"/>
          <w:numId w:val="1"/>
        </w:numPr>
        <w:spacing w:after="0"/>
        <w:jc w:val="both"/>
        <w:rPr>
          <w:rFonts w:ascii="Arial" w:hAnsi="Arial" w:cs="Arial"/>
        </w:rPr>
      </w:pPr>
      <w:r w:rsidRPr="00FD65DA">
        <w:rPr>
          <w:rFonts w:ascii="Arial" w:hAnsi="Arial" w:cs="Arial"/>
        </w:rPr>
        <w:t xml:space="preserve">písm. b) - </w:t>
      </w:r>
      <w:r w:rsidR="00131DAD" w:rsidRPr="00FD65DA">
        <w:rPr>
          <w:rFonts w:ascii="Arial" w:hAnsi="Arial" w:cs="Arial"/>
        </w:rPr>
        <w:t>jednotka Hasičského záchranného sboru Plzeňského kraje – stanice Nýřany – JPO I</w:t>
      </w:r>
    </w:p>
    <w:p w:rsidR="00131DAD" w:rsidRPr="00FD65DA" w:rsidRDefault="001472A4" w:rsidP="00131DAD">
      <w:pPr>
        <w:pStyle w:val="Odstavecseseznamem"/>
        <w:numPr>
          <w:ilvl w:val="0"/>
          <w:numId w:val="1"/>
        </w:numPr>
        <w:spacing w:after="0"/>
        <w:jc w:val="both"/>
        <w:rPr>
          <w:rFonts w:ascii="Arial" w:hAnsi="Arial" w:cs="Arial"/>
        </w:rPr>
      </w:pPr>
      <w:r w:rsidRPr="00FD65DA">
        <w:rPr>
          <w:rFonts w:ascii="Arial" w:hAnsi="Arial" w:cs="Arial"/>
        </w:rPr>
        <w:t xml:space="preserve">písm. c) - </w:t>
      </w:r>
      <w:r w:rsidR="00131DAD" w:rsidRPr="00FD65DA">
        <w:rPr>
          <w:rFonts w:ascii="Arial" w:hAnsi="Arial" w:cs="Arial"/>
        </w:rPr>
        <w:t>jednotka sboru dobrovolných hasičů Chotěšov – JPO III</w:t>
      </w:r>
    </w:p>
    <w:p w:rsidR="00396574" w:rsidRPr="00FD65DA" w:rsidRDefault="001472A4" w:rsidP="00131DAD">
      <w:pPr>
        <w:pStyle w:val="Odstavecseseznamem"/>
        <w:numPr>
          <w:ilvl w:val="0"/>
          <w:numId w:val="1"/>
        </w:numPr>
        <w:spacing w:after="120"/>
        <w:jc w:val="both"/>
        <w:rPr>
          <w:rFonts w:ascii="Arial" w:hAnsi="Arial" w:cs="Arial"/>
        </w:rPr>
      </w:pPr>
      <w:r w:rsidRPr="00FD65DA">
        <w:rPr>
          <w:rFonts w:ascii="Arial" w:hAnsi="Arial" w:cs="Arial"/>
        </w:rPr>
        <w:t xml:space="preserve">písm. d) - </w:t>
      </w:r>
      <w:r w:rsidR="00131DAD" w:rsidRPr="00FD65DA">
        <w:rPr>
          <w:rFonts w:ascii="Arial" w:hAnsi="Arial" w:cs="Arial"/>
        </w:rPr>
        <w:t>jednotka sboru dobrovolných hasičů Holýšov – JPO III/1</w:t>
      </w:r>
    </w:p>
    <w:p w:rsidR="00396574" w:rsidRPr="00FD65DA" w:rsidRDefault="00C63EA0" w:rsidP="00C63EA0">
      <w:pPr>
        <w:jc w:val="both"/>
        <w:rPr>
          <w:rFonts w:ascii="Arial" w:hAnsi="Arial" w:cs="Arial"/>
        </w:rPr>
      </w:pPr>
      <w:r w:rsidRPr="00FD65DA">
        <w:rPr>
          <w:rFonts w:ascii="Arial" w:hAnsi="Arial" w:cs="Arial"/>
        </w:rPr>
        <w:t xml:space="preserve">odst. 2 - </w:t>
      </w:r>
      <w:r w:rsidR="00396574" w:rsidRPr="00FD65DA">
        <w:rPr>
          <w:rFonts w:ascii="Arial" w:hAnsi="Arial" w:cs="Arial"/>
        </w:rPr>
        <w:t>K zabezpečení úkolů podle odstavce 1 město</w:t>
      </w:r>
      <w:r w:rsidRPr="00FD65DA">
        <w:rPr>
          <w:rFonts w:ascii="Arial" w:hAnsi="Arial" w:cs="Arial"/>
        </w:rPr>
        <w:t xml:space="preserve"> Stod</w:t>
      </w:r>
      <w:r w:rsidR="00396574" w:rsidRPr="00FD65DA">
        <w:rPr>
          <w:rFonts w:ascii="Arial" w:hAnsi="Arial" w:cs="Arial"/>
        </w:rPr>
        <w:t xml:space="preserve"> pověřuje kontrolou dodržování povinností, stanovených předpisy o požární ochraně ve stanoveném rozsahu </w:t>
      </w:r>
      <w:r w:rsidRPr="00FD65DA">
        <w:rPr>
          <w:rFonts w:ascii="Arial" w:hAnsi="Arial" w:cs="Arial"/>
        </w:rPr>
        <w:t>referenta bezpečnosti státu – osobu odborně způsobilou podle § 11 odst. 1 zákona 133/1985 Sb.</w:t>
      </w:r>
      <w:r w:rsidR="00BF6D75" w:rsidRPr="00FD65DA">
        <w:rPr>
          <w:rFonts w:ascii="Arial" w:hAnsi="Arial" w:cs="Arial"/>
        </w:rPr>
        <w:t>, o požární ochraně</w:t>
      </w:r>
      <w:r w:rsidRPr="00FD65DA">
        <w:rPr>
          <w:rFonts w:ascii="Arial" w:hAnsi="Arial" w:cs="Arial"/>
        </w:rPr>
        <w:t xml:space="preserve"> – osvědčení Z-OZO-163/2021. </w:t>
      </w:r>
    </w:p>
    <w:p w:rsidR="00396574" w:rsidRPr="00FD65DA" w:rsidRDefault="00C63EA0" w:rsidP="00BF6D75">
      <w:pPr>
        <w:jc w:val="both"/>
        <w:rPr>
          <w:rFonts w:ascii="Arial" w:hAnsi="Arial" w:cs="Arial"/>
        </w:rPr>
      </w:pPr>
      <w:r w:rsidRPr="00FD65DA">
        <w:rPr>
          <w:rFonts w:ascii="Arial" w:hAnsi="Arial" w:cs="Arial"/>
        </w:rPr>
        <w:t>odst. 3 – Z</w:t>
      </w:r>
      <w:r w:rsidR="00396574" w:rsidRPr="00FD65DA">
        <w:rPr>
          <w:rFonts w:ascii="Arial" w:hAnsi="Arial" w:cs="Arial"/>
        </w:rPr>
        <w:t>astupitelstvo</w:t>
      </w:r>
      <w:r w:rsidRPr="00FD65DA">
        <w:rPr>
          <w:rFonts w:ascii="Arial" w:hAnsi="Arial" w:cs="Arial"/>
        </w:rPr>
        <w:t xml:space="preserve"> města Stod</w:t>
      </w:r>
      <w:r w:rsidR="00396574" w:rsidRPr="00FD65DA">
        <w:rPr>
          <w:rFonts w:ascii="Arial" w:hAnsi="Arial" w:cs="Arial"/>
        </w:rPr>
        <w:t xml:space="preserve"> </w:t>
      </w:r>
      <w:r w:rsidRPr="00FD65DA">
        <w:rPr>
          <w:rFonts w:ascii="Arial" w:hAnsi="Arial" w:cs="Arial"/>
        </w:rPr>
        <w:t>ukládá</w:t>
      </w:r>
      <w:r w:rsidR="00396574" w:rsidRPr="00FD65DA">
        <w:rPr>
          <w:rFonts w:ascii="Arial" w:hAnsi="Arial" w:cs="Arial"/>
        </w:rPr>
        <w:t xml:space="preserve"> radě </w:t>
      </w:r>
      <w:r w:rsidRPr="00FD65DA">
        <w:rPr>
          <w:rFonts w:ascii="Arial" w:hAnsi="Arial" w:cs="Arial"/>
        </w:rPr>
        <w:t>města</w:t>
      </w:r>
      <w:r w:rsidR="00396574" w:rsidRPr="00FD65DA">
        <w:rPr>
          <w:rFonts w:ascii="Arial" w:hAnsi="Arial" w:cs="Arial"/>
        </w:rPr>
        <w:t>, předložit zastupitelstvu</w:t>
      </w:r>
      <w:r w:rsidR="00BF6D75" w:rsidRPr="00FD65DA">
        <w:rPr>
          <w:rFonts w:ascii="Arial" w:hAnsi="Arial" w:cs="Arial"/>
        </w:rPr>
        <w:t xml:space="preserve"> města</w:t>
      </w:r>
      <w:r w:rsidR="00396574" w:rsidRPr="00FD65DA">
        <w:rPr>
          <w:rFonts w:ascii="Arial" w:hAnsi="Arial" w:cs="Arial"/>
        </w:rPr>
        <w:t xml:space="preserve"> informaci o stavu požární ochrany </w:t>
      </w:r>
      <w:r w:rsidR="00BF6D75" w:rsidRPr="00FD65DA">
        <w:rPr>
          <w:rFonts w:ascii="Arial" w:hAnsi="Arial" w:cs="Arial"/>
        </w:rPr>
        <w:t xml:space="preserve">ve </w:t>
      </w:r>
      <w:r w:rsidR="00396574" w:rsidRPr="00FD65DA">
        <w:rPr>
          <w:rFonts w:ascii="Arial" w:hAnsi="Arial" w:cs="Arial"/>
        </w:rPr>
        <w:t>městě a projednávat stav požární ochrany minimálně</w:t>
      </w:r>
      <w:r w:rsidR="00BF6D75" w:rsidRPr="00FD65DA">
        <w:rPr>
          <w:rFonts w:ascii="Arial" w:hAnsi="Arial" w:cs="Arial"/>
        </w:rPr>
        <w:t xml:space="preserve"> jedenkrát ročně na konci kalendářního roku </w:t>
      </w:r>
      <w:r w:rsidR="00396574" w:rsidRPr="00FD65DA">
        <w:rPr>
          <w:rFonts w:ascii="Arial" w:hAnsi="Arial" w:cs="Arial"/>
        </w:rPr>
        <w:t>a vždy po závažných mimořádných událostech majících vztah k požární ochraně města.</w:t>
      </w:r>
    </w:p>
    <w:p w:rsidR="00396574" w:rsidRPr="00FD65DA" w:rsidRDefault="00BF6D75" w:rsidP="00BF6D75">
      <w:pPr>
        <w:spacing w:after="0"/>
        <w:jc w:val="center"/>
        <w:rPr>
          <w:rFonts w:ascii="Arial" w:hAnsi="Arial" w:cs="Arial"/>
          <w:b/>
        </w:rPr>
      </w:pPr>
      <w:r w:rsidRPr="00FD65DA">
        <w:rPr>
          <w:rFonts w:ascii="Arial" w:hAnsi="Arial" w:cs="Arial"/>
          <w:b/>
        </w:rPr>
        <w:t>Článek</w:t>
      </w:r>
      <w:r w:rsidR="00396574" w:rsidRPr="00FD65DA">
        <w:rPr>
          <w:rFonts w:ascii="Arial" w:hAnsi="Arial" w:cs="Arial"/>
          <w:b/>
        </w:rPr>
        <w:t xml:space="preserve"> 3</w:t>
      </w:r>
    </w:p>
    <w:p w:rsidR="00396574" w:rsidRPr="00FD65DA" w:rsidRDefault="00396574" w:rsidP="00BF6D75">
      <w:pPr>
        <w:jc w:val="center"/>
        <w:rPr>
          <w:rFonts w:ascii="Arial" w:hAnsi="Arial" w:cs="Arial"/>
          <w:b/>
        </w:rPr>
      </w:pPr>
      <w:r w:rsidRPr="00FD65DA">
        <w:rPr>
          <w:rFonts w:ascii="Arial" w:hAnsi="Arial" w:cs="Arial"/>
          <w:b/>
        </w:rPr>
        <w:t>Podmínky požární bezpečnosti při činnostech, v objektech nebo v době zvýšeného nebezpečí vzniku požáru se zřetelem na místní situaci</w:t>
      </w:r>
    </w:p>
    <w:p w:rsidR="00396574" w:rsidRPr="00FD65DA" w:rsidRDefault="00855822" w:rsidP="001472A4">
      <w:pPr>
        <w:spacing w:after="120"/>
        <w:jc w:val="both"/>
        <w:rPr>
          <w:rFonts w:ascii="Arial" w:hAnsi="Arial" w:cs="Arial"/>
        </w:rPr>
      </w:pPr>
      <w:r w:rsidRPr="00FD65DA">
        <w:rPr>
          <w:rFonts w:ascii="Arial" w:hAnsi="Arial" w:cs="Arial"/>
        </w:rPr>
        <w:t xml:space="preserve">odst. </w:t>
      </w:r>
      <w:r w:rsidR="00396574" w:rsidRPr="00FD65DA">
        <w:rPr>
          <w:rFonts w:ascii="Arial" w:hAnsi="Arial" w:cs="Arial"/>
        </w:rPr>
        <w:t>1</w:t>
      </w:r>
      <w:r w:rsidR="001472A4" w:rsidRPr="00FD65DA">
        <w:rPr>
          <w:rFonts w:ascii="Arial" w:hAnsi="Arial" w:cs="Arial"/>
        </w:rPr>
        <w:t xml:space="preserve"> -</w:t>
      </w:r>
      <w:r w:rsidR="00396574" w:rsidRPr="00FD65DA">
        <w:rPr>
          <w:rFonts w:ascii="Arial" w:hAnsi="Arial" w:cs="Arial"/>
        </w:rPr>
        <w:t xml:space="preserve"> Za činnosti, při kterých hrozí nebezpečí vzniku požáru, se dle místních podmínek považuje:</w:t>
      </w:r>
    </w:p>
    <w:p w:rsidR="00D70234" w:rsidRPr="00FD65DA" w:rsidRDefault="001472A4" w:rsidP="00D70234">
      <w:pPr>
        <w:pStyle w:val="Odstavecseseznamem"/>
        <w:numPr>
          <w:ilvl w:val="0"/>
          <w:numId w:val="2"/>
        </w:numPr>
        <w:spacing w:before="120" w:after="120"/>
        <w:ind w:left="0" w:firstLine="1065"/>
        <w:jc w:val="both"/>
        <w:rPr>
          <w:rFonts w:ascii="Arial" w:hAnsi="Arial" w:cs="Arial"/>
        </w:rPr>
      </w:pPr>
      <w:r w:rsidRPr="00FD65DA">
        <w:rPr>
          <w:rFonts w:ascii="Arial" w:hAnsi="Arial" w:cs="Arial"/>
        </w:rPr>
        <w:t>písm. a) – období nepříznivých klimatických podmínek - období déletrvajícího sucha stanovené na základě pozorování Českého hydrometeorologického ústavu. Zejména</w:t>
      </w:r>
      <w:r w:rsidR="00517BA9" w:rsidRPr="00FD65DA">
        <w:rPr>
          <w:rFonts w:ascii="Arial" w:hAnsi="Arial" w:cs="Arial"/>
        </w:rPr>
        <w:t xml:space="preserve"> je to</w:t>
      </w:r>
      <w:r w:rsidRPr="00FD65DA">
        <w:rPr>
          <w:rFonts w:ascii="Arial" w:hAnsi="Arial" w:cs="Arial"/>
        </w:rPr>
        <w:t xml:space="preserve"> období, kdy množství srážek klesne pod 25 % dlouhodobého normálu a současně jsou vysoké denní teploty</w:t>
      </w:r>
      <w:r w:rsidR="00517BA9" w:rsidRPr="00FD65DA">
        <w:rPr>
          <w:rFonts w:ascii="Arial" w:hAnsi="Arial" w:cs="Arial"/>
        </w:rPr>
        <w:t>, kdy</w:t>
      </w:r>
      <w:r w:rsidRPr="00FD65DA">
        <w:rPr>
          <w:rFonts w:ascii="Arial" w:hAnsi="Arial" w:cs="Arial"/>
        </w:rPr>
        <w:t xml:space="preserve"> od posledních vydatných srážek uplynulo alespoň 20 dnů.</w:t>
      </w:r>
      <w:r w:rsidR="00517BA9" w:rsidRPr="00FD65DA">
        <w:rPr>
          <w:rFonts w:ascii="Arial" w:hAnsi="Arial" w:cs="Arial"/>
        </w:rPr>
        <w:t xml:space="preserve"> </w:t>
      </w:r>
    </w:p>
    <w:p w:rsidR="00517BA9" w:rsidRPr="00FD65DA" w:rsidRDefault="00517BA9" w:rsidP="001472A4">
      <w:pPr>
        <w:pStyle w:val="Odstavecseseznamem"/>
        <w:numPr>
          <w:ilvl w:val="0"/>
          <w:numId w:val="2"/>
        </w:numPr>
        <w:ind w:left="0" w:firstLine="1065"/>
        <w:jc w:val="both"/>
        <w:rPr>
          <w:rFonts w:ascii="Arial" w:hAnsi="Arial" w:cs="Arial"/>
        </w:rPr>
      </w:pPr>
      <w:r w:rsidRPr="00FD65DA">
        <w:rPr>
          <w:rFonts w:ascii="Arial" w:hAnsi="Arial" w:cs="Arial"/>
        </w:rPr>
        <w:t>písm. b) – období sklizně pícnin a obilovin.</w:t>
      </w:r>
    </w:p>
    <w:p w:rsidR="00643DD5" w:rsidRPr="00FD65DA" w:rsidRDefault="00517BA9" w:rsidP="00643DD5">
      <w:pPr>
        <w:pStyle w:val="Odstavecseseznamem"/>
        <w:numPr>
          <w:ilvl w:val="0"/>
          <w:numId w:val="2"/>
        </w:numPr>
        <w:ind w:left="0" w:firstLine="1065"/>
        <w:jc w:val="both"/>
        <w:rPr>
          <w:rFonts w:ascii="Arial" w:hAnsi="Arial" w:cs="Arial"/>
        </w:rPr>
      </w:pPr>
      <w:r w:rsidRPr="00FD65DA">
        <w:rPr>
          <w:rFonts w:ascii="Arial" w:hAnsi="Arial" w:cs="Arial"/>
        </w:rPr>
        <w:t>písm. c)</w:t>
      </w:r>
      <w:r w:rsidR="00643DD5" w:rsidRPr="00FD65DA">
        <w:rPr>
          <w:rFonts w:ascii="Arial" w:hAnsi="Arial" w:cs="Arial"/>
        </w:rPr>
        <w:t xml:space="preserve"> – období pořádání ohňostrojných akcí a prací, jejich průběh a následujících 8 hodin po jejich ukončení.</w:t>
      </w:r>
    </w:p>
    <w:p w:rsidR="00517BA9" w:rsidRPr="00FD65DA" w:rsidRDefault="00643DD5" w:rsidP="00643DD5">
      <w:pPr>
        <w:pStyle w:val="Odstavecseseznamem"/>
        <w:numPr>
          <w:ilvl w:val="0"/>
          <w:numId w:val="2"/>
        </w:numPr>
        <w:spacing w:after="120"/>
        <w:jc w:val="both"/>
        <w:rPr>
          <w:rFonts w:ascii="Arial" w:hAnsi="Arial" w:cs="Arial"/>
        </w:rPr>
      </w:pPr>
      <w:r w:rsidRPr="00FD65DA">
        <w:rPr>
          <w:rFonts w:ascii="Arial" w:hAnsi="Arial" w:cs="Arial"/>
        </w:rPr>
        <w:t>písm. d) - časový úsek od rozdělání otevřeného ohně do jeho úplné likvidace.</w:t>
      </w:r>
    </w:p>
    <w:p w:rsidR="00643DD5" w:rsidRPr="00FD65DA" w:rsidRDefault="00643DD5" w:rsidP="00643DD5">
      <w:pPr>
        <w:spacing w:after="120"/>
        <w:jc w:val="both"/>
        <w:rPr>
          <w:rFonts w:ascii="Arial" w:hAnsi="Arial" w:cs="Arial"/>
        </w:rPr>
      </w:pPr>
      <w:r w:rsidRPr="00FD65DA">
        <w:rPr>
          <w:rFonts w:ascii="Arial" w:hAnsi="Arial" w:cs="Arial"/>
        </w:rPr>
        <w:lastRenderedPageBreak/>
        <w:t>odst.</w:t>
      </w:r>
      <w:r w:rsidR="00123A18" w:rsidRPr="00FD65DA">
        <w:rPr>
          <w:rFonts w:ascii="Arial" w:hAnsi="Arial" w:cs="Arial"/>
        </w:rPr>
        <w:t xml:space="preserve"> 2</w:t>
      </w:r>
      <w:r w:rsidR="00396574" w:rsidRPr="00FD65DA">
        <w:rPr>
          <w:rFonts w:ascii="Arial" w:hAnsi="Arial" w:cs="Arial"/>
        </w:rPr>
        <w:t xml:space="preserve"> </w:t>
      </w:r>
      <w:r w:rsidRPr="00FD65DA">
        <w:rPr>
          <w:rFonts w:ascii="Arial" w:hAnsi="Arial" w:cs="Arial"/>
        </w:rPr>
        <w:t>– Za činnosti, při kterých hrozí zvýšené nebezpečí</w:t>
      </w:r>
      <w:r w:rsidR="00123A18" w:rsidRPr="00FD65DA">
        <w:rPr>
          <w:rFonts w:ascii="Arial" w:hAnsi="Arial" w:cs="Arial"/>
        </w:rPr>
        <w:t xml:space="preserve"> vzniku požáru</w:t>
      </w:r>
      <w:r w:rsidR="00D8013B" w:rsidRPr="00FD65DA">
        <w:rPr>
          <w:rFonts w:ascii="Arial" w:hAnsi="Arial" w:cs="Arial"/>
        </w:rPr>
        <w:t>,</w:t>
      </w:r>
      <w:r w:rsidRPr="00FD65DA">
        <w:rPr>
          <w:rFonts w:ascii="Arial" w:hAnsi="Arial" w:cs="Arial"/>
        </w:rPr>
        <w:t xml:space="preserve"> se dle místních podmínek </w:t>
      </w:r>
      <w:r w:rsidR="00123A18" w:rsidRPr="00FD65DA">
        <w:rPr>
          <w:rFonts w:ascii="Arial" w:hAnsi="Arial" w:cs="Arial"/>
        </w:rPr>
        <w:t>považuje</w:t>
      </w:r>
      <w:r w:rsidRPr="00FD65DA">
        <w:rPr>
          <w:rFonts w:ascii="Arial" w:hAnsi="Arial" w:cs="Arial"/>
        </w:rPr>
        <w:t>:</w:t>
      </w:r>
    </w:p>
    <w:p w:rsidR="00396574" w:rsidRPr="00FD65DA" w:rsidRDefault="00D8013B" w:rsidP="00396574">
      <w:pPr>
        <w:pStyle w:val="Odstavecseseznamem"/>
        <w:numPr>
          <w:ilvl w:val="0"/>
          <w:numId w:val="4"/>
        </w:numPr>
        <w:ind w:left="0" w:firstLine="1065"/>
        <w:jc w:val="both"/>
        <w:rPr>
          <w:rFonts w:ascii="Arial" w:hAnsi="Arial" w:cs="Arial"/>
        </w:rPr>
      </w:pPr>
      <w:r w:rsidRPr="00FD65DA">
        <w:rPr>
          <w:rFonts w:ascii="Arial" w:hAnsi="Arial" w:cs="Arial"/>
        </w:rPr>
        <w:t>písm. a) – pořádání sportovních, kulturních, obchodních a jiných akcí ve venkovním shromažďovacím prostoru s účastí 200 osob a více.</w:t>
      </w:r>
    </w:p>
    <w:p w:rsidR="00D8013B" w:rsidRPr="00FD65DA" w:rsidRDefault="00D8013B" w:rsidP="00396574">
      <w:pPr>
        <w:pStyle w:val="Odstavecseseznamem"/>
        <w:numPr>
          <w:ilvl w:val="0"/>
          <w:numId w:val="4"/>
        </w:numPr>
        <w:ind w:left="0" w:firstLine="1065"/>
        <w:jc w:val="both"/>
        <w:rPr>
          <w:rFonts w:ascii="Arial" w:hAnsi="Arial" w:cs="Arial"/>
        </w:rPr>
      </w:pPr>
      <w:r w:rsidRPr="00FD65DA">
        <w:rPr>
          <w:rFonts w:ascii="Arial" w:hAnsi="Arial" w:cs="Arial"/>
        </w:rPr>
        <w:t>písm. b) – pořádání shromáždění na veřejném prostoru pod širým nebem s účastí 900 osob a více.</w:t>
      </w:r>
    </w:p>
    <w:p w:rsidR="00D8013B" w:rsidRPr="00FD65DA" w:rsidRDefault="00D8013B" w:rsidP="00396574">
      <w:pPr>
        <w:pStyle w:val="Odstavecseseznamem"/>
        <w:numPr>
          <w:ilvl w:val="0"/>
          <w:numId w:val="4"/>
        </w:numPr>
        <w:ind w:left="0" w:firstLine="1065"/>
        <w:jc w:val="both"/>
        <w:rPr>
          <w:rFonts w:ascii="Arial" w:hAnsi="Arial" w:cs="Arial"/>
        </w:rPr>
      </w:pPr>
      <w:r w:rsidRPr="00FD65DA">
        <w:rPr>
          <w:rFonts w:ascii="Arial" w:hAnsi="Arial" w:cs="Arial"/>
        </w:rPr>
        <w:t>písm. c) – letní období od 1. července do 31. srpna</w:t>
      </w:r>
    </w:p>
    <w:p w:rsidR="00123A18" w:rsidRPr="00FD65DA" w:rsidRDefault="00D8013B" w:rsidP="00123A18">
      <w:pPr>
        <w:pStyle w:val="Odstavecseseznamem"/>
        <w:numPr>
          <w:ilvl w:val="0"/>
          <w:numId w:val="4"/>
        </w:numPr>
        <w:spacing w:after="120"/>
        <w:ind w:left="0" w:firstLine="1065"/>
        <w:jc w:val="both"/>
        <w:rPr>
          <w:rFonts w:ascii="Arial" w:hAnsi="Arial" w:cs="Arial"/>
        </w:rPr>
      </w:pPr>
      <w:r w:rsidRPr="00FD65DA">
        <w:rPr>
          <w:rFonts w:ascii="Arial" w:hAnsi="Arial" w:cs="Arial"/>
        </w:rPr>
        <w:t>písm. d) – období dlouhotrvajících vysokých teplot, kdy začátek a konec tohoto období je vyhlášen</w:t>
      </w:r>
      <w:r w:rsidR="00123A18" w:rsidRPr="00FD65DA">
        <w:rPr>
          <w:rFonts w:ascii="Arial" w:hAnsi="Arial" w:cs="Arial"/>
        </w:rPr>
        <w:t>.</w:t>
      </w:r>
    </w:p>
    <w:p w:rsidR="00123A18" w:rsidRPr="00FD65DA" w:rsidRDefault="00FD65DA" w:rsidP="00FD65DA">
      <w:pPr>
        <w:spacing w:after="0"/>
        <w:jc w:val="both"/>
        <w:rPr>
          <w:rFonts w:ascii="Arial" w:hAnsi="Arial" w:cs="Arial"/>
        </w:rPr>
      </w:pPr>
      <w:r>
        <w:rPr>
          <w:rFonts w:ascii="Arial" w:hAnsi="Arial" w:cs="Arial"/>
        </w:rPr>
        <w:t>o</w:t>
      </w:r>
      <w:r w:rsidR="00123A18" w:rsidRPr="00FD65DA">
        <w:rPr>
          <w:rFonts w:ascii="Arial" w:hAnsi="Arial" w:cs="Arial"/>
        </w:rPr>
        <w:t>dst. 3 – Za objekty, ve kterých hrozí zvýšené nebezpečí vzniku požáru, se dle místních podmínek považují:</w:t>
      </w:r>
    </w:p>
    <w:p w:rsidR="00D70234" w:rsidRPr="00FD65DA" w:rsidRDefault="00D70234" w:rsidP="00D70234">
      <w:pPr>
        <w:spacing w:after="0"/>
        <w:ind w:firstLine="705"/>
        <w:jc w:val="both"/>
        <w:rPr>
          <w:rFonts w:ascii="Arial" w:hAnsi="Arial" w:cs="Arial"/>
        </w:rPr>
      </w:pPr>
    </w:p>
    <w:p w:rsidR="00123A18" w:rsidRPr="00FD65DA" w:rsidRDefault="00123A18" w:rsidP="00123A18">
      <w:pPr>
        <w:pStyle w:val="Odstavecseseznamem"/>
        <w:numPr>
          <w:ilvl w:val="0"/>
          <w:numId w:val="4"/>
        </w:numPr>
        <w:spacing w:after="0"/>
        <w:jc w:val="both"/>
        <w:rPr>
          <w:rFonts w:ascii="Arial" w:hAnsi="Arial" w:cs="Arial"/>
        </w:rPr>
      </w:pPr>
      <w:r w:rsidRPr="00FD65DA">
        <w:rPr>
          <w:rFonts w:ascii="Arial" w:hAnsi="Arial" w:cs="Arial"/>
        </w:rPr>
        <w:t xml:space="preserve">písm. a) – kulturní dům s ubytovnou </w:t>
      </w:r>
      <w:r w:rsidR="00D30CC9" w:rsidRPr="00FD65DA">
        <w:rPr>
          <w:rFonts w:ascii="Arial" w:hAnsi="Arial" w:cs="Arial"/>
        </w:rPr>
        <w:t>Nádražní 477, 333 01 Stod</w:t>
      </w:r>
    </w:p>
    <w:p w:rsidR="00123A18" w:rsidRPr="00FD65DA" w:rsidRDefault="00123A18" w:rsidP="00123A18">
      <w:pPr>
        <w:pStyle w:val="Odstavecseseznamem"/>
        <w:numPr>
          <w:ilvl w:val="0"/>
          <w:numId w:val="4"/>
        </w:numPr>
        <w:spacing w:after="0"/>
        <w:jc w:val="both"/>
        <w:rPr>
          <w:rFonts w:ascii="Arial" w:hAnsi="Arial" w:cs="Arial"/>
        </w:rPr>
      </w:pPr>
      <w:r w:rsidRPr="00FD65DA">
        <w:rPr>
          <w:rFonts w:ascii="Arial" w:hAnsi="Arial" w:cs="Arial"/>
        </w:rPr>
        <w:t>písm. b) – ubytovna Stadion</w:t>
      </w:r>
    </w:p>
    <w:p w:rsidR="00123A18" w:rsidRPr="00FD65DA" w:rsidRDefault="00123A18" w:rsidP="00123A18">
      <w:pPr>
        <w:pStyle w:val="Odstavecseseznamem"/>
        <w:numPr>
          <w:ilvl w:val="0"/>
          <w:numId w:val="4"/>
        </w:numPr>
        <w:spacing w:after="0"/>
        <w:jc w:val="both"/>
        <w:rPr>
          <w:rFonts w:ascii="Arial" w:hAnsi="Arial" w:cs="Arial"/>
        </w:rPr>
      </w:pPr>
      <w:r w:rsidRPr="00FD65DA">
        <w:rPr>
          <w:rFonts w:ascii="Arial" w:hAnsi="Arial" w:cs="Arial"/>
        </w:rPr>
        <w:t>písm. c) – domy s pečovatelskou službou</w:t>
      </w:r>
    </w:p>
    <w:p w:rsidR="00123A18" w:rsidRPr="00FD65DA" w:rsidRDefault="00123A18" w:rsidP="00D30CC9">
      <w:pPr>
        <w:pStyle w:val="Odstavecseseznamem"/>
        <w:numPr>
          <w:ilvl w:val="0"/>
          <w:numId w:val="4"/>
        </w:numPr>
        <w:spacing w:after="120"/>
        <w:jc w:val="both"/>
        <w:rPr>
          <w:rFonts w:ascii="Arial" w:hAnsi="Arial" w:cs="Arial"/>
        </w:rPr>
      </w:pPr>
      <w:r w:rsidRPr="00FD65DA">
        <w:rPr>
          <w:rFonts w:ascii="Arial" w:hAnsi="Arial" w:cs="Arial"/>
        </w:rPr>
        <w:t>písm. d) – lakovna společnosti MUR</w:t>
      </w:r>
      <w:r w:rsidR="00D30CC9" w:rsidRPr="00FD65DA">
        <w:rPr>
          <w:rFonts w:ascii="Arial" w:hAnsi="Arial" w:cs="Arial"/>
        </w:rPr>
        <w:t>R, se sídlem Průmyslová 762, 333 01 Stod</w:t>
      </w:r>
    </w:p>
    <w:p w:rsidR="00D30CC9" w:rsidRPr="00FD65DA" w:rsidRDefault="009E6C95" w:rsidP="00D30CC9">
      <w:pPr>
        <w:spacing w:after="120"/>
        <w:jc w:val="both"/>
        <w:rPr>
          <w:rFonts w:ascii="Arial" w:hAnsi="Arial" w:cs="Arial"/>
        </w:rPr>
      </w:pPr>
      <w:r w:rsidRPr="00FD65DA">
        <w:rPr>
          <w:rFonts w:ascii="Arial" w:hAnsi="Arial" w:cs="Arial"/>
        </w:rPr>
        <w:t xml:space="preserve">odst. 4 </w:t>
      </w:r>
      <w:r w:rsidR="00545615" w:rsidRPr="00FD65DA">
        <w:rPr>
          <w:rFonts w:ascii="Arial" w:hAnsi="Arial" w:cs="Arial"/>
        </w:rPr>
        <w:t>–</w:t>
      </w:r>
      <w:r w:rsidRPr="00FD65DA">
        <w:rPr>
          <w:rFonts w:ascii="Arial" w:hAnsi="Arial" w:cs="Arial"/>
        </w:rPr>
        <w:t xml:space="preserve"> </w:t>
      </w:r>
      <w:r w:rsidR="00545615" w:rsidRPr="00FD65DA">
        <w:rPr>
          <w:rFonts w:ascii="Arial" w:hAnsi="Arial" w:cs="Arial"/>
        </w:rPr>
        <w:t>Požární bezpečnost při sportovních, kulturních, obchodních a jiných akcích je zajištěna dvoučlennou požární hlídkou jednotky sboru dobrovolných hasičů Stod (JSDH Stod). Zajištění požární bezpečnosti pořádané akce je povinností pořadatele. Složení požární hlídky musí být stanoveno písemně jako příloha k žádosti o povolení dané akce.</w:t>
      </w:r>
    </w:p>
    <w:p w:rsidR="00D70234" w:rsidRPr="00FD65DA" w:rsidRDefault="00545615" w:rsidP="00D70234">
      <w:pPr>
        <w:spacing w:after="0"/>
        <w:jc w:val="both"/>
        <w:rPr>
          <w:rFonts w:ascii="Arial" w:hAnsi="Arial" w:cs="Arial"/>
        </w:rPr>
      </w:pPr>
      <w:r w:rsidRPr="00FD65DA">
        <w:rPr>
          <w:rFonts w:ascii="Arial" w:hAnsi="Arial" w:cs="Arial"/>
        </w:rPr>
        <w:t xml:space="preserve">odst. 5 </w:t>
      </w:r>
      <w:r w:rsidR="00227A79" w:rsidRPr="00FD65DA">
        <w:rPr>
          <w:rFonts w:ascii="Arial" w:hAnsi="Arial" w:cs="Arial"/>
        </w:rPr>
        <w:t>–</w:t>
      </w:r>
      <w:r w:rsidRPr="00FD65DA">
        <w:rPr>
          <w:rFonts w:ascii="Arial" w:hAnsi="Arial" w:cs="Arial"/>
        </w:rPr>
        <w:t xml:space="preserve"> </w:t>
      </w:r>
      <w:r w:rsidR="00227A79" w:rsidRPr="00FD65DA">
        <w:rPr>
          <w:rFonts w:ascii="Arial" w:hAnsi="Arial" w:cs="Arial"/>
        </w:rPr>
        <w:t>V době nepříznivých klimatických podmínek je zákaz rozdělávání ohňů a spalování látek na volném prostranství s výjimkou tepelné úpravy pokrmů formou grilování v zahradních krbech či grilech</w:t>
      </w:r>
      <w:r w:rsidR="00910C2C" w:rsidRPr="00FD65DA">
        <w:rPr>
          <w:rFonts w:ascii="Arial" w:hAnsi="Arial" w:cs="Arial"/>
        </w:rPr>
        <w:t xml:space="preserve">. Stanoven zákaz kouření na místech, kde by odhození nedopalku mohlo způsobit vznik požáru, jakož i rozdělávání ohně </w:t>
      </w:r>
      <w:r w:rsidR="00D70234" w:rsidRPr="00FD65DA">
        <w:rPr>
          <w:rFonts w:ascii="Arial" w:hAnsi="Arial" w:cs="Arial"/>
        </w:rPr>
        <w:t>v lese nebo v jeho blízkosti nebo stohu slámy apod.</w:t>
      </w:r>
    </w:p>
    <w:p w:rsidR="00D70234" w:rsidRPr="00FD65DA" w:rsidRDefault="00D70234" w:rsidP="00D70234">
      <w:pPr>
        <w:spacing w:after="0"/>
        <w:jc w:val="both"/>
        <w:rPr>
          <w:rFonts w:ascii="Arial" w:hAnsi="Arial" w:cs="Arial"/>
        </w:rPr>
      </w:pPr>
      <w:r w:rsidRPr="00FD65DA">
        <w:rPr>
          <w:rFonts w:ascii="Arial" w:hAnsi="Arial" w:cs="Arial"/>
        </w:rPr>
        <w:t>Shora uvedená opatření musí být vždy v souladu s příslušným nařízením Plzeňského kraje.</w:t>
      </w:r>
    </w:p>
    <w:p w:rsidR="00D70234" w:rsidRPr="00FD65DA" w:rsidRDefault="00D70234" w:rsidP="00D70234">
      <w:pPr>
        <w:spacing w:after="240"/>
        <w:jc w:val="both"/>
        <w:rPr>
          <w:rFonts w:ascii="Arial" w:hAnsi="Arial" w:cs="Arial"/>
        </w:rPr>
      </w:pPr>
    </w:p>
    <w:p w:rsidR="00396574" w:rsidRPr="00FD65DA" w:rsidRDefault="00396574" w:rsidP="0021523A">
      <w:pPr>
        <w:spacing w:after="0"/>
        <w:jc w:val="center"/>
        <w:rPr>
          <w:rFonts w:ascii="Arial" w:hAnsi="Arial" w:cs="Arial"/>
          <w:b/>
        </w:rPr>
      </w:pPr>
      <w:r w:rsidRPr="00FD65DA">
        <w:rPr>
          <w:rFonts w:ascii="Arial" w:hAnsi="Arial" w:cs="Arial"/>
          <w:b/>
        </w:rPr>
        <w:t>Čl</w:t>
      </w:r>
      <w:r w:rsidR="0021523A" w:rsidRPr="00FD65DA">
        <w:rPr>
          <w:rFonts w:ascii="Arial" w:hAnsi="Arial" w:cs="Arial"/>
          <w:b/>
        </w:rPr>
        <w:t>ánek</w:t>
      </w:r>
      <w:r w:rsidRPr="00FD65DA">
        <w:rPr>
          <w:rFonts w:ascii="Arial" w:hAnsi="Arial" w:cs="Arial"/>
          <w:b/>
        </w:rPr>
        <w:t xml:space="preserve"> 4</w:t>
      </w:r>
    </w:p>
    <w:p w:rsidR="00396574" w:rsidRPr="00FD65DA" w:rsidRDefault="00396574" w:rsidP="0021523A">
      <w:pPr>
        <w:jc w:val="center"/>
        <w:rPr>
          <w:rFonts w:ascii="Arial" w:hAnsi="Arial" w:cs="Arial"/>
          <w:b/>
        </w:rPr>
      </w:pPr>
      <w:r w:rsidRPr="00FD65DA">
        <w:rPr>
          <w:rFonts w:ascii="Arial" w:hAnsi="Arial" w:cs="Arial"/>
          <w:b/>
        </w:rPr>
        <w:t>Způsob nepřetržitého zabezpečení požární ochrany</w:t>
      </w:r>
    </w:p>
    <w:p w:rsidR="0020044F" w:rsidRPr="00FD65DA" w:rsidRDefault="0021523A" w:rsidP="0021523A">
      <w:pPr>
        <w:jc w:val="both"/>
        <w:rPr>
          <w:rFonts w:ascii="Arial" w:hAnsi="Arial" w:cs="Arial"/>
        </w:rPr>
      </w:pPr>
      <w:r w:rsidRPr="00FD65DA">
        <w:rPr>
          <w:rFonts w:ascii="Arial" w:hAnsi="Arial" w:cs="Arial"/>
        </w:rPr>
        <w:t xml:space="preserve">odst. </w:t>
      </w:r>
      <w:r w:rsidR="00396574" w:rsidRPr="00FD65DA">
        <w:rPr>
          <w:rFonts w:ascii="Arial" w:hAnsi="Arial" w:cs="Arial"/>
        </w:rPr>
        <w:t>1</w:t>
      </w:r>
      <w:r w:rsidRPr="00FD65DA">
        <w:rPr>
          <w:rFonts w:ascii="Arial" w:hAnsi="Arial" w:cs="Arial"/>
        </w:rPr>
        <w:t xml:space="preserve"> </w:t>
      </w:r>
      <w:r w:rsidR="00B21AC9" w:rsidRPr="00FD65DA">
        <w:rPr>
          <w:rFonts w:ascii="Arial" w:hAnsi="Arial" w:cs="Arial"/>
        </w:rPr>
        <w:t>–</w:t>
      </w:r>
      <w:r w:rsidR="0020044F" w:rsidRPr="00FD65DA">
        <w:rPr>
          <w:rFonts w:ascii="Arial" w:hAnsi="Arial" w:cs="Arial"/>
        </w:rPr>
        <w:t xml:space="preserve"> </w:t>
      </w:r>
      <w:r w:rsidR="00B21AC9" w:rsidRPr="00FD65DA">
        <w:rPr>
          <w:rFonts w:ascii="Arial" w:hAnsi="Arial" w:cs="Arial"/>
        </w:rPr>
        <w:t xml:space="preserve">V případě zjištění požáru či jiné mimořádné události </w:t>
      </w:r>
      <w:r w:rsidR="00893186" w:rsidRPr="00FD65DA">
        <w:rPr>
          <w:rFonts w:ascii="Arial" w:hAnsi="Arial" w:cs="Arial"/>
        </w:rPr>
        <w:t xml:space="preserve">osoba, která </w:t>
      </w:r>
      <w:r w:rsidR="00D319C5" w:rsidRPr="00FD65DA">
        <w:rPr>
          <w:rFonts w:ascii="Arial" w:hAnsi="Arial" w:cs="Arial"/>
        </w:rPr>
        <w:t>událost</w:t>
      </w:r>
      <w:r w:rsidR="00893186" w:rsidRPr="00FD65DA">
        <w:rPr>
          <w:rFonts w:ascii="Arial" w:hAnsi="Arial" w:cs="Arial"/>
        </w:rPr>
        <w:t xml:space="preserve"> zjistila,</w:t>
      </w:r>
      <w:r w:rsidR="00D319C5" w:rsidRPr="00FD65DA">
        <w:rPr>
          <w:rFonts w:ascii="Arial" w:hAnsi="Arial" w:cs="Arial"/>
        </w:rPr>
        <w:t xml:space="preserve"> neprodleně nahlašuje</w:t>
      </w:r>
      <w:r w:rsidR="00893186" w:rsidRPr="00FD65DA">
        <w:rPr>
          <w:rFonts w:ascii="Arial" w:hAnsi="Arial" w:cs="Arial"/>
        </w:rPr>
        <w:t xml:space="preserve"> tuto událost</w:t>
      </w:r>
      <w:r w:rsidR="00D319C5" w:rsidRPr="00FD65DA">
        <w:rPr>
          <w:rFonts w:ascii="Arial" w:hAnsi="Arial" w:cs="Arial"/>
        </w:rPr>
        <w:t xml:space="preserve"> na tísňové telefonické linky 112 nebo 150</w:t>
      </w:r>
      <w:r w:rsidR="00893186" w:rsidRPr="00FD65DA">
        <w:rPr>
          <w:rFonts w:ascii="Arial" w:hAnsi="Arial" w:cs="Arial"/>
        </w:rPr>
        <w:t>.</w:t>
      </w:r>
    </w:p>
    <w:p w:rsidR="00893186" w:rsidRPr="00FD65DA" w:rsidRDefault="0020044F" w:rsidP="00D70234">
      <w:pPr>
        <w:spacing w:after="120"/>
        <w:jc w:val="both"/>
        <w:rPr>
          <w:rFonts w:ascii="Arial" w:hAnsi="Arial" w:cs="Arial"/>
        </w:rPr>
      </w:pPr>
      <w:r w:rsidRPr="00FD65DA">
        <w:rPr>
          <w:rFonts w:ascii="Arial" w:hAnsi="Arial" w:cs="Arial"/>
        </w:rPr>
        <w:t xml:space="preserve">odst. 2 </w:t>
      </w:r>
      <w:r w:rsidR="0021523A" w:rsidRPr="00FD65DA">
        <w:rPr>
          <w:rFonts w:ascii="Arial" w:hAnsi="Arial" w:cs="Arial"/>
        </w:rPr>
        <w:t>-</w:t>
      </w:r>
      <w:r w:rsidR="00396574" w:rsidRPr="00FD65DA">
        <w:rPr>
          <w:rFonts w:ascii="Arial" w:hAnsi="Arial" w:cs="Arial"/>
        </w:rPr>
        <w:t xml:space="preserve"> Přijetí ohlášení požáru, živelní pohromy či jiné mimořádné události v katastru města </w:t>
      </w:r>
      <w:r w:rsidR="00D14874" w:rsidRPr="00FD65DA">
        <w:rPr>
          <w:rFonts w:ascii="Arial" w:hAnsi="Arial" w:cs="Arial"/>
        </w:rPr>
        <w:t xml:space="preserve">Stod </w:t>
      </w:r>
      <w:r w:rsidR="00396574" w:rsidRPr="00FD65DA">
        <w:rPr>
          <w:rFonts w:ascii="Arial" w:hAnsi="Arial" w:cs="Arial"/>
        </w:rPr>
        <w:t xml:space="preserve">je </w:t>
      </w:r>
      <w:r w:rsidR="00893186" w:rsidRPr="00FD65DA">
        <w:rPr>
          <w:rFonts w:ascii="Arial" w:hAnsi="Arial" w:cs="Arial"/>
        </w:rPr>
        <w:t xml:space="preserve">také </w:t>
      </w:r>
      <w:r w:rsidR="00396574" w:rsidRPr="00FD65DA">
        <w:rPr>
          <w:rFonts w:ascii="Arial" w:hAnsi="Arial" w:cs="Arial"/>
        </w:rPr>
        <w:t xml:space="preserve">zabezpečeno </w:t>
      </w:r>
      <w:r w:rsidR="0021523A" w:rsidRPr="00FD65DA">
        <w:rPr>
          <w:rFonts w:ascii="Arial" w:hAnsi="Arial" w:cs="Arial"/>
        </w:rPr>
        <w:t xml:space="preserve">zřízenou </w:t>
      </w:r>
      <w:r w:rsidR="00D14874" w:rsidRPr="00FD65DA">
        <w:rPr>
          <w:rFonts w:ascii="Arial" w:hAnsi="Arial" w:cs="Arial"/>
        </w:rPr>
        <w:t>ohlašovnou požárů se sídlem Stod, ulice Sokolská 566, podatelna</w:t>
      </w:r>
      <w:r w:rsidRPr="00FD65DA">
        <w:rPr>
          <w:rFonts w:ascii="Arial" w:hAnsi="Arial" w:cs="Arial"/>
        </w:rPr>
        <w:t xml:space="preserve"> Městského úřadu Stod</w:t>
      </w:r>
      <w:r w:rsidR="00396574" w:rsidRPr="00FD65DA">
        <w:rPr>
          <w:rFonts w:ascii="Arial" w:hAnsi="Arial" w:cs="Arial"/>
        </w:rPr>
        <w:t>.</w:t>
      </w:r>
      <w:r w:rsidRPr="00FD65DA">
        <w:rPr>
          <w:rFonts w:ascii="Arial" w:hAnsi="Arial" w:cs="Arial"/>
        </w:rPr>
        <w:t xml:space="preserve"> </w:t>
      </w:r>
    </w:p>
    <w:p w:rsidR="00396574" w:rsidRPr="00FD65DA" w:rsidRDefault="00893186" w:rsidP="00D70234">
      <w:pPr>
        <w:spacing w:after="120"/>
        <w:jc w:val="both"/>
        <w:rPr>
          <w:rFonts w:ascii="Arial" w:hAnsi="Arial" w:cs="Arial"/>
        </w:rPr>
      </w:pPr>
      <w:r w:rsidRPr="00FD65DA">
        <w:rPr>
          <w:rFonts w:ascii="Arial" w:hAnsi="Arial" w:cs="Arial"/>
        </w:rPr>
        <w:t>Příjem hlášení požáru nebo mimořádné události zajišťuje obsluha podatelny městského úřadu:</w:t>
      </w:r>
    </w:p>
    <w:p w:rsidR="00893186" w:rsidRPr="00FD65DA" w:rsidRDefault="00893186" w:rsidP="00893186">
      <w:pPr>
        <w:spacing w:after="0"/>
        <w:jc w:val="both"/>
        <w:rPr>
          <w:rFonts w:ascii="Arial" w:hAnsi="Arial" w:cs="Arial"/>
        </w:rPr>
      </w:pPr>
      <w:r w:rsidRPr="00FD65DA">
        <w:rPr>
          <w:rFonts w:ascii="Arial" w:hAnsi="Arial" w:cs="Arial"/>
        </w:rPr>
        <w:tab/>
      </w:r>
      <w:r w:rsidRPr="00FD65DA">
        <w:rPr>
          <w:rFonts w:ascii="Arial" w:hAnsi="Arial" w:cs="Arial"/>
        </w:rPr>
        <w:tab/>
        <w:t>písm. a) – v pracovní dny – pondělí a středa – od 7.00 hodin do 17.00 hodin</w:t>
      </w:r>
    </w:p>
    <w:p w:rsidR="00893186" w:rsidRPr="00FD65DA" w:rsidRDefault="00893186" w:rsidP="00893186">
      <w:pPr>
        <w:spacing w:after="120"/>
        <w:jc w:val="both"/>
        <w:rPr>
          <w:rFonts w:ascii="Arial" w:hAnsi="Arial" w:cs="Arial"/>
        </w:rPr>
      </w:pPr>
      <w:r w:rsidRPr="00FD65DA">
        <w:rPr>
          <w:rFonts w:ascii="Arial" w:hAnsi="Arial" w:cs="Arial"/>
        </w:rPr>
        <w:tab/>
      </w:r>
      <w:r w:rsidRPr="00FD65DA">
        <w:rPr>
          <w:rFonts w:ascii="Arial" w:hAnsi="Arial" w:cs="Arial"/>
        </w:rPr>
        <w:tab/>
        <w:t>písm. b) – v pracovní dny – úterý, čtvrtek a pátek – od 7.00 hodin do 14.30 hodin</w:t>
      </w:r>
    </w:p>
    <w:p w:rsidR="00893186" w:rsidRPr="00FD65DA" w:rsidRDefault="00893186" w:rsidP="00893186">
      <w:pPr>
        <w:spacing w:after="120"/>
        <w:jc w:val="both"/>
        <w:rPr>
          <w:rFonts w:ascii="Arial" w:hAnsi="Arial" w:cs="Arial"/>
        </w:rPr>
      </w:pPr>
      <w:r w:rsidRPr="00FD65DA">
        <w:rPr>
          <w:rFonts w:ascii="Arial" w:hAnsi="Arial" w:cs="Arial"/>
        </w:rPr>
        <w:t>odst. 3 – důležitá telefonní čísla</w:t>
      </w:r>
    </w:p>
    <w:tbl>
      <w:tblPr>
        <w:tblStyle w:val="Mkatabulky"/>
        <w:tblW w:w="0" w:type="auto"/>
        <w:tblLook w:val="04A0" w:firstRow="1" w:lastRow="0" w:firstColumn="1" w:lastColumn="0" w:noHBand="0" w:noVBand="1"/>
      </w:tblPr>
      <w:tblGrid>
        <w:gridCol w:w="4081"/>
        <w:gridCol w:w="1418"/>
        <w:gridCol w:w="2157"/>
        <w:gridCol w:w="1356"/>
      </w:tblGrid>
      <w:tr w:rsidR="0057501C" w:rsidRPr="00FD65DA" w:rsidTr="0057501C">
        <w:tc>
          <w:tcPr>
            <w:tcW w:w="4081" w:type="dxa"/>
            <w:tcBorders>
              <w:top w:val="single" w:sz="36" w:space="0" w:color="auto"/>
              <w:left w:val="single" w:sz="24" w:space="0" w:color="auto"/>
              <w:bottom w:val="single" w:sz="18" w:space="0" w:color="auto"/>
              <w:right w:val="single" w:sz="18" w:space="0" w:color="auto"/>
            </w:tcBorders>
          </w:tcPr>
          <w:p w:rsidR="00893186" w:rsidRPr="00FD65DA" w:rsidRDefault="00893186" w:rsidP="0081486A">
            <w:pPr>
              <w:spacing w:before="120" w:after="120"/>
              <w:rPr>
                <w:rFonts w:ascii="Arial" w:hAnsi="Arial" w:cs="Arial"/>
                <w:b/>
              </w:rPr>
            </w:pPr>
            <w:r w:rsidRPr="00FD65DA">
              <w:rPr>
                <w:rFonts w:ascii="Arial" w:hAnsi="Arial" w:cs="Arial"/>
                <w:b/>
              </w:rPr>
              <w:t>Jednotné evropské číslo tísňového volání</w:t>
            </w:r>
          </w:p>
        </w:tc>
        <w:tc>
          <w:tcPr>
            <w:tcW w:w="1418" w:type="dxa"/>
            <w:tcBorders>
              <w:top w:val="single" w:sz="36" w:space="0" w:color="auto"/>
              <w:left w:val="single" w:sz="18" w:space="0" w:color="auto"/>
              <w:bottom w:val="single" w:sz="18" w:space="0" w:color="auto"/>
              <w:right w:val="single" w:sz="36" w:space="0" w:color="auto"/>
            </w:tcBorders>
          </w:tcPr>
          <w:p w:rsidR="00893186" w:rsidRPr="00FD65DA" w:rsidRDefault="00893186" w:rsidP="0081486A">
            <w:pPr>
              <w:spacing w:before="120" w:after="120"/>
              <w:jc w:val="center"/>
              <w:rPr>
                <w:rFonts w:ascii="Arial" w:hAnsi="Arial" w:cs="Arial"/>
                <w:b/>
              </w:rPr>
            </w:pPr>
            <w:r w:rsidRPr="00FD65DA">
              <w:rPr>
                <w:rFonts w:ascii="Arial" w:hAnsi="Arial" w:cs="Arial"/>
                <w:b/>
              </w:rPr>
              <w:t>112</w:t>
            </w:r>
          </w:p>
        </w:tc>
        <w:tc>
          <w:tcPr>
            <w:tcW w:w="2157" w:type="dxa"/>
            <w:tcBorders>
              <w:top w:val="single" w:sz="36" w:space="0" w:color="auto"/>
              <w:left w:val="single" w:sz="36" w:space="0" w:color="auto"/>
              <w:bottom w:val="single" w:sz="18" w:space="0" w:color="auto"/>
              <w:right w:val="single" w:sz="18" w:space="0" w:color="auto"/>
            </w:tcBorders>
          </w:tcPr>
          <w:p w:rsidR="00893186" w:rsidRPr="00FD65DA" w:rsidRDefault="0081486A" w:rsidP="0081486A">
            <w:pPr>
              <w:spacing w:before="120" w:after="120"/>
              <w:rPr>
                <w:rFonts w:ascii="Arial" w:hAnsi="Arial" w:cs="Arial"/>
                <w:b/>
              </w:rPr>
            </w:pPr>
            <w:r w:rsidRPr="00FD65DA">
              <w:rPr>
                <w:rFonts w:ascii="Arial" w:hAnsi="Arial" w:cs="Arial"/>
                <w:b/>
              </w:rPr>
              <w:t>JSDH Stod</w:t>
            </w:r>
          </w:p>
        </w:tc>
        <w:tc>
          <w:tcPr>
            <w:tcW w:w="1356" w:type="dxa"/>
            <w:tcBorders>
              <w:top w:val="single" w:sz="36" w:space="0" w:color="auto"/>
              <w:left w:val="single" w:sz="18" w:space="0" w:color="auto"/>
              <w:bottom w:val="single" w:sz="18" w:space="0" w:color="auto"/>
              <w:right w:val="single" w:sz="24" w:space="0" w:color="auto"/>
            </w:tcBorders>
          </w:tcPr>
          <w:p w:rsidR="00893186" w:rsidRPr="00FD65DA" w:rsidRDefault="0081486A" w:rsidP="0081486A">
            <w:pPr>
              <w:spacing w:before="120" w:after="120"/>
              <w:jc w:val="center"/>
              <w:rPr>
                <w:rFonts w:ascii="Arial" w:hAnsi="Arial" w:cs="Arial"/>
                <w:b/>
              </w:rPr>
            </w:pPr>
            <w:r w:rsidRPr="00FD65DA">
              <w:rPr>
                <w:rFonts w:ascii="Arial" w:hAnsi="Arial" w:cs="Arial"/>
                <w:b/>
              </w:rPr>
              <w:t>725</w:t>
            </w:r>
            <w:r w:rsidR="0057501C" w:rsidRPr="00FD65DA">
              <w:rPr>
                <w:rFonts w:ascii="Arial" w:hAnsi="Arial" w:cs="Arial"/>
                <w:b/>
              </w:rPr>
              <w:t> </w:t>
            </w:r>
            <w:r w:rsidRPr="00FD65DA">
              <w:rPr>
                <w:rFonts w:ascii="Arial" w:hAnsi="Arial" w:cs="Arial"/>
                <w:b/>
              </w:rPr>
              <w:t>046</w:t>
            </w:r>
            <w:r w:rsidR="0057501C" w:rsidRPr="00FD65DA">
              <w:rPr>
                <w:rFonts w:ascii="Arial" w:hAnsi="Arial" w:cs="Arial"/>
                <w:b/>
              </w:rPr>
              <w:t xml:space="preserve"> </w:t>
            </w:r>
            <w:r w:rsidRPr="00FD65DA">
              <w:rPr>
                <w:rFonts w:ascii="Arial" w:hAnsi="Arial" w:cs="Arial"/>
                <w:b/>
              </w:rPr>
              <w:t>573</w:t>
            </w:r>
          </w:p>
        </w:tc>
      </w:tr>
      <w:tr w:rsidR="0057501C" w:rsidRPr="00FD65DA" w:rsidTr="0057501C">
        <w:tc>
          <w:tcPr>
            <w:tcW w:w="4081" w:type="dxa"/>
            <w:tcBorders>
              <w:top w:val="single" w:sz="18" w:space="0" w:color="auto"/>
              <w:left w:val="single" w:sz="24" w:space="0" w:color="auto"/>
              <w:bottom w:val="single" w:sz="18" w:space="0" w:color="auto"/>
              <w:right w:val="single" w:sz="18" w:space="0" w:color="auto"/>
            </w:tcBorders>
          </w:tcPr>
          <w:p w:rsidR="00893186" w:rsidRPr="00FD65DA" w:rsidRDefault="00893186" w:rsidP="0081486A">
            <w:pPr>
              <w:spacing w:before="120" w:after="120"/>
              <w:rPr>
                <w:rFonts w:ascii="Arial" w:hAnsi="Arial" w:cs="Arial"/>
                <w:b/>
              </w:rPr>
            </w:pPr>
            <w:r w:rsidRPr="00FD65DA">
              <w:rPr>
                <w:rFonts w:ascii="Arial" w:hAnsi="Arial" w:cs="Arial"/>
                <w:b/>
              </w:rPr>
              <w:t xml:space="preserve">Hasiči </w:t>
            </w:r>
          </w:p>
        </w:tc>
        <w:tc>
          <w:tcPr>
            <w:tcW w:w="1418" w:type="dxa"/>
            <w:tcBorders>
              <w:top w:val="single" w:sz="18" w:space="0" w:color="auto"/>
              <w:left w:val="single" w:sz="18" w:space="0" w:color="auto"/>
              <w:bottom w:val="single" w:sz="18" w:space="0" w:color="auto"/>
              <w:right w:val="single" w:sz="36" w:space="0" w:color="auto"/>
            </w:tcBorders>
          </w:tcPr>
          <w:p w:rsidR="00893186" w:rsidRPr="00FD65DA" w:rsidRDefault="00893186" w:rsidP="0081486A">
            <w:pPr>
              <w:spacing w:before="120" w:after="120"/>
              <w:jc w:val="center"/>
              <w:rPr>
                <w:rFonts w:ascii="Arial" w:hAnsi="Arial" w:cs="Arial"/>
                <w:b/>
              </w:rPr>
            </w:pPr>
            <w:r w:rsidRPr="00FD65DA">
              <w:rPr>
                <w:rFonts w:ascii="Arial" w:hAnsi="Arial" w:cs="Arial"/>
                <w:b/>
              </w:rPr>
              <w:t>150</w:t>
            </w:r>
          </w:p>
        </w:tc>
        <w:tc>
          <w:tcPr>
            <w:tcW w:w="2157" w:type="dxa"/>
            <w:tcBorders>
              <w:top w:val="single" w:sz="18" w:space="0" w:color="auto"/>
              <w:left w:val="single" w:sz="36" w:space="0" w:color="auto"/>
              <w:bottom w:val="single" w:sz="18" w:space="0" w:color="auto"/>
              <w:right w:val="single" w:sz="18" w:space="0" w:color="auto"/>
            </w:tcBorders>
          </w:tcPr>
          <w:p w:rsidR="00893186" w:rsidRPr="00FD65DA" w:rsidRDefault="0081486A" w:rsidP="0081486A">
            <w:pPr>
              <w:spacing w:before="120" w:after="120"/>
              <w:rPr>
                <w:rFonts w:ascii="Arial" w:hAnsi="Arial" w:cs="Arial"/>
                <w:b/>
              </w:rPr>
            </w:pPr>
            <w:r w:rsidRPr="00FD65DA">
              <w:rPr>
                <w:rFonts w:ascii="Arial" w:hAnsi="Arial" w:cs="Arial"/>
                <w:b/>
              </w:rPr>
              <w:t>JSDH Holýšov</w:t>
            </w:r>
          </w:p>
        </w:tc>
        <w:tc>
          <w:tcPr>
            <w:tcW w:w="1356" w:type="dxa"/>
            <w:tcBorders>
              <w:top w:val="single" w:sz="18" w:space="0" w:color="auto"/>
              <w:left w:val="single" w:sz="18" w:space="0" w:color="auto"/>
              <w:bottom w:val="single" w:sz="18" w:space="0" w:color="auto"/>
              <w:right w:val="single" w:sz="24" w:space="0" w:color="auto"/>
            </w:tcBorders>
          </w:tcPr>
          <w:p w:rsidR="00893186" w:rsidRPr="00FD65DA" w:rsidRDefault="0081486A" w:rsidP="0081486A">
            <w:pPr>
              <w:spacing w:before="120" w:after="120"/>
              <w:jc w:val="center"/>
              <w:rPr>
                <w:rFonts w:ascii="Arial" w:hAnsi="Arial" w:cs="Arial"/>
                <w:b/>
              </w:rPr>
            </w:pPr>
            <w:r w:rsidRPr="00FD65DA">
              <w:rPr>
                <w:rFonts w:ascii="Arial" w:hAnsi="Arial" w:cs="Arial"/>
                <w:b/>
              </w:rPr>
              <w:t>379</w:t>
            </w:r>
            <w:r w:rsidR="0057501C" w:rsidRPr="00FD65DA">
              <w:rPr>
                <w:rFonts w:ascii="Arial" w:hAnsi="Arial" w:cs="Arial"/>
                <w:b/>
              </w:rPr>
              <w:t> </w:t>
            </w:r>
            <w:r w:rsidRPr="00FD65DA">
              <w:rPr>
                <w:rFonts w:ascii="Arial" w:hAnsi="Arial" w:cs="Arial"/>
                <w:b/>
              </w:rPr>
              <w:t>491</w:t>
            </w:r>
            <w:r w:rsidR="0057501C" w:rsidRPr="00FD65DA">
              <w:rPr>
                <w:rFonts w:ascii="Arial" w:hAnsi="Arial" w:cs="Arial"/>
                <w:b/>
              </w:rPr>
              <w:t xml:space="preserve"> </w:t>
            </w:r>
            <w:r w:rsidRPr="00FD65DA">
              <w:rPr>
                <w:rFonts w:ascii="Arial" w:hAnsi="Arial" w:cs="Arial"/>
                <w:b/>
              </w:rPr>
              <w:t>229</w:t>
            </w:r>
          </w:p>
        </w:tc>
      </w:tr>
      <w:tr w:rsidR="0057501C" w:rsidRPr="00FD65DA" w:rsidTr="0057501C">
        <w:tc>
          <w:tcPr>
            <w:tcW w:w="4081" w:type="dxa"/>
            <w:tcBorders>
              <w:top w:val="single" w:sz="18" w:space="0" w:color="auto"/>
              <w:left w:val="single" w:sz="24" w:space="0" w:color="auto"/>
              <w:bottom w:val="single" w:sz="18" w:space="0" w:color="auto"/>
              <w:right w:val="single" w:sz="18" w:space="0" w:color="auto"/>
            </w:tcBorders>
          </w:tcPr>
          <w:p w:rsidR="00893186" w:rsidRPr="00FD65DA" w:rsidRDefault="0081486A" w:rsidP="0081486A">
            <w:pPr>
              <w:spacing w:before="120" w:after="120"/>
              <w:rPr>
                <w:rFonts w:ascii="Arial" w:hAnsi="Arial" w:cs="Arial"/>
                <w:b/>
              </w:rPr>
            </w:pPr>
            <w:r w:rsidRPr="00FD65DA">
              <w:rPr>
                <w:rFonts w:ascii="Arial" w:hAnsi="Arial" w:cs="Arial"/>
                <w:b/>
              </w:rPr>
              <w:lastRenderedPageBreak/>
              <w:t>Zdravotní záchranná služba</w:t>
            </w:r>
          </w:p>
        </w:tc>
        <w:tc>
          <w:tcPr>
            <w:tcW w:w="1418" w:type="dxa"/>
            <w:tcBorders>
              <w:top w:val="single" w:sz="18" w:space="0" w:color="auto"/>
              <w:left w:val="single" w:sz="18" w:space="0" w:color="auto"/>
              <w:bottom w:val="single" w:sz="18" w:space="0" w:color="auto"/>
              <w:right w:val="single" w:sz="36" w:space="0" w:color="auto"/>
            </w:tcBorders>
          </w:tcPr>
          <w:p w:rsidR="00893186" w:rsidRPr="00FD65DA" w:rsidRDefault="0081486A" w:rsidP="0081486A">
            <w:pPr>
              <w:spacing w:before="120" w:after="120"/>
              <w:jc w:val="center"/>
              <w:rPr>
                <w:rFonts w:ascii="Arial" w:hAnsi="Arial" w:cs="Arial"/>
                <w:b/>
              </w:rPr>
            </w:pPr>
            <w:r w:rsidRPr="00FD65DA">
              <w:rPr>
                <w:rFonts w:ascii="Arial" w:hAnsi="Arial" w:cs="Arial"/>
                <w:b/>
              </w:rPr>
              <w:t>155</w:t>
            </w:r>
          </w:p>
        </w:tc>
        <w:tc>
          <w:tcPr>
            <w:tcW w:w="2157" w:type="dxa"/>
            <w:tcBorders>
              <w:top w:val="single" w:sz="18" w:space="0" w:color="auto"/>
              <w:left w:val="single" w:sz="36" w:space="0" w:color="auto"/>
              <w:bottom w:val="single" w:sz="18" w:space="0" w:color="auto"/>
              <w:right w:val="single" w:sz="18" w:space="0" w:color="auto"/>
            </w:tcBorders>
          </w:tcPr>
          <w:p w:rsidR="00893186" w:rsidRPr="00FD65DA" w:rsidRDefault="0057501C" w:rsidP="0081486A">
            <w:pPr>
              <w:spacing w:before="120" w:after="120"/>
              <w:rPr>
                <w:rFonts w:ascii="Arial" w:hAnsi="Arial" w:cs="Arial"/>
                <w:b/>
              </w:rPr>
            </w:pPr>
            <w:r w:rsidRPr="00FD65DA">
              <w:rPr>
                <w:rFonts w:ascii="Arial" w:hAnsi="Arial" w:cs="Arial"/>
                <w:b/>
              </w:rPr>
              <w:t>JSDH Chotěšov</w:t>
            </w:r>
          </w:p>
        </w:tc>
        <w:tc>
          <w:tcPr>
            <w:tcW w:w="1356" w:type="dxa"/>
            <w:tcBorders>
              <w:top w:val="single" w:sz="18" w:space="0" w:color="auto"/>
              <w:left w:val="single" w:sz="18" w:space="0" w:color="auto"/>
              <w:bottom w:val="single" w:sz="18" w:space="0" w:color="auto"/>
              <w:right w:val="single" w:sz="24" w:space="0" w:color="auto"/>
            </w:tcBorders>
          </w:tcPr>
          <w:p w:rsidR="00893186" w:rsidRPr="00FD65DA" w:rsidRDefault="0057501C" w:rsidP="0057501C">
            <w:pPr>
              <w:spacing w:before="120" w:after="120"/>
              <w:jc w:val="center"/>
              <w:rPr>
                <w:rFonts w:ascii="Arial" w:hAnsi="Arial" w:cs="Arial"/>
                <w:b/>
              </w:rPr>
            </w:pPr>
            <w:r w:rsidRPr="00FD65DA">
              <w:rPr>
                <w:rFonts w:ascii="Arial" w:hAnsi="Arial" w:cs="Arial"/>
                <w:b/>
              </w:rPr>
              <w:t>725 042 532</w:t>
            </w:r>
          </w:p>
        </w:tc>
      </w:tr>
      <w:tr w:rsidR="0057501C" w:rsidRPr="00FD65DA" w:rsidTr="0057501C">
        <w:tc>
          <w:tcPr>
            <w:tcW w:w="4081" w:type="dxa"/>
            <w:tcBorders>
              <w:top w:val="single" w:sz="18" w:space="0" w:color="auto"/>
              <w:left w:val="single" w:sz="24" w:space="0" w:color="auto"/>
              <w:bottom w:val="single" w:sz="18" w:space="0" w:color="auto"/>
              <w:right w:val="single" w:sz="18" w:space="0" w:color="auto"/>
            </w:tcBorders>
          </w:tcPr>
          <w:p w:rsidR="00893186" w:rsidRPr="00FD65DA" w:rsidRDefault="0081486A" w:rsidP="0081486A">
            <w:pPr>
              <w:spacing w:before="120" w:after="120"/>
              <w:rPr>
                <w:rFonts w:ascii="Arial" w:hAnsi="Arial" w:cs="Arial"/>
                <w:b/>
              </w:rPr>
            </w:pPr>
            <w:r w:rsidRPr="00FD65DA">
              <w:rPr>
                <w:rFonts w:ascii="Arial" w:hAnsi="Arial" w:cs="Arial"/>
                <w:b/>
              </w:rPr>
              <w:t>Policie České republiky</w:t>
            </w:r>
          </w:p>
        </w:tc>
        <w:tc>
          <w:tcPr>
            <w:tcW w:w="1418" w:type="dxa"/>
            <w:tcBorders>
              <w:top w:val="single" w:sz="18" w:space="0" w:color="auto"/>
              <w:left w:val="single" w:sz="18" w:space="0" w:color="auto"/>
              <w:bottom w:val="single" w:sz="18" w:space="0" w:color="auto"/>
              <w:right w:val="single" w:sz="36" w:space="0" w:color="auto"/>
            </w:tcBorders>
          </w:tcPr>
          <w:p w:rsidR="00893186" w:rsidRPr="00FD65DA" w:rsidRDefault="0081486A" w:rsidP="00893186">
            <w:pPr>
              <w:spacing w:after="120"/>
              <w:jc w:val="center"/>
              <w:rPr>
                <w:rFonts w:ascii="Arial" w:hAnsi="Arial" w:cs="Arial"/>
                <w:b/>
              </w:rPr>
            </w:pPr>
            <w:r w:rsidRPr="00FD65DA">
              <w:rPr>
                <w:rFonts w:ascii="Arial" w:hAnsi="Arial" w:cs="Arial"/>
                <w:b/>
              </w:rPr>
              <w:t>158</w:t>
            </w:r>
          </w:p>
        </w:tc>
        <w:tc>
          <w:tcPr>
            <w:tcW w:w="2157" w:type="dxa"/>
            <w:tcBorders>
              <w:top w:val="single" w:sz="18" w:space="0" w:color="auto"/>
              <w:left w:val="single" w:sz="36" w:space="0" w:color="auto"/>
              <w:bottom w:val="single" w:sz="18" w:space="0" w:color="auto"/>
              <w:right w:val="single" w:sz="18" w:space="0" w:color="auto"/>
            </w:tcBorders>
          </w:tcPr>
          <w:p w:rsidR="00893186" w:rsidRPr="00FD65DA" w:rsidRDefault="0057501C" w:rsidP="0057501C">
            <w:pPr>
              <w:spacing w:before="120" w:after="120"/>
              <w:rPr>
                <w:rFonts w:ascii="Arial" w:hAnsi="Arial" w:cs="Arial"/>
                <w:b/>
              </w:rPr>
            </w:pPr>
            <w:r w:rsidRPr="00FD65DA">
              <w:rPr>
                <w:rFonts w:ascii="Arial" w:hAnsi="Arial" w:cs="Arial"/>
                <w:b/>
              </w:rPr>
              <w:t>Státní požární dozor</w:t>
            </w:r>
          </w:p>
        </w:tc>
        <w:tc>
          <w:tcPr>
            <w:tcW w:w="1356" w:type="dxa"/>
            <w:tcBorders>
              <w:top w:val="single" w:sz="18" w:space="0" w:color="auto"/>
              <w:left w:val="single" w:sz="18" w:space="0" w:color="auto"/>
              <w:bottom w:val="single" w:sz="18" w:space="0" w:color="auto"/>
              <w:right w:val="single" w:sz="24" w:space="0" w:color="auto"/>
            </w:tcBorders>
          </w:tcPr>
          <w:p w:rsidR="00893186" w:rsidRPr="00FD65DA" w:rsidRDefault="0057501C" w:rsidP="0057501C">
            <w:pPr>
              <w:spacing w:before="120" w:after="120"/>
              <w:jc w:val="center"/>
              <w:rPr>
                <w:rFonts w:ascii="Arial" w:hAnsi="Arial" w:cs="Arial"/>
                <w:b/>
              </w:rPr>
            </w:pPr>
            <w:r w:rsidRPr="00FD65DA">
              <w:rPr>
                <w:rFonts w:ascii="Arial" w:hAnsi="Arial" w:cs="Arial"/>
                <w:b/>
              </w:rPr>
              <w:t>950 330 211</w:t>
            </w:r>
          </w:p>
        </w:tc>
      </w:tr>
      <w:tr w:rsidR="0057501C" w:rsidRPr="00FD65DA" w:rsidTr="0057501C">
        <w:tc>
          <w:tcPr>
            <w:tcW w:w="4081" w:type="dxa"/>
            <w:tcBorders>
              <w:top w:val="single" w:sz="18" w:space="0" w:color="auto"/>
              <w:left w:val="single" w:sz="24" w:space="0" w:color="auto"/>
              <w:bottom w:val="single" w:sz="18" w:space="0" w:color="auto"/>
              <w:right w:val="single" w:sz="18" w:space="0" w:color="auto"/>
            </w:tcBorders>
          </w:tcPr>
          <w:p w:rsidR="00893186" w:rsidRPr="00FD65DA" w:rsidRDefault="0081486A" w:rsidP="0081486A">
            <w:pPr>
              <w:spacing w:before="120" w:after="120"/>
              <w:rPr>
                <w:rFonts w:ascii="Arial" w:hAnsi="Arial" w:cs="Arial"/>
                <w:b/>
              </w:rPr>
            </w:pPr>
            <w:r w:rsidRPr="00FD65DA">
              <w:rPr>
                <w:rFonts w:ascii="Arial" w:hAnsi="Arial" w:cs="Arial"/>
                <w:b/>
              </w:rPr>
              <w:t>Pohotovost plyn</w:t>
            </w:r>
          </w:p>
        </w:tc>
        <w:tc>
          <w:tcPr>
            <w:tcW w:w="1418" w:type="dxa"/>
            <w:tcBorders>
              <w:top w:val="single" w:sz="18" w:space="0" w:color="auto"/>
              <w:left w:val="single" w:sz="18" w:space="0" w:color="auto"/>
              <w:bottom w:val="single" w:sz="18" w:space="0" w:color="auto"/>
              <w:right w:val="single" w:sz="36" w:space="0" w:color="auto"/>
            </w:tcBorders>
          </w:tcPr>
          <w:p w:rsidR="00893186" w:rsidRPr="00FD65DA" w:rsidRDefault="0081486A" w:rsidP="0081486A">
            <w:pPr>
              <w:spacing w:before="120" w:after="120"/>
              <w:jc w:val="center"/>
              <w:rPr>
                <w:rFonts w:ascii="Arial" w:hAnsi="Arial" w:cs="Arial"/>
                <w:b/>
              </w:rPr>
            </w:pPr>
            <w:r w:rsidRPr="00FD65DA">
              <w:rPr>
                <w:rFonts w:ascii="Arial" w:hAnsi="Arial" w:cs="Arial"/>
                <w:b/>
              </w:rPr>
              <w:t>1239</w:t>
            </w:r>
          </w:p>
        </w:tc>
        <w:tc>
          <w:tcPr>
            <w:tcW w:w="2157" w:type="dxa"/>
            <w:tcBorders>
              <w:top w:val="single" w:sz="18" w:space="0" w:color="auto"/>
              <w:left w:val="single" w:sz="36" w:space="0" w:color="auto"/>
              <w:bottom w:val="single" w:sz="18" w:space="0" w:color="auto"/>
              <w:right w:val="single" w:sz="18" w:space="0" w:color="auto"/>
            </w:tcBorders>
          </w:tcPr>
          <w:p w:rsidR="00893186" w:rsidRPr="00FD65DA" w:rsidRDefault="0057501C" w:rsidP="0057501C">
            <w:pPr>
              <w:spacing w:before="120" w:after="120"/>
              <w:rPr>
                <w:rFonts w:ascii="Arial" w:hAnsi="Arial" w:cs="Arial"/>
                <w:b/>
              </w:rPr>
            </w:pPr>
            <w:r w:rsidRPr="00FD65DA">
              <w:rPr>
                <w:rFonts w:ascii="Arial" w:hAnsi="Arial" w:cs="Arial"/>
                <w:b/>
              </w:rPr>
              <w:t xml:space="preserve">KOPIS – operační </w:t>
            </w:r>
          </w:p>
        </w:tc>
        <w:tc>
          <w:tcPr>
            <w:tcW w:w="1356" w:type="dxa"/>
            <w:tcBorders>
              <w:top w:val="single" w:sz="18" w:space="0" w:color="auto"/>
              <w:left w:val="single" w:sz="18" w:space="0" w:color="auto"/>
              <w:bottom w:val="single" w:sz="18" w:space="0" w:color="auto"/>
              <w:right w:val="single" w:sz="24" w:space="0" w:color="auto"/>
            </w:tcBorders>
          </w:tcPr>
          <w:p w:rsidR="00893186" w:rsidRPr="00FD65DA" w:rsidRDefault="0057501C" w:rsidP="0057501C">
            <w:pPr>
              <w:spacing w:before="120" w:after="120"/>
              <w:jc w:val="center"/>
              <w:rPr>
                <w:rFonts w:ascii="Arial" w:hAnsi="Arial" w:cs="Arial"/>
                <w:b/>
              </w:rPr>
            </w:pPr>
            <w:r w:rsidRPr="00FD65DA">
              <w:rPr>
                <w:rFonts w:ascii="Arial" w:hAnsi="Arial" w:cs="Arial"/>
                <w:b/>
              </w:rPr>
              <w:t>950 330 111</w:t>
            </w:r>
          </w:p>
        </w:tc>
      </w:tr>
      <w:tr w:rsidR="0057501C" w:rsidRPr="00FD65DA" w:rsidTr="0057501C">
        <w:tc>
          <w:tcPr>
            <w:tcW w:w="4081" w:type="dxa"/>
            <w:tcBorders>
              <w:top w:val="single" w:sz="18" w:space="0" w:color="auto"/>
              <w:left w:val="single" w:sz="24" w:space="0" w:color="auto"/>
              <w:bottom w:val="single" w:sz="18" w:space="0" w:color="auto"/>
              <w:right w:val="single" w:sz="18" w:space="0" w:color="auto"/>
            </w:tcBorders>
          </w:tcPr>
          <w:p w:rsidR="00893186" w:rsidRPr="00FD65DA" w:rsidRDefault="0081486A" w:rsidP="0081486A">
            <w:pPr>
              <w:spacing w:before="120" w:after="120"/>
              <w:rPr>
                <w:rFonts w:ascii="Arial" w:hAnsi="Arial" w:cs="Arial"/>
                <w:b/>
              </w:rPr>
            </w:pPr>
            <w:r w:rsidRPr="00FD65DA">
              <w:rPr>
                <w:rFonts w:ascii="Arial" w:hAnsi="Arial" w:cs="Arial"/>
                <w:b/>
              </w:rPr>
              <w:t>Pohotovost voda</w:t>
            </w:r>
          </w:p>
        </w:tc>
        <w:tc>
          <w:tcPr>
            <w:tcW w:w="1418" w:type="dxa"/>
            <w:tcBorders>
              <w:top w:val="single" w:sz="18" w:space="0" w:color="auto"/>
              <w:left w:val="single" w:sz="18" w:space="0" w:color="auto"/>
              <w:bottom w:val="single" w:sz="18" w:space="0" w:color="auto"/>
              <w:right w:val="single" w:sz="36" w:space="0" w:color="auto"/>
            </w:tcBorders>
          </w:tcPr>
          <w:p w:rsidR="00893186" w:rsidRPr="00FD65DA" w:rsidRDefault="0081486A" w:rsidP="0081486A">
            <w:pPr>
              <w:spacing w:before="120" w:after="120"/>
              <w:jc w:val="center"/>
              <w:rPr>
                <w:rFonts w:ascii="Arial" w:hAnsi="Arial" w:cs="Arial"/>
                <w:b/>
              </w:rPr>
            </w:pPr>
            <w:r w:rsidRPr="00FD65DA">
              <w:rPr>
                <w:rFonts w:ascii="Arial" w:hAnsi="Arial" w:cs="Arial"/>
                <w:b/>
              </w:rPr>
              <w:t>377</w:t>
            </w:r>
            <w:r w:rsidR="0057501C" w:rsidRPr="00FD65DA">
              <w:rPr>
                <w:rFonts w:ascii="Arial" w:hAnsi="Arial" w:cs="Arial"/>
                <w:b/>
              </w:rPr>
              <w:t> </w:t>
            </w:r>
            <w:r w:rsidRPr="00FD65DA">
              <w:rPr>
                <w:rFonts w:ascii="Arial" w:hAnsi="Arial" w:cs="Arial"/>
                <w:b/>
              </w:rPr>
              <w:t>413</w:t>
            </w:r>
            <w:r w:rsidR="0057501C" w:rsidRPr="00FD65DA">
              <w:rPr>
                <w:rFonts w:ascii="Arial" w:hAnsi="Arial" w:cs="Arial"/>
                <w:b/>
              </w:rPr>
              <w:t xml:space="preserve"> </w:t>
            </w:r>
            <w:r w:rsidRPr="00FD65DA">
              <w:rPr>
                <w:rFonts w:ascii="Arial" w:hAnsi="Arial" w:cs="Arial"/>
                <w:b/>
              </w:rPr>
              <w:t>444</w:t>
            </w:r>
          </w:p>
        </w:tc>
        <w:tc>
          <w:tcPr>
            <w:tcW w:w="2157" w:type="dxa"/>
            <w:tcBorders>
              <w:top w:val="single" w:sz="18" w:space="0" w:color="auto"/>
              <w:left w:val="single" w:sz="36" w:space="0" w:color="auto"/>
              <w:bottom w:val="single" w:sz="18" w:space="0" w:color="auto"/>
              <w:right w:val="single" w:sz="18" w:space="0" w:color="auto"/>
            </w:tcBorders>
          </w:tcPr>
          <w:p w:rsidR="00893186" w:rsidRPr="00FD65DA" w:rsidRDefault="00042F9F" w:rsidP="00042F9F">
            <w:pPr>
              <w:spacing w:before="120" w:after="120"/>
              <w:rPr>
                <w:rFonts w:ascii="Arial" w:hAnsi="Arial" w:cs="Arial"/>
                <w:b/>
              </w:rPr>
            </w:pPr>
            <w:r w:rsidRPr="00FD65DA">
              <w:rPr>
                <w:rFonts w:ascii="Arial" w:hAnsi="Arial" w:cs="Arial"/>
                <w:b/>
              </w:rPr>
              <w:t>Ohlašovna Stod</w:t>
            </w:r>
          </w:p>
        </w:tc>
        <w:tc>
          <w:tcPr>
            <w:tcW w:w="1356" w:type="dxa"/>
            <w:tcBorders>
              <w:top w:val="single" w:sz="18" w:space="0" w:color="auto"/>
              <w:left w:val="single" w:sz="18" w:space="0" w:color="auto"/>
              <w:bottom w:val="single" w:sz="18" w:space="0" w:color="auto"/>
              <w:right w:val="single" w:sz="24" w:space="0" w:color="auto"/>
            </w:tcBorders>
          </w:tcPr>
          <w:p w:rsidR="00893186" w:rsidRPr="00FD65DA" w:rsidRDefault="00042F9F" w:rsidP="00042F9F">
            <w:pPr>
              <w:spacing w:before="120" w:after="120"/>
              <w:jc w:val="center"/>
              <w:rPr>
                <w:rFonts w:ascii="Arial" w:hAnsi="Arial" w:cs="Arial"/>
                <w:b/>
              </w:rPr>
            </w:pPr>
            <w:r w:rsidRPr="00FD65DA">
              <w:rPr>
                <w:rFonts w:ascii="Arial" w:hAnsi="Arial" w:cs="Arial"/>
                <w:b/>
              </w:rPr>
              <w:t>379 209 409</w:t>
            </w:r>
          </w:p>
        </w:tc>
      </w:tr>
      <w:tr w:rsidR="0081486A" w:rsidRPr="00FD65DA" w:rsidTr="0057501C">
        <w:tc>
          <w:tcPr>
            <w:tcW w:w="4081" w:type="dxa"/>
            <w:tcBorders>
              <w:top w:val="single" w:sz="18" w:space="0" w:color="auto"/>
              <w:left w:val="single" w:sz="24" w:space="0" w:color="auto"/>
              <w:bottom w:val="single" w:sz="36" w:space="0" w:color="auto"/>
              <w:right w:val="single" w:sz="18" w:space="0" w:color="auto"/>
            </w:tcBorders>
          </w:tcPr>
          <w:p w:rsidR="0081486A" w:rsidRPr="00FD65DA" w:rsidRDefault="0081486A" w:rsidP="0081486A">
            <w:pPr>
              <w:spacing w:before="120" w:after="120"/>
              <w:rPr>
                <w:rFonts w:ascii="Arial" w:hAnsi="Arial" w:cs="Arial"/>
                <w:b/>
              </w:rPr>
            </w:pPr>
            <w:r w:rsidRPr="00FD65DA">
              <w:rPr>
                <w:rFonts w:ascii="Arial" w:hAnsi="Arial" w:cs="Arial"/>
                <w:b/>
              </w:rPr>
              <w:t>Pohotovost elektrický proud</w:t>
            </w:r>
          </w:p>
        </w:tc>
        <w:tc>
          <w:tcPr>
            <w:tcW w:w="1418" w:type="dxa"/>
            <w:tcBorders>
              <w:top w:val="single" w:sz="18" w:space="0" w:color="auto"/>
              <w:left w:val="single" w:sz="18" w:space="0" w:color="auto"/>
              <w:bottom w:val="single" w:sz="36" w:space="0" w:color="auto"/>
              <w:right w:val="single" w:sz="36" w:space="0" w:color="auto"/>
            </w:tcBorders>
          </w:tcPr>
          <w:p w:rsidR="0081486A" w:rsidRPr="00FD65DA" w:rsidRDefault="0081486A" w:rsidP="0081486A">
            <w:pPr>
              <w:spacing w:before="120" w:after="120"/>
              <w:jc w:val="center"/>
              <w:rPr>
                <w:rFonts w:ascii="Arial" w:hAnsi="Arial" w:cs="Arial"/>
                <w:b/>
              </w:rPr>
            </w:pPr>
            <w:r w:rsidRPr="00FD65DA">
              <w:rPr>
                <w:rFonts w:ascii="Arial" w:hAnsi="Arial" w:cs="Arial"/>
                <w:b/>
              </w:rPr>
              <w:t>840</w:t>
            </w:r>
            <w:r w:rsidR="0057501C" w:rsidRPr="00FD65DA">
              <w:rPr>
                <w:rFonts w:ascii="Arial" w:hAnsi="Arial" w:cs="Arial"/>
                <w:b/>
              </w:rPr>
              <w:t> </w:t>
            </w:r>
            <w:r w:rsidRPr="00FD65DA">
              <w:rPr>
                <w:rFonts w:ascii="Arial" w:hAnsi="Arial" w:cs="Arial"/>
                <w:b/>
              </w:rPr>
              <w:t>850</w:t>
            </w:r>
            <w:r w:rsidR="0057501C" w:rsidRPr="00FD65DA">
              <w:rPr>
                <w:rFonts w:ascii="Arial" w:hAnsi="Arial" w:cs="Arial"/>
                <w:b/>
              </w:rPr>
              <w:t xml:space="preserve"> </w:t>
            </w:r>
            <w:r w:rsidRPr="00FD65DA">
              <w:rPr>
                <w:rFonts w:ascii="Arial" w:hAnsi="Arial" w:cs="Arial"/>
                <w:b/>
              </w:rPr>
              <w:t>860</w:t>
            </w:r>
          </w:p>
        </w:tc>
        <w:tc>
          <w:tcPr>
            <w:tcW w:w="2157" w:type="dxa"/>
            <w:tcBorders>
              <w:top w:val="single" w:sz="18" w:space="0" w:color="auto"/>
              <w:left w:val="single" w:sz="36" w:space="0" w:color="auto"/>
              <w:bottom w:val="single" w:sz="36" w:space="0" w:color="auto"/>
              <w:right w:val="single" w:sz="18" w:space="0" w:color="auto"/>
            </w:tcBorders>
          </w:tcPr>
          <w:p w:rsidR="0081486A" w:rsidRPr="00FD65DA" w:rsidRDefault="0081486A" w:rsidP="00893186">
            <w:pPr>
              <w:spacing w:after="120"/>
              <w:rPr>
                <w:rFonts w:ascii="Arial" w:hAnsi="Arial" w:cs="Arial"/>
                <w:b/>
              </w:rPr>
            </w:pPr>
          </w:p>
        </w:tc>
        <w:tc>
          <w:tcPr>
            <w:tcW w:w="1356" w:type="dxa"/>
            <w:tcBorders>
              <w:top w:val="single" w:sz="18" w:space="0" w:color="auto"/>
              <w:left w:val="single" w:sz="18" w:space="0" w:color="auto"/>
              <w:bottom w:val="single" w:sz="36" w:space="0" w:color="auto"/>
              <w:right w:val="single" w:sz="24" w:space="0" w:color="auto"/>
            </w:tcBorders>
          </w:tcPr>
          <w:p w:rsidR="0081486A" w:rsidRPr="00FD65DA" w:rsidRDefault="0081486A" w:rsidP="00893186">
            <w:pPr>
              <w:spacing w:after="120"/>
              <w:jc w:val="center"/>
              <w:rPr>
                <w:rFonts w:ascii="Arial" w:hAnsi="Arial" w:cs="Arial"/>
                <w:b/>
              </w:rPr>
            </w:pPr>
          </w:p>
        </w:tc>
      </w:tr>
    </w:tbl>
    <w:p w:rsidR="00893186" w:rsidRPr="00FD65DA" w:rsidRDefault="00893186" w:rsidP="00D70234">
      <w:pPr>
        <w:spacing w:after="120"/>
        <w:jc w:val="both"/>
        <w:rPr>
          <w:rFonts w:ascii="Arial" w:hAnsi="Arial" w:cs="Arial"/>
        </w:rPr>
      </w:pPr>
      <w:r w:rsidRPr="00FD65DA">
        <w:rPr>
          <w:rFonts w:ascii="Arial" w:hAnsi="Arial" w:cs="Arial"/>
        </w:rPr>
        <w:t xml:space="preserve"> </w:t>
      </w:r>
    </w:p>
    <w:p w:rsidR="00396574" w:rsidRPr="00FD65DA" w:rsidRDefault="00D319C5" w:rsidP="0057501C">
      <w:pPr>
        <w:jc w:val="both"/>
        <w:rPr>
          <w:rFonts w:ascii="Arial" w:hAnsi="Arial" w:cs="Arial"/>
        </w:rPr>
      </w:pPr>
      <w:r w:rsidRPr="00FD65DA">
        <w:rPr>
          <w:rFonts w:ascii="Arial" w:hAnsi="Arial" w:cs="Arial"/>
        </w:rPr>
        <w:t>odst.</w:t>
      </w:r>
      <w:r w:rsidR="0057501C" w:rsidRPr="00FD65DA">
        <w:rPr>
          <w:rFonts w:ascii="Arial" w:hAnsi="Arial" w:cs="Arial"/>
        </w:rPr>
        <w:t xml:space="preserve">  4</w:t>
      </w:r>
      <w:r w:rsidRPr="00FD65DA">
        <w:rPr>
          <w:rFonts w:ascii="Arial" w:hAnsi="Arial" w:cs="Arial"/>
        </w:rPr>
        <w:t xml:space="preserve"> </w:t>
      </w:r>
      <w:r w:rsidR="00396574" w:rsidRPr="00FD65DA">
        <w:rPr>
          <w:rFonts w:ascii="Arial" w:hAnsi="Arial" w:cs="Arial"/>
        </w:rPr>
        <w:t xml:space="preserve"> </w:t>
      </w:r>
      <w:r w:rsidR="0057501C" w:rsidRPr="00FD65DA">
        <w:rPr>
          <w:rFonts w:ascii="Arial" w:hAnsi="Arial" w:cs="Arial"/>
        </w:rPr>
        <w:t xml:space="preserve">- </w:t>
      </w:r>
      <w:r w:rsidR="00396574" w:rsidRPr="00FD65DA">
        <w:rPr>
          <w:rFonts w:ascii="Arial" w:hAnsi="Arial" w:cs="Arial"/>
        </w:rPr>
        <w:t>Ochrana životů, zdraví a majetku občanů před požáry, živelními pohromami a jinými mimořádnými událostmi v katastru města</w:t>
      </w:r>
      <w:r w:rsidR="0057501C" w:rsidRPr="00FD65DA">
        <w:rPr>
          <w:rFonts w:ascii="Arial" w:hAnsi="Arial" w:cs="Arial"/>
        </w:rPr>
        <w:t xml:space="preserve"> Stod</w:t>
      </w:r>
      <w:r w:rsidR="00396574" w:rsidRPr="00FD65DA">
        <w:rPr>
          <w:rFonts w:ascii="Arial" w:hAnsi="Arial" w:cs="Arial"/>
        </w:rPr>
        <w:t xml:space="preserve"> je zabezpečena jednotkami požární ochrany, uvedenými v</w:t>
      </w:r>
      <w:r w:rsidR="0057501C" w:rsidRPr="00FD65DA">
        <w:rPr>
          <w:rFonts w:ascii="Arial" w:hAnsi="Arial" w:cs="Arial"/>
        </w:rPr>
        <w:t> </w:t>
      </w:r>
      <w:r w:rsidR="00396574" w:rsidRPr="00FD65DA">
        <w:rPr>
          <w:rFonts w:ascii="Arial" w:hAnsi="Arial" w:cs="Arial"/>
        </w:rPr>
        <w:t>č</w:t>
      </w:r>
      <w:r w:rsidR="0057501C" w:rsidRPr="00FD65DA">
        <w:rPr>
          <w:rFonts w:ascii="Arial" w:hAnsi="Arial" w:cs="Arial"/>
        </w:rPr>
        <w:t>lánku 5.</w:t>
      </w:r>
    </w:p>
    <w:p w:rsidR="00396574" w:rsidRPr="00FD65DA" w:rsidRDefault="00396574" w:rsidP="008B73C9">
      <w:pPr>
        <w:spacing w:after="0"/>
        <w:jc w:val="center"/>
        <w:rPr>
          <w:rFonts w:ascii="Arial" w:hAnsi="Arial" w:cs="Arial"/>
          <w:b/>
        </w:rPr>
      </w:pPr>
      <w:r w:rsidRPr="00FD65DA">
        <w:rPr>
          <w:rFonts w:ascii="Arial" w:hAnsi="Arial" w:cs="Arial"/>
          <w:b/>
        </w:rPr>
        <w:t>Čl</w:t>
      </w:r>
      <w:r w:rsidR="008B73C9" w:rsidRPr="00FD65DA">
        <w:rPr>
          <w:rFonts w:ascii="Arial" w:hAnsi="Arial" w:cs="Arial"/>
          <w:b/>
        </w:rPr>
        <w:t>ánek</w:t>
      </w:r>
      <w:r w:rsidRPr="00FD65DA">
        <w:rPr>
          <w:rFonts w:ascii="Arial" w:hAnsi="Arial" w:cs="Arial"/>
          <w:b/>
        </w:rPr>
        <w:t xml:space="preserve"> 5</w:t>
      </w:r>
    </w:p>
    <w:p w:rsidR="00396574" w:rsidRPr="00FD65DA" w:rsidRDefault="00396574" w:rsidP="008B73C9">
      <w:pPr>
        <w:jc w:val="center"/>
        <w:rPr>
          <w:rFonts w:ascii="Arial" w:hAnsi="Arial" w:cs="Arial"/>
          <w:b/>
        </w:rPr>
      </w:pPr>
      <w:r w:rsidRPr="00FD65DA">
        <w:rPr>
          <w:rFonts w:ascii="Arial" w:hAnsi="Arial" w:cs="Arial"/>
          <w:b/>
        </w:rPr>
        <w:t>Jednotky sboru dobrovolných hasičů, kategorie, početní stav a vybavení</w:t>
      </w:r>
    </w:p>
    <w:p w:rsidR="00396574" w:rsidRPr="00FD65DA" w:rsidRDefault="00DB1F41" w:rsidP="00DB1F41">
      <w:pPr>
        <w:jc w:val="both"/>
        <w:rPr>
          <w:rFonts w:ascii="Arial" w:hAnsi="Arial" w:cs="Arial"/>
        </w:rPr>
      </w:pPr>
      <w:r w:rsidRPr="00FD65DA">
        <w:rPr>
          <w:rFonts w:ascii="Arial" w:hAnsi="Arial" w:cs="Arial"/>
        </w:rPr>
        <w:t xml:space="preserve">odst. </w:t>
      </w:r>
      <w:r w:rsidR="00396574" w:rsidRPr="00FD65DA">
        <w:rPr>
          <w:rFonts w:ascii="Arial" w:hAnsi="Arial" w:cs="Arial"/>
        </w:rPr>
        <w:t>1</w:t>
      </w:r>
      <w:r w:rsidRPr="00FD65DA">
        <w:rPr>
          <w:rFonts w:ascii="Arial" w:hAnsi="Arial" w:cs="Arial"/>
        </w:rPr>
        <w:t xml:space="preserve"> -</w:t>
      </w:r>
      <w:r w:rsidR="00396574" w:rsidRPr="00FD65DA">
        <w:rPr>
          <w:rFonts w:ascii="Arial" w:hAnsi="Arial" w:cs="Arial"/>
        </w:rPr>
        <w:t xml:space="preserve"> </w:t>
      </w:r>
      <w:r w:rsidR="008B73C9" w:rsidRPr="00FD65DA">
        <w:rPr>
          <w:rFonts w:ascii="Arial" w:hAnsi="Arial" w:cs="Arial"/>
        </w:rPr>
        <w:t>M</w:t>
      </w:r>
      <w:r w:rsidR="00396574" w:rsidRPr="00FD65DA">
        <w:rPr>
          <w:rFonts w:ascii="Arial" w:hAnsi="Arial" w:cs="Arial"/>
        </w:rPr>
        <w:t>ěsto</w:t>
      </w:r>
      <w:r w:rsidR="008B73C9" w:rsidRPr="00FD65DA">
        <w:rPr>
          <w:rFonts w:ascii="Arial" w:hAnsi="Arial" w:cs="Arial"/>
        </w:rPr>
        <w:t xml:space="preserve"> Stod</w:t>
      </w:r>
      <w:r w:rsidR="00396574" w:rsidRPr="00FD65DA">
        <w:rPr>
          <w:rFonts w:ascii="Arial" w:hAnsi="Arial" w:cs="Arial"/>
        </w:rPr>
        <w:t xml:space="preserve"> zřizuje jednotku sboru dobrovolných hasičů</w:t>
      </w:r>
      <w:r w:rsidRPr="00FD65DA">
        <w:rPr>
          <w:rFonts w:ascii="Arial" w:hAnsi="Arial" w:cs="Arial"/>
        </w:rPr>
        <w:t>,</w:t>
      </w:r>
      <w:r w:rsidR="00396574" w:rsidRPr="00FD65DA">
        <w:rPr>
          <w:rFonts w:ascii="Arial" w:hAnsi="Arial" w:cs="Arial"/>
        </w:rPr>
        <w:t xml:space="preserve"> </w:t>
      </w:r>
      <w:r w:rsidRPr="00FD65DA">
        <w:rPr>
          <w:rFonts w:ascii="Arial" w:hAnsi="Arial" w:cs="Arial"/>
        </w:rPr>
        <w:t>k</w:t>
      </w:r>
      <w:r w:rsidR="00396574" w:rsidRPr="00FD65DA">
        <w:rPr>
          <w:rFonts w:ascii="Arial" w:hAnsi="Arial" w:cs="Arial"/>
        </w:rPr>
        <w:t>ategorie</w:t>
      </w:r>
      <w:r w:rsidRPr="00FD65DA">
        <w:rPr>
          <w:rFonts w:ascii="Arial" w:hAnsi="Arial" w:cs="Arial"/>
        </w:rPr>
        <w:t xml:space="preserve"> JPO III/1</w:t>
      </w:r>
      <w:r w:rsidR="00396574" w:rsidRPr="00FD65DA">
        <w:rPr>
          <w:rFonts w:ascii="Arial" w:hAnsi="Arial" w:cs="Arial"/>
        </w:rPr>
        <w:t>, početní stav a vybavení požární technikou a věcnými prostředky požární ochrany</w:t>
      </w:r>
      <w:r w:rsidRPr="00FD65DA">
        <w:rPr>
          <w:rFonts w:ascii="Arial" w:hAnsi="Arial" w:cs="Arial"/>
        </w:rPr>
        <w:t xml:space="preserve"> uvedeno v příloze č. 1. </w:t>
      </w:r>
    </w:p>
    <w:p w:rsidR="00DF5981" w:rsidRPr="00FD65DA" w:rsidRDefault="00DF5981" w:rsidP="00DB1F41">
      <w:pPr>
        <w:jc w:val="both"/>
        <w:rPr>
          <w:rFonts w:ascii="Arial" w:hAnsi="Arial" w:cs="Arial"/>
        </w:rPr>
      </w:pPr>
      <w:r w:rsidRPr="00FD65DA">
        <w:rPr>
          <w:rFonts w:ascii="Arial" w:hAnsi="Arial" w:cs="Arial"/>
        </w:rPr>
        <w:t xml:space="preserve">odst. 2 </w:t>
      </w:r>
      <w:r w:rsidR="00712EF2" w:rsidRPr="00FD65DA">
        <w:rPr>
          <w:rFonts w:ascii="Arial" w:hAnsi="Arial" w:cs="Arial"/>
        </w:rPr>
        <w:t>–</w:t>
      </w:r>
      <w:r w:rsidRPr="00FD65DA">
        <w:rPr>
          <w:rFonts w:ascii="Arial" w:hAnsi="Arial" w:cs="Arial"/>
        </w:rPr>
        <w:t xml:space="preserve"> </w:t>
      </w:r>
      <w:r w:rsidR="00712EF2" w:rsidRPr="00FD65DA">
        <w:rPr>
          <w:rFonts w:ascii="Arial" w:hAnsi="Arial" w:cs="Arial"/>
        </w:rPr>
        <w:t>Likvidace požáru nebo jiné mimořádné události je zabezpečena prostřednictvím JPO III/1 Stod a dalších jednotek v rámci požárně poplachového plánu, v I. stupni poplachového plánu jsou pro zásah předurčeny tyto jednotky.</w:t>
      </w:r>
    </w:p>
    <w:tbl>
      <w:tblPr>
        <w:tblStyle w:val="Tabulkasmkou4"/>
        <w:tblW w:w="9067" w:type="dxa"/>
        <w:tblLook w:val="04A0" w:firstRow="1" w:lastRow="0" w:firstColumn="1" w:lastColumn="0" w:noHBand="0" w:noVBand="1"/>
      </w:tblPr>
      <w:tblGrid>
        <w:gridCol w:w="1545"/>
        <w:gridCol w:w="2513"/>
        <w:gridCol w:w="1231"/>
        <w:gridCol w:w="1405"/>
        <w:gridCol w:w="2373"/>
      </w:tblGrid>
      <w:tr w:rsidR="00712EF2" w:rsidRPr="00FD65DA" w:rsidTr="009608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712EF2" w:rsidRPr="00FD65DA" w:rsidRDefault="00712EF2" w:rsidP="00DB1F41">
            <w:pPr>
              <w:jc w:val="both"/>
              <w:rPr>
                <w:rFonts w:ascii="Arial" w:hAnsi="Arial" w:cs="Arial"/>
              </w:rPr>
            </w:pPr>
            <w:r w:rsidRPr="00FD65DA">
              <w:rPr>
                <w:rFonts w:ascii="Arial" w:hAnsi="Arial" w:cs="Arial"/>
              </w:rPr>
              <w:t>Název jednotky</w:t>
            </w:r>
          </w:p>
        </w:tc>
        <w:tc>
          <w:tcPr>
            <w:tcW w:w="2551" w:type="dxa"/>
          </w:tcPr>
          <w:p w:rsidR="00712EF2" w:rsidRPr="00FD65DA" w:rsidRDefault="00712EF2" w:rsidP="00DB1F41">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FD65DA">
              <w:rPr>
                <w:rFonts w:ascii="Arial" w:hAnsi="Arial" w:cs="Arial"/>
              </w:rPr>
              <w:t>Sídlo jednotky</w:t>
            </w:r>
            <w:r w:rsidR="00A77774" w:rsidRPr="00FD65DA">
              <w:rPr>
                <w:rFonts w:ascii="Arial" w:hAnsi="Arial" w:cs="Arial"/>
              </w:rPr>
              <w:t xml:space="preserve"> (dislokace)</w:t>
            </w:r>
          </w:p>
        </w:tc>
        <w:tc>
          <w:tcPr>
            <w:tcW w:w="1134" w:type="dxa"/>
          </w:tcPr>
          <w:p w:rsidR="00712EF2" w:rsidRPr="00FD65DA" w:rsidRDefault="00712EF2" w:rsidP="00DB1F41">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FD65DA">
              <w:rPr>
                <w:rFonts w:ascii="Arial" w:hAnsi="Arial" w:cs="Arial"/>
              </w:rPr>
              <w:t>Kategorie</w:t>
            </w:r>
          </w:p>
        </w:tc>
        <w:tc>
          <w:tcPr>
            <w:tcW w:w="1418" w:type="dxa"/>
          </w:tcPr>
          <w:p w:rsidR="00712EF2" w:rsidRPr="00FD65DA" w:rsidRDefault="00712EF2" w:rsidP="00DB1F41">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FD65DA">
              <w:rPr>
                <w:rFonts w:ascii="Arial" w:hAnsi="Arial" w:cs="Arial"/>
              </w:rPr>
              <w:t>Početní stav</w:t>
            </w:r>
          </w:p>
        </w:tc>
        <w:tc>
          <w:tcPr>
            <w:tcW w:w="2409" w:type="dxa"/>
          </w:tcPr>
          <w:p w:rsidR="00712EF2" w:rsidRPr="00FD65DA" w:rsidRDefault="00712EF2" w:rsidP="00DB1F41">
            <w:pPr>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FD65DA">
              <w:rPr>
                <w:rFonts w:ascii="Arial" w:hAnsi="Arial" w:cs="Arial"/>
              </w:rPr>
              <w:t>Technické vybavení</w:t>
            </w:r>
          </w:p>
        </w:tc>
      </w:tr>
      <w:tr w:rsidR="00712EF2" w:rsidRPr="00FD65DA" w:rsidTr="009608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712EF2" w:rsidRPr="00FD65DA" w:rsidRDefault="00712EF2" w:rsidP="00DB1F41">
            <w:pPr>
              <w:jc w:val="both"/>
              <w:rPr>
                <w:rFonts w:ascii="Arial" w:hAnsi="Arial" w:cs="Arial"/>
              </w:rPr>
            </w:pPr>
            <w:r w:rsidRPr="00FD65DA">
              <w:rPr>
                <w:rFonts w:ascii="Arial" w:hAnsi="Arial" w:cs="Arial"/>
              </w:rPr>
              <w:t>JSDH Stod</w:t>
            </w:r>
          </w:p>
        </w:tc>
        <w:tc>
          <w:tcPr>
            <w:tcW w:w="2551" w:type="dxa"/>
          </w:tcPr>
          <w:p w:rsidR="00712EF2" w:rsidRPr="00FD65DA" w:rsidRDefault="00712EF2" w:rsidP="00DB1F41">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D65DA">
              <w:rPr>
                <w:rFonts w:ascii="Arial" w:hAnsi="Arial" w:cs="Arial"/>
              </w:rPr>
              <w:t>U Elektrárny 266, 333 01 Stod</w:t>
            </w:r>
          </w:p>
        </w:tc>
        <w:tc>
          <w:tcPr>
            <w:tcW w:w="1134" w:type="dxa"/>
          </w:tcPr>
          <w:p w:rsidR="00712EF2" w:rsidRPr="00FD65DA" w:rsidRDefault="00712EF2" w:rsidP="00712EF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D65DA">
              <w:rPr>
                <w:rFonts w:ascii="Arial" w:hAnsi="Arial" w:cs="Arial"/>
              </w:rPr>
              <w:t>JPO III/1</w:t>
            </w:r>
          </w:p>
        </w:tc>
        <w:tc>
          <w:tcPr>
            <w:tcW w:w="1418" w:type="dxa"/>
          </w:tcPr>
          <w:p w:rsidR="00712EF2" w:rsidRPr="00FD65DA" w:rsidRDefault="00712EF2" w:rsidP="00712EF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D65DA">
              <w:rPr>
                <w:rFonts w:ascii="Arial" w:hAnsi="Arial" w:cs="Arial"/>
              </w:rPr>
              <w:t>1+3</w:t>
            </w:r>
          </w:p>
        </w:tc>
        <w:tc>
          <w:tcPr>
            <w:tcW w:w="2409" w:type="dxa"/>
          </w:tcPr>
          <w:p w:rsidR="00712EF2" w:rsidRPr="00FD65DA" w:rsidRDefault="00712EF2" w:rsidP="00DB1F41">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D65DA">
              <w:rPr>
                <w:rFonts w:ascii="Arial" w:hAnsi="Arial" w:cs="Arial"/>
              </w:rPr>
              <w:t>CAS 32 T 148</w:t>
            </w:r>
          </w:p>
          <w:p w:rsidR="00712EF2" w:rsidRPr="00FD65DA" w:rsidRDefault="00712EF2" w:rsidP="00DB1F41">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D65DA">
              <w:rPr>
                <w:rFonts w:ascii="Arial" w:hAnsi="Arial" w:cs="Arial"/>
              </w:rPr>
              <w:t>CAS 16</w:t>
            </w:r>
          </w:p>
          <w:p w:rsidR="00712EF2" w:rsidRPr="00FD65DA" w:rsidRDefault="00712EF2" w:rsidP="00DB1F41">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D65DA">
              <w:rPr>
                <w:rFonts w:ascii="Arial" w:hAnsi="Arial" w:cs="Arial"/>
              </w:rPr>
              <w:t>DA 12</w:t>
            </w:r>
          </w:p>
          <w:p w:rsidR="00712EF2" w:rsidRPr="00FD65DA" w:rsidRDefault="00712EF2" w:rsidP="00DB1F41">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D65DA">
              <w:rPr>
                <w:rFonts w:ascii="Arial" w:hAnsi="Arial" w:cs="Arial"/>
              </w:rPr>
              <w:t>DA Ford Tranzit</w:t>
            </w:r>
          </w:p>
        </w:tc>
      </w:tr>
      <w:tr w:rsidR="00712EF2" w:rsidRPr="00FD65DA" w:rsidTr="009608A6">
        <w:tc>
          <w:tcPr>
            <w:cnfStyle w:val="001000000000" w:firstRow="0" w:lastRow="0" w:firstColumn="1" w:lastColumn="0" w:oddVBand="0" w:evenVBand="0" w:oddHBand="0" w:evenHBand="0" w:firstRowFirstColumn="0" w:firstRowLastColumn="0" w:lastRowFirstColumn="0" w:lastRowLastColumn="0"/>
            <w:tcW w:w="1555" w:type="dxa"/>
          </w:tcPr>
          <w:p w:rsidR="00712EF2" w:rsidRPr="00FD65DA" w:rsidRDefault="00712EF2" w:rsidP="00DB1F41">
            <w:pPr>
              <w:jc w:val="both"/>
              <w:rPr>
                <w:rFonts w:ascii="Arial" w:hAnsi="Arial" w:cs="Arial"/>
              </w:rPr>
            </w:pPr>
            <w:r w:rsidRPr="00FD65DA">
              <w:rPr>
                <w:rFonts w:ascii="Arial" w:hAnsi="Arial" w:cs="Arial"/>
              </w:rPr>
              <w:t>JPO Nýřany</w:t>
            </w:r>
          </w:p>
        </w:tc>
        <w:tc>
          <w:tcPr>
            <w:tcW w:w="2551" w:type="dxa"/>
          </w:tcPr>
          <w:p w:rsidR="00712EF2" w:rsidRPr="00FD65DA" w:rsidRDefault="00712EF2" w:rsidP="00DB1F4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D65DA">
              <w:rPr>
                <w:rFonts w:ascii="Arial" w:hAnsi="Arial" w:cs="Arial"/>
              </w:rPr>
              <w:t>Šůlova 1150, 330 23 Nýřany</w:t>
            </w:r>
          </w:p>
        </w:tc>
        <w:tc>
          <w:tcPr>
            <w:tcW w:w="1134" w:type="dxa"/>
          </w:tcPr>
          <w:p w:rsidR="00712EF2" w:rsidRPr="00FD65DA" w:rsidRDefault="00A77774" w:rsidP="00712EF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D65DA">
              <w:rPr>
                <w:rFonts w:ascii="Arial" w:hAnsi="Arial" w:cs="Arial"/>
              </w:rPr>
              <w:t>JPO I</w:t>
            </w:r>
          </w:p>
        </w:tc>
        <w:tc>
          <w:tcPr>
            <w:tcW w:w="1418" w:type="dxa"/>
          </w:tcPr>
          <w:p w:rsidR="00712EF2" w:rsidRPr="00FD65DA" w:rsidRDefault="00A77774" w:rsidP="00712EF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D65DA">
              <w:rPr>
                <w:rFonts w:ascii="Arial" w:hAnsi="Arial" w:cs="Arial"/>
              </w:rPr>
              <w:t>1+3</w:t>
            </w:r>
          </w:p>
        </w:tc>
        <w:tc>
          <w:tcPr>
            <w:tcW w:w="2409" w:type="dxa"/>
          </w:tcPr>
          <w:p w:rsidR="00712EF2" w:rsidRPr="00FD65DA" w:rsidRDefault="00A77774" w:rsidP="00DB1F4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D65DA">
              <w:rPr>
                <w:rFonts w:ascii="Arial" w:hAnsi="Arial" w:cs="Arial"/>
              </w:rPr>
              <w:t>CAS 20</w:t>
            </w:r>
          </w:p>
          <w:p w:rsidR="00A77774" w:rsidRPr="00FD65DA" w:rsidRDefault="00A77774" w:rsidP="00DB1F4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D65DA">
              <w:rPr>
                <w:rFonts w:ascii="Arial" w:hAnsi="Arial" w:cs="Arial"/>
              </w:rPr>
              <w:t>AZ 37</w:t>
            </w:r>
          </w:p>
        </w:tc>
      </w:tr>
      <w:tr w:rsidR="00712EF2" w:rsidRPr="00FD65DA" w:rsidTr="009608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712EF2" w:rsidRPr="00FD65DA" w:rsidRDefault="00A77774" w:rsidP="00DB1F41">
            <w:pPr>
              <w:jc w:val="both"/>
              <w:rPr>
                <w:rFonts w:ascii="Arial" w:hAnsi="Arial" w:cs="Arial"/>
              </w:rPr>
            </w:pPr>
            <w:r w:rsidRPr="00FD65DA">
              <w:rPr>
                <w:rFonts w:ascii="Arial" w:hAnsi="Arial" w:cs="Arial"/>
              </w:rPr>
              <w:t>JPO Staňkov</w:t>
            </w:r>
          </w:p>
        </w:tc>
        <w:tc>
          <w:tcPr>
            <w:tcW w:w="2551" w:type="dxa"/>
          </w:tcPr>
          <w:p w:rsidR="00712EF2" w:rsidRPr="00FD65DA" w:rsidRDefault="00A77774" w:rsidP="00DB1F41">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D65DA">
              <w:rPr>
                <w:rFonts w:ascii="Arial" w:hAnsi="Arial" w:cs="Arial"/>
              </w:rPr>
              <w:t>Baarova 451, 345 61 Staňkov</w:t>
            </w:r>
          </w:p>
        </w:tc>
        <w:tc>
          <w:tcPr>
            <w:tcW w:w="1134" w:type="dxa"/>
          </w:tcPr>
          <w:p w:rsidR="00712EF2" w:rsidRPr="00FD65DA" w:rsidRDefault="00A77774" w:rsidP="00712EF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D65DA">
              <w:rPr>
                <w:rFonts w:ascii="Arial" w:hAnsi="Arial" w:cs="Arial"/>
              </w:rPr>
              <w:t>JPO I</w:t>
            </w:r>
          </w:p>
        </w:tc>
        <w:tc>
          <w:tcPr>
            <w:tcW w:w="1418" w:type="dxa"/>
          </w:tcPr>
          <w:p w:rsidR="00712EF2" w:rsidRPr="00FD65DA" w:rsidRDefault="00A77774" w:rsidP="00712EF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D65DA">
              <w:rPr>
                <w:rFonts w:ascii="Arial" w:hAnsi="Arial" w:cs="Arial"/>
              </w:rPr>
              <w:t>1+3</w:t>
            </w:r>
          </w:p>
        </w:tc>
        <w:tc>
          <w:tcPr>
            <w:tcW w:w="2409" w:type="dxa"/>
          </w:tcPr>
          <w:p w:rsidR="00712EF2" w:rsidRPr="00FD65DA" w:rsidRDefault="00A77774" w:rsidP="00DB1F41">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D65DA">
              <w:rPr>
                <w:rFonts w:ascii="Arial" w:hAnsi="Arial" w:cs="Arial"/>
              </w:rPr>
              <w:t>CAS 32 T 815</w:t>
            </w:r>
          </w:p>
        </w:tc>
      </w:tr>
      <w:tr w:rsidR="00712EF2" w:rsidRPr="00FD65DA" w:rsidTr="009608A6">
        <w:tc>
          <w:tcPr>
            <w:cnfStyle w:val="001000000000" w:firstRow="0" w:lastRow="0" w:firstColumn="1" w:lastColumn="0" w:oddVBand="0" w:evenVBand="0" w:oddHBand="0" w:evenHBand="0" w:firstRowFirstColumn="0" w:firstRowLastColumn="0" w:lastRowFirstColumn="0" w:lastRowLastColumn="0"/>
            <w:tcW w:w="1555" w:type="dxa"/>
          </w:tcPr>
          <w:p w:rsidR="00712EF2" w:rsidRPr="00FD65DA" w:rsidRDefault="00A77774" w:rsidP="00DB1F41">
            <w:pPr>
              <w:jc w:val="both"/>
              <w:rPr>
                <w:rFonts w:ascii="Arial" w:hAnsi="Arial" w:cs="Arial"/>
              </w:rPr>
            </w:pPr>
            <w:r w:rsidRPr="00FD65DA">
              <w:rPr>
                <w:rFonts w:ascii="Arial" w:hAnsi="Arial" w:cs="Arial"/>
              </w:rPr>
              <w:t>JSDH Chotěšov</w:t>
            </w:r>
          </w:p>
        </w:tc>
        <w:tc>
          <w:tcPr>
            <w:tcW w:w="2551" w:type="dxa"/>
          </w:tcPr>
          <w:p w:rsidR="00712EF2" w:rsidRPr="00FD65DA" w:rsidRDefault="00A77774" w:rsidP="00DB1F4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D65DA">
              <w:rPr>
                <w:rFonts w:ascii="Arial" w:hAnsi="Arial" w:cs="Arial"/>
              </w:rPr>
              <w:t>U Zbrojnice 70, 332 14 Chotěšov</w:t>
            </w:r>
          </w:p>
        </w:tc>
        <w:tc>
          <w:tcPr>
            <w:tcW w:w="1134" w:type="dxa"/>
          </w:tcPr>
          <w:p w:rsidR="00712EF2" w:rsidRPr="00FD65DA" w:rsidRDefault="00A77774" w:rsidP="00712EF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D65DA">
              <w:rPr>
                <w:rFonts w:ascii="Arial" w:hAnsi="Arial" w:cs="Arial"/>
              </w:rPr>
              <w:t>JPO III</w:t>
            </w:r>
          </w:p>
        </w:tc>
        <w:tc>
          <w:tcPr>
            <w:tcW w:w="1418" w:type="dxa"/>
          </w:tcPr>
          <w:p w:rsidR="00712EF2" w:rsidRPr="00FD65DA" w:rsidRDefault="00A77774" w:rsidP="00712EF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D65DA">
              <w:rPr>
                <w:rFonts w:ascii="Arial" w:hAnsi="Arial" w:cs="Arial"/>
              </w:rPr>
              <w:t>1+3</w:t>
            </w:r>
          </w:p>
        </w:tc>
        <w:tc>
          <w:tcPr>
            <w:tcW w:w="2409" w:type="dxa"/>
          </w:tcPr>
          <w:p w:rsidR="00712EF2" w:rsidRPr="00FD65DA" w:rsidRDefault="00A77774" w:rsidP="00DB1F41">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FD65DA">
              <w:rPr>
                <w:rFonts w:ascii="Arial" w:hAnsi="Arial" w:cs="Arial"/>
              </w:rPr>
              <w:t>CAS 20 T 815 TERRNO</w:t>
            </w:r>
          </w:p>
        </w:tc>
      </w:tr>
      <w:tr w:rsidR="00712EF2" w:rsidRPr="00FD65DA" w:rsidTr="009608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712EF2" w:rsidRPr="00FD65DA" w:rsidRDefault="00A77774" w:rsidP="00DB1F41">
            <w:pPr>
              <w:jc w:val="both"/>
              <w:rPr>
                <w:rFonts w:ascii="Arial" w:hAnsi="Arial" w:cs="Arial"/>
              </w:rPr>
            </w:pPr>
            <w:r w:rsidRPr="00FD65DA">
              <w:rPr>
                <w:rFonts w:ascii="Arial" w:hAnsi="Arial" w:cs="Arial"/>
              </w:rPr>
              <w:t>JSDH Holýšov</w:t>
            </w:r>
          </w:p>
        </w:tc>
        <w:tc>
          <w:tcPr>
            <w:tcW w:w="2551" w:type="dxa"/>
          </w:tcPr>
          <w:p w:rsidR="00712EF2" w:rsidRPr="00FD65DA" w:rsidRDefault="00A77774" w:rsidP="00DB1F41">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D65DA">
              <w:rPr>
                <w:rFonts w:ascii="Arial" w:hAnsi="Arial" w:cs="Arial"/>
              </w:rPr>
              <w:t>třída 1. máje 537, 345 62 Holýšov</w:t>
            </w:r>
          </w:p>
        </w:tc>
        <w:tc>
          <w:tcPr>
            <w:tcW w:w="1134" w:type="dxa"/>
          </w:tcPr>
          <w:p w:rsidR="00712EF2" w:rsidRPr="00FD65DA" w:rsidRDefault="00A77774" w:rsidP="00712EF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D65DA">
              <w:rPr>
                <w:rFonts w:ascii="Arial" w:hAnsi="Arial" w:cs="Arial"/>
              </w:rPr>
              <w:t>JPO III</w:t>
            </w:r>
          </w:p>
        </w:tc>
        <w:tc>
          <w:tcPr>
            <w:tcW w:w="1418" w:type="dxa"/>
          </w:tcPr>
          <w:p w:rsidR="00712EF2" w:rsidRPr="00FD65DA" w:rsidRDefault="00A77774" w:rsidP="00712EF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D65DA">
              <w:rPr>
                <w:rFonts w:ascii="Arial" w:hAnsi="Arial" w:cs="Arial"/>
              </w:rPr>
              <w:t>1+3</w:t>
            </w:r>
          </w:p>
        </w:tc>
        <w:tc>
          <w:tcPr>
            <w:tcW w:w="2409" w:type="dxa"/>
          </w:tcPr>
          <w:p w:rsidR="00712EF2" w:rsidRPr="00FD65DA" w:rsidRDefault="00A77774" w:rsidP="00DB1F41">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D65DA">
              <w:rPr>
                <w:rFonts w:ascii="Arial" w:hAnsi="Arial" w:cs="Arial"/>
              </w:rPr>
              <w:t>CAS 24 T 815</w:t>
            </w:r>
          </w:p>
          <w:p w:rsidR="00A77774" w:rsidRPr="00FD65DA" w:rsidRDefault="00A77774" w:rsidP="00DB1F41">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D65DA">
              <w:rPr>
                <w:rFonts w:ascii="Arial" w:hAnsi="Arial" w:cs="Arial"/>
              </w:rPr>
              <w:t>CAS 32 T 815</w:t>
            </w:r>
          </w:p>
        </w:tc>
      </w:tr>
    </w:tbl>
    <w:p w:rsidR="00396574" w:rsidRPr="00FD65DA" w:rsidRDefault="00396574" w:rsidP="00396574">
      <w:pPr>
        <w:rPr>
          <w:rFonts w:ascii="Arial" w:hAnsi="Arial" w:cs="Arial"/>
        </w:rPr>
      </w:pPr>
    </w:p>
    <w:p w:rsidR="00396574" w:rsidRPr="00FD65DA" w:rsidRDefault="00A77774" w:rsidP="00CC7701">
      <w:pPr>
        <w:jc w:val="both"/>
        <w:rPr>
          <w:rFonts w:ascii="Arial" w:hAnsi="Arial" w:cs="Arial"/>
        </w:rPr>
      </w:pPr>
      <w:r w:rsidRPr="00FD65DA">
        <w:rPr>
          <w:rFonts w:ascii="Arial" w:hAnsi="Arial" w:cs="Arial"/>
        </w:rPr>
        <w:t xml:space="preserve">odst. 3 - </w:t>
      </w:r>
      <w:r w:rsidR="00396574" w:rsidRPr="00FD65DA">
        <w:rPr>
          <w:rFonts w:ascii="Arial" w:hAnsi="Arial" w:cs="Arial"/>
        </w:rPr>
        <w:t xml:space="preserve"> Členové jednotky se při vyhlášení požárního poplachu co nejrychleji dostaví do požární zbrojnice</w:t>
      </w:r>
      <w:r w:rsidRPr="00FD65DA">
        <w:rPr>
          <w:rFonts w:ascii="Arial" w:hAnsi="Arial" w:cs="Arial"/>
        </w:rPr>
        <w:t xml:space="preserve"> </w:t>
      </w:r>
      <w:r w:rsidR="00396574" w:rsidRPr="00FD65DA">
        <w:rPr>
          <w:rFonts w:ascii="Arial" w:hAnsi="Arial" w:cs="Arial"/>
        </w:rPr>
        <w:t>anebo na jiné místo, stanovené velitelem jednotky.</w:t>
      </w:r>
    </w:p>
    <w:p w:rsidR="00396574" w:rsidRPr="00FD65DA" w:rsidRDefault="00396574" w:rsidP="00CC7701">
      <w:pPr>
        <w:spacing w:after="0"/>
        <w:jc w:val="center"/>
        <w:rPr>
          <w:rFonts w:ascii="Arial" w:hAnsi="Arial" w:cs="Arial"/>
          <w:b/>
        </w:rPr>
      </w:pPr>
      <w:r w:rsidRPr="00FD65DA">
        <w:rPr>
          <w:rFonts w:ascii="Arial" w:hAnsi="Arial" w:cs="Arial"/>
          <w:b/>
        </w:rPr>
        <w:t>Čl</w:t>
      </w:r>
      <w:r w:rsidR="00CC7701" w:rsidRPr="00FD65DA">
        <w:rPr>
          <w:rFonts w:ascii="Arial" w:hAnsi="Arial" w:cs="Arial"/>
          <w:b/>
        </w:rPr>
        <w:t>ánek</w:t>
      </w:r>
      <w:r w:rsidRPr="00FD65DA">
        <w:rPr>
          <w:rFonts w:ascii="Arial" w:hAnsi="Arial" w:cs="Arial"/>
          <w:b/>
        </w:rPr>
        <w:t xml:space="preserve"> 6</w:t>
      </w:r>
    </w:p>
    <w:p w:rsidR="00396574" w:rsidRPr="00FD65DA" w:rsidRDefault="00396574" w:rsidP="00D34D88">
      <w:pPr>
        <w:jc w:val="center"/>
        <w:rPr>
          <w:rFonts w:ascii="Arial" w:hAnsi="Arial" w:cs="Arial"/>
          <w:b/>
        </w:rPr>
      </w:pPr>
      <w:r w:rsidRPr="00FD65DA">
        <w:rPr>
          <w:rFonts w:ascii="Arial" w:hAnsi="Arial" w:cs="Arial"/>
          <w:b/>
        </w:rPr>
        <w:t>Přehled o zdrojích vody pro hašení požárů a podmínky jejich trvalé použitelnosti. Stanovení dalších zdrojů vody pro hašení požárů a podmínky pro zajištění jejich trvalé použitelnosti</w:t>
      </w:r>
    </w:p>
    <w:p w:rsidR="00396574" w:rsidRPr="00FD65DA" w:rsidRDefault="00D34D88" w:rsidP="00D34D88">
      <w:pPr>
        <w:spacing w:after="120"/>
        <w:jc w:val="both"/>
        <w:rPr>
          <w:rFonts w:ascii="Arial" w:hAnsi="Arial" w:cs="Arial"/>
        </w:rPr>
      </w:pPr>
      <w:r w:rsidRPr="00FD65DA">
        <w:rPr>
          <w:rFonts w:ascii="Arial" w:hAnsi="Arial" w:cs="Arial"/>
        </w:rPr>
        <w:lastRenderedPageBreak/>
        <w:t xml:space="preserve">odst. </w:t>
      </w:r>
      <w:r w:rsidR="00396574" w:rsidRPr="00FD65DA">
        <w:rPr>
          <w:rFonts w:ascii="Arial" w:hAnsi="Arial" w:cs="Arial"/>
        </w:rPr>
        <w:t>1</w:t>
      </w:r>
      <w:r w:rsidRPr="00FD65DA">
        <w:rPr>
          <w:rFonts w:ascii="Arial" w:hAnsi="Arial" w:cs="Arial"/>
        </w:rPr>
        <w:t xml:space="preserve"> – </w:t>
      </w:r>
      <w:r w:rsidR="00396574" w:rsidRPr="00FD65DA">
        <w:rPr>
          <w:rFonts w:ascii="Arial" w:hAnsi="Arial" w:cs="Arial"/>
        </w:rPr>
        <w:t>město</w:t>
      </w:r>
      <w:r w:rsidRPr="00FD65DA">
        <w:rPr>
          <w:rFonts w:ascii="Arial" w:hAnsi="Arial" w:cs="Arial"/>
        </w:rPr>
        <w:t xml:space="preserve"> Stod</w:t>
      </w:r>
      <w:r w:rsidR="00396574" w:rsidRPr="00FD65DA">
        <w:rPr>
          <w:rFonts w:ascii="Arial" w:hAnsi="Arial" w:cs="Arial"/>
        </w:rPr>
        <w:t xml:space="preserve"> stanovuje následující zdroje vody pro hašení požárů a další zdroje požární vody, které musí svou kapacitou, umístěním a vybavením umožnit účinný požární zásah</w:t>
      </w:r>
    </w:p>
    <w:p w:rsidR="00396574" w:rsidRPr="00FD65DA" w:rsidRDefault="00D34D88" w:rsidP="00396574">
      <w:pPr>
        <w:rPr>
          <w:rFonts w:ascii="Arial" w:hAnsi="Arial" w:cs="Arial"/>
        </w:rPr>
      </w:pPr>
      <w:r w:rsidRPr="00FD65DA">
        <w:rPr>
          <w:rFonts w:ascii="Arial" w:hAnsi="Arial" w:cs="Arial"/>
        </w:rPr>
        <w:tab/>
        <w:t xml:space="preserve">písm. </w:t>
      </w:r>
      <w:r w:rsidR="00396574" w:rsidRPr="00FD65DA">
        <w:rPr>
          <w:rFonts w:ascii="Arial" w:hAnsi="Arial" w:cs="Arial"/>
        </w:rPr>
        <w:t>a) přirozené (řeky, potoky, jezera, rybníky apod.)</w:t>
      </w:r>
    </w:p>
    <w:p w:rsidR="00396574" w:rsidRPr="00FD65DA" w:rsidRDefault="00154FD4" w:rsidP="00D70234">
      <w:pPr>
        <w:pStyle w:val="Odstavecseseznamem"/>
        <w:numPr>
          <w:ilvl w:val="0"/>
          <w:numId w:val="5"/>
        </w:numPr>
        <w:spacing w:after="0"/>
        <w:rPr>
          <w:rFonts w:ascii="Arial" w:hAnsi="Arial" w:cs="Arial"/>
        </w:rPr>
      </w:pPr>
      <w:r w:rsidRPr="00FD65DA">
        <w:rPr>
          <w:rFonts w:ascii="Arial" w:hAnsi="Arial" w:cs="Arial"/>
        </w:rPr>
        <w:t>-</w:t>
      </w:r>
      <w:r w:rsidR="00042F9F" w:rsidRPr="00FD65DA">
        <w:rPr>
          <w:rFonts w:ascii="Arial" w:hAnsi="Arial" w:cs="Arial"/>
        </w:rPr>
        <w:t xml:space="preserve"> řeka Radbuza – s čerpacím stanovištěm u požární zbrojnice JSDH Stod</w:t>
      </w:r>
    </w:p>
    <w:p w:rsidR="00D70234" w:rsidRPr="00FD65DA" w:rsidRDefault="00D70234" w:rsidP="00D70234">
      <w:pPr>
        <w:pStyle w:val="Odstavecseseznamem"/>
        <w:numPr>
          <w:ilvl w:val="0"/>
          <w:numId w:val="5"/>
        </w:numPr>
        <w:spacing w:after="0"/>
        <w:rPr>
          <w:rFonts w:ascii="Arial" w:hAnsi="Arial" w:cs="Arial"/>
        </w:rPr>
      </w:pPr>
      <w:r w:rsidRPr="00FD65DA">
        <w:rPr>
          <w:rFonts w:ascii="Arial" w:hAnsi="Arial" w:cs="Arial"/>
        </w:rPr>
        <w:t xml:space="preserve">- řeka </w:t>
      </w:r>
      <w:proofErr w:type="spellStart"/>
      <w:r w:rsidRPr="00FD65DA">
        <w:rPr>
          <w:rFonts w:ascii="Arial" w:hAnsi="Arial" w:cs="Arial"/>
        </w:rPr>
        <w:t>Merklínka</w:t>
      </w:r>
      <w:proofErr w:type="spellEnd"/>
      <w:r w:rsidRPr="00FD65DA">
        <w:rPr>
          <w:rFonts w:ascii="Arial" w:hAnsi="Arial" w:cs="Arial"/>
        </w:rPr>
        <w:t xml:space="preserve"> </w:t>
      </w:r>
      <w:r w:rsidR="00154FD4" w:rsidRPr="00FD65DA">
        <w:rPr>
          <w:rFonts w:ascii="Arial" w:hAnsi="Arial" w:cs="Arial"/>
        </w:rPr>
        <w:t>– s čerpacím stanovištěm Bezručova ulice</w:t>
      </w:r>
    </w:p>
    <w:p w:rsidR="00154FD4" w:rsidRPr="00FD65DA" w:rsidRDefault="00154FD4" w:rsidP="00D70234">
      <w:pPr>
        <w:pStyle w:val="Odstavecseseznamem"/>
        <w:numPr>
          <w:ilvl w:val="0"/>
          <w:numId w:val="5"/>
        </w:numPr>
        <w:spacing w:after="0"/>
        <w:rPr>
          <w:rFonts w:ascii="Arial" w:hAnsi="Arial" w:cs="Arial"/>
        </w:rPr>
      </w:pPr>
      <w:r w:rsidRPr="00FD65DA">
        <w:rPr>
          <w:rFonts w:ascii="Arial" w:hAnsi="Arial" w:cs="Arial"/>
        </w:rPr>
        <w:t xml:space="preserve">- obec </w:t>
      </w:r>
      <w:proofErr w:type="spellStart"/>
      <w:r w:rsidRPr="00FD65DA">
        <w:rPr>
          <w:rFonts w:ascii="Arial" w:hAnsi="Arial" w:cs="Arial"/>
        </w:rPr>
        <w:t>Lelov</w:t>
      </w:r>
      <w:proofErr w:type="spellEnd"/>
      <w:r w:rsidRPr="00FD65DA">
        <w:rPr>
          <w:rFonts w:ascii="Arial" w:hAnsi="Arial" w:cs="Arial"/>
        </w:rPr>
        <w:t xml:space="preserve"> – rybník Mlýn</w:t>
      </w:r>
    </w:p>
    <w:p w:rsidR="00154FD4" w:rsidRPr="00FD65DA" w:rsidRDefault="00154FD4" w:rsidP="00154FD4">
      <w:pPr>
        <w:pStyle w:val="Odstavecseseznamem"/>
        <w:numPr>
          <w:ilvl w:val="0"/>
          <w:numId w:val="5"/>
        </w:numPr>
        <w:spacing w:after="0"/>
        <w:ind w:left="0" w:firstLine="1770"/>
        <w:rPr>
          <w:rFonts w:ascii="Arial" w:hAnsi="Arial" w:cs="Arial"/>
        </w:rPr>
      </w:pPr>
      <w:r w:rsidRPr="00FD65DA">
        <w:rPr>
          <w:rFonts w:ascii="Arial" w:hAnsi="Arial" w:cs="Arial"/>
        </w:rPr>
        <w:t>- obec Nový a Záluží – Zálužský potok – s čerpacím místem na místní komunikaci u můstku</w:t>
      </w:r>
    </w:p>
    <w:p w:rsidR="00154FD4" w:rsidRPr="00FD65DA" w:rsidRDefault="00154FD4" w:rsidP="001F441F">
      <w:pPr>
        <w:pStyle w:val="Odstavecseseznamem"/>
        <w:numPr>
          <w:ilvl w:val="0"/>
          <w:numId w:val="5"/>
        </w:numPr>
        <w:spacing w:after="120"/>
        <w:ind w:left="0" w:firstLine="1770"/>
        <w:rPr>
          <w:rFonts w:ascii="Arial" w:hAnsi="Arial" w:cs="Arial"/>
        </w:rPr>
      </w:pPr>
      <w:r w:rsidRPr="00FD65DA">
        <w:rPr>
          <w:rFonts w:ascii="Arial" w:hAnsi="Arial" w:cs="Arial"/>
        </w:rPr>
        <w:t>- Kravský a Dvorský rybník – s čerpacím stanovištěm v blízkosti příjezdové komunikace</w:t>
      </w:r>
    </w:p>
    <w:p w:rsidR="00396574" w:rsidRPr="00FD65DA" w:rsidRDefault="001F441F" w:rsidP="00396574">
      <w:pPr>
        <w:rPr>
          <w:rFonts w:ascii="Arial" w:hAnsi="Arial" w:cs="Arial"/>
        </w:rPr>
      </w:pPr>
      <w:r w:rsidRPr="00FD65DA">
        <w:rPr>
          <w:rFonts w:ascii="Arial" w:hAnsi="Arial" w:cs="Arial"/>
        </w:rPr>
        <w:tab/>
        <w:t xml:space="preserve">písm. </w:t>
      </w:r>
      <w:r w:rsidR="00042F9F" w:rsidRPr="00FD65DA">
        <w:rPr>
          <w:rFonts w:ascii="Arial" w:hAnsi="Arial" w:cs="Arial"/>
        </w:rPr>
        <w:t xml:space="preserve">b) </w:t>
      </w:r>
      <w:r w:rsidR="00396574" w:rsidRPr="00FD65DA">
        <w:rPr>
          <w:rFonts w:ascii="Arial" w:hAnsi="Arial" w:cs="Arial"/>
        </w:rPr>
        <w:t>umělé (hydrantová síť, požární nádrže, požární studny apod.)</w:t>
      </w:r>
    </w:p>
    <w:p w:rsidR="001F441F" w:rsidRPr="00FD65DA" w:rsidRDefault="001F441F" w:rsidP="001F441F">
      <w:pPr>
        <w:pStyle w:val="Odstavecseseznamem"/>
        <w:numPr>
          <w:ilvl w:val="0"/>
          <w:numId w:val="5"/>
        </w:numPr>
        <w:rPr>
          <w:rFonts w:ascii="Arial" w:hAnsi="Arial" w:cs="Arial"/>
        </w:rPr>
      </w:pPr>
      <w:r w:rsidRPr="00FD65DA">
        <w:rPr>
          <w:rFonts w:ascii="Arial" w:hAnsi="Arial" w:cs="Arial"/>
        </w:rPr>
        <w:t>- hydrant – Bezručova ulice</w:t>
      </w:r>
    </w:p>
    <w:p w:rsidR="001F441F" w:rsidRPr="00FD65DA" w:rsidRDefault="001F441F" w:rsidP="001F441F">
      <w:pPr>
        <w:pStyle w:val="Odstavecseseznamem"/>
        <w:numPr>
          <w:ilvl w:val="0"/>
          <w:numId w:val="5"/>
        </w:numPr>
        <w:rPr>
          <w:rFonts w:ascii="Arial" w:hAnsi="Arial" w:cs="Arial"/>
        </w:rPr>
      </w:pPr>
      <w:r w:rsidRPr="00FD65DA">
        <w:rPr>
          <w:rFonts w:ascii="Arial" w:hAnsi="Arial" w:cs="Arial"/>
        </w:rPr>
        <w:t>- hydrant – Baarova ulice – základní škola</w:t>
      </w:r>
    </w:p>
    <w:p w:rsidR="001F441F" w:rsidRPr="00FD65DA" w:rsidRDefault="001F441F" w:rsidP="001F441F">
      <w:pPr>
        <w:pStyle w:val="Odstavecseseznamem"/>
        <w:numPr>
          <w:ilvl w:val="0"/>
          <w:numId w:val="5"/>
        </w:numPr>
        <w:rPr>
          <w:rFonts w:ascii="Arial" w:hAnsi="Arial" w:cs="Arial"/>
        </w:rPr>
      </w:pPr>
      <w:r w:rsidRPr="00FD65DA">
        <w:rPr>
          <w:rFonts w:ascii="Arial" w:hAnsi="Arial" w:cs="Arial"/>
        </w:rPr>
        <w:t>- hydrant – Krátká ulice – mateřská škola</w:t>
      </w:r>
    </w:p>
    <w:p w:rsidR="001F441F" w:rsidRPr="00FD65DA" w:rsidRDefault="001F441F" w:rsidP="001F441F">
      <w:pPr>
        <w:pStyle w:val="Odstavecseseznamem"/>
        <w:numPr>
          <w:ilvl w:val="0"/>
          <w:numId w:val="5"/>
        </w:numPr>
        <w:rPr>
          <w:rFonts w:ascii="Arial" w:hAnsi="Arial" w:cs="Arial"/>
        </w:rPr>
      </w:pPr>
      <w:r w:rsidRPr="00FD65DA">
        <w:rPr>
          <w:rFonts w:ascii="Arial" w:hAnsi="Arial" w:cs="Arial"/>
        </w:rPr>
        <w:t>- hydrant – Jiráskova ulice – řadová zástavba</w:t>
      </w:r>
    </w:p>
    <w:p w:rsidR="001F441F" w:rsidRPr="00FD65DA" w:rsidRDefault="001F441F" w:rsidP="001F441F">
      <w:pPr>
        <w:pStyle w:val="Odstavecseseznamem"/>
        <w:numPr>
          <w:ilvl w:val="0"/>
          <w:numId w:val="5"/>
        </w:numPr>
        <w:rPr>
          <w:rFonts w:ascii="Arial" w:hAnsi="Arial" w:cs="Arial"/>
        </w:rPr>
      </w:pPr>
      <w:r w:rsidRPr="00FD65DA">
        <w:rPr>
          <w:rFonts w:ascii="Arial" w:hAnsi="Arial" w:cs="Arial"/>
        </w:rPr>
        <w:t>- hydrant – Plzeňská ulice – ISŠU</w:t>
      </w:r>
    </w:p>
    <w:p w:rsidR="00396574" w:rsidRPr="00FD65DA" w:rsidRDefault="001F441F" w:rsidP="00396574">
      <w:pPr>
        <w:pStyle w:val="Odstavecseseznamem"/>
        <w:numPr>
          <w:ilvl w:val="0"/>
          <w:numId w:val="5"/>
        </w:numPr>
        <w:rPr>
          <w:rFonts w:ascii="Arial" w:hAnsi="Arial" w:cs="Arial"/>
        </w:rPr>
      </w:pPr>
      <w:r w:rsidRPr="00FD65DA">
        <w:rPr>
          <w:rFonts w:ascii="Arial" w:hAnsi="Arial" w:cs="Arial"/>
        </w:rPr>
        <w:t>- hydrant – Plzeňská ulice – Benzinová čerpací stanice</w:t>
      </w:r>
    </w:p>
    <w:p w:rsidR="00396574" w:rsidRPr="00FD65DA" w:rsidRDefault="001F441F" w:rsidP="001F441F">
      <w:pPr>
        <w:jc w:val="both"/>
        <w:rPr>
          <w:rFonts w:ascii="Arial" w:hAnsi="Arial" w:cs="Arial"/>
        </w:rPr>
      </w:pPr>
      <w:r w:rsidRPr="00FD65DA">
        <w:rPr>
          <w:rFonts w:ascii="Arial" w:hAnsi="Arial" w:cs="Arial"/>
        </w:rPr>
        <w:t>odst. 2 –</w:t>
      </w:r>
      <w:r w:rsidR="00396574" w:rsidRPr="00FD65DA">
        <w:rPr>
          <w:rFonts w:ascii="Arial" w:hAnsi="Arial" w:cs="Arial"/>
        </w:rPr>
        <w:t xml:space="preserve"> město</w:t>
      </w:r>
      <w:r w:rsidRPr="00FD65DA">
        <w:rPr>
          <w:rFonts w:ascii="Arial" w:hAnsi="Arial" w:cs="Arial"/>
        </w:rPr>
        <w:t xml:space="preserve"> Stod</w:t>
      </w:r>
      <w:r w:rsidR="00396574" w:rsidRPr="00FD65DA">
        <w:rPr>
          <w:rFonts w:ascii="Arial" w:hAnsi="Arial" w:cs="Arial"/>
        </w:rPr>
        <w:t xml:space="preserve"> zpracovává a udržuje v aktuálním stavu plánek </w:t>
      </w:r>
      <w:r w:rsidRPr="00FD65DA">
        <w:rPr>
          <w:rFonts w:ascii="Arial" w:hAnsi="Arial" w:cs="Arial"/>
        </w:rPr>
        <w:t>města</w:t>
      </w:r>
      <w:r w:rsidR="00396574" w:rsidRPr="00FD65DA">
        <w:rPr>
          <w:rFonts w:ascii="Arial" w:hAnsi="Arial" w:cs="Arial"/>
        </w:rPr>
        <w:t xml:space="preserve"> s vyznačením zdrojů vody pro hašení požárů, čerpacích stanovišť pro požární techniku a vhodného směru příjezdu, který v jednom vyhotovení předává jednotce</w:t>
      </w:r>
      <w:r w:rsidRPr="00FD65DA">
        <w:rPr>
          <w:rFonts w:ascii="Arial" w:hAnsi="Arial" w:cs="Arial"/>
        </w:rPr>
        <w:t xml:space="preserve"> sboru dobrovolných hasičů Stod (JSDH Stod). </w:t>
      </w:r>
    </w:p>
    <w:p w:rsidR="00396574" w:rsidRPr="00FD65DA" w:rsidRDefault="00237A92" w:rsidP="00237A92">
      <w:pPr>
        <w:jc w:val="both"/>
        <w:rPr>
          <w:rFonts w:ascii="Arial" w:hAnsi="Arial" w:cs="Arial"/>
        </w:rPr>
      </w:pPr>
      <w:r w:rsidRPr="00FD65DA">
        <w:rPr>
          <w:rFonts w:ascii="Arial" w:hAnsi="Arial" w:cs="Arial"/>
        </w:rPr>
        <w:t xml:space="preserve">odst. </w:t>
      </w:r>
      <w:r w:rsidR="00396574" w:rsidRPr="00FD65DA">
        <w:rPr>
          <w:rFonts w:ascii="Arial" w:hAnsi="Arial" w:cs="Arial"/>
        </w:rPr>
        <w:t>3</w:t>
      </w:r>
      <w:r w:rsidRPr="00FD65DA">
        <w:rPr>
          <w:rFonts w:ascii="Arial" w:hAnsi="Arial" w:cs="Arial"/>
        </w:rPr>
        <w:t xml:space="preserve"> -</w:t>
      </w:r>
      <w:r w:rsidR="00396574" w:rsidRPr="00FD65DA">
        <w:rPr>
          <w:rFonts w:ascii="Arial" w:hAnsi="Arial" w:cs="Arial"/>
        </w:rPr>
        <w:t xml:space="preserve"> </w:t>
      </w:r>
      <w:r w:rsidRPr="00FD65DA">
        <w:rPr>
          <w:rFonts w:ascii="Arial" w:hAnsi="Arial" w:cs="Arial"/>
        </w:rPr>
        <w:t xml:space="preserve"> v</w:t>
      </w:r>
      <w:r w:rsidR="00396574" w:rsidRPr="00FD65DA">
        <w:rPr>
          <w:rFonts w:ascii="Arial" w:hAnsi="Arial" w:cs="Arial"/>
        </w:rPr>
        <w:t>lastník nebo uživatel zdrojů vody pro hašení je povinen, v souladu s předpisy o požární ochraně, umožnit použití požární techniky a čerpání vody pro hašení požárů, zejména udržovat trvalou použitelnost čerpacích stanovišť pro požární techniku, trvalou použitelnost zdroje</w:t>
      </w:r>
      <w:r w:rsidRPr="00FD65DA">
        <w:rPr>
          <w:rFonts w:ascii="Arial" w:hAnsi="Arial" w:cs="Arial"/>
        </w:rPr>
        <w:t>.</w:t>
      </w:r>
    </w:p>
    <w:p w:rsidR="00396574" w:rsidRPr="00FD65DA" w:rsidRDefault="00237A92" w:rsidP="00237A92">
      <w:pPr>
        <w:jc w:val="both"/>
        <w:rPr>
          <w:rFonts w:ascii="Arial" w:hAnsi="Arial" w:cs="Arial"/>
        </w:rPr>
      </w:pPr>
      <w:r w:rsidRPr="00FD65DA">
        <w:rPr>
          <w:rFonts w:ascii="Arial" w:hAnsi="Arial" w:cs="Arial"/>
        </w:rPr>
        <w:t xml:space="preserve">odst. 4 - </w:t>
      </w:r>
      <w:r w:rsidR="00396574" w:rsidRPr="00FD65DA">
        <w:rPr>
          <w:rFonts w:ascii="Arial" w:hAnsi="Arial" w:cs="Arial"/>
        </w:rPr>
        <w:t xml:space="preserve"> </w:t>
      </w:r>
      <w:r w:rsidRPr="00FD65DA">
        <w:rPr>
          <w:rFonts w:ascii="Arial" w:hAnsi="Arial" w:cs="Arial"/>
        </w:rPr>
        <w:t>v</w:t>
      </w:r>
      <w:r w:rsidR="00396574" w:rsidRPr="00FD65DA">
        <w:rPr>
          <w:rFonts w:ascii="Arial" w:hAnsi="Arial" w:cs="Arial"/>
        </w:rPr>
        <w:t>lastník pozemku</w:t>
      </w:r>
      <w:r w:rsidRPr="00FD65DA">
        <w:rPr>
          <w:rFonts w:ascii="Arial" w:hAnsi="Arial" w:cs="Arial"/>
        </w:rPr>
        <w:t xml:space="preserve"> nebo </w:t>
      </w:r>
      <w:r w:rsidR="00396574" w:rsidRPr="00FD65DA">
        <w:rPr>
          <w:rFonts w:ascii="Arial" w:hAnsi="Arial" w:cs="Arial"/>
        </w:rPr>
        <w:t>příjezdové komunikace ke zdrojům vody pro hašení je povinen zajistit volný příjezd pro mobilní požární techniku. Vlastník převede prokazatelně tuto povinnost na další osobu (správce, nájemce, uživatele), nevykonává-li svá práva vůči pozemku nebo komunikaci sám.</w:t>
      </w:r>
    </w:p>
    <w:p w:rsidR="00396574" w:rsidRPr="00FD65DA" w:rsidRDefault="00100202" w:rsidP="00100202">
      <w:pPr>
        <w:spacing w:after="0"/>
        <w:jc w:val="center"/>
        <w:rPr>
          <w:rFonts w:ascii="Arial" w:hAnsi="Arial" w:cs="Arial"/>
          <w:b/>
        </w:rPr>
      </w:pPr>
      <w:r w:rsidRPr="00FD65DA">
        <w:rPr>
          <w:rFonts w:ascii="Arial" w:hAnsi="Arial" w:cs="Arial"/>
          <w:b/>
        </w:rPr>
        <w:t xml:space="preserve">Článek </w:t>
      </w:r>
      <w:r w:rsidR="00237A92" w:rsidRPr="00FD65DA">
        <w:rPr>
          <w:rFonts w:ascii="Arial" w:hAnsi="Arial" w:cs="Arial"/>
          <w:b/>
        </w:rPr>
        <w:t>7</w:t>
      </w:r>
    </w:p>
    <w:p w:rsidR="00396574" w:rsidRPr="00FD65DA" w:rsidRDefault="00396574" w:rsidP="00100202">
      <w:pPr>
        <w:jc w:val="center"/>
        <w:rPr>
          <w:rFonts w:ascii="Arial" w:hAnsi="Arial" w:cs="Arial"/>
          <w:b/>
        </w:rPr>
      </w:pPr>
      <w:r w:rsidRPr="00FD65DA">
        <w:rPr>
          <w:rFonts w:ascii="Arial" w:hAnsi="Arial" w:cs="Arial"/>
          <w:b/>
        </w:rPr>
        <w:t>Způsob vyhlášení požárního poplachu</w:t>
      </w:r>
    </w:p>
    <w:p w:rsidR="00571267" w:rsidRPr="00FD65DA" w:rsidRDefault="00396574" w:rsidP="00571267">
      <w:pPr>
        <w:jc w:val="both"/>
        <w:rPr>
          <w:rFonts w:ascii="Arial" w:hAnsi="Arial" w:cs="Arial"/>
        </w:rPr>
      </w:pPr>
      <w:r w:rsidRPr="00FD65DA">
        <w:rPr>
          <w:rFonts w:ascii="Arial" w:hAnsi="Arial" w:cs="Arial"/>
        </w:rPr>
        <w:t>Vyhlášení požárního poplachu v</w:t>
      </w:r>
      <w:r w:rsidR="00100202" w:rsidRPr="00FD65DA">
        <w:rPr>
          <w:rFonts w:ascii="Arial" w:hAnsi="Arial" w:cs="Arial"/>
        </w:rPr>
        <w:t>e</w:t>
      </w:r>
      <w:r w:rsidRPr="00FD65DA">
        <w:rPr>
          <w:rFonts w:ascii="Arial" w:hAnsi="Arial" w:cs="Arial"/>
        </w:rPr>
        <w:t xml:space="preserve"> městě</w:t>
      </w:r>
      <w:r w:rsidR="00100202" w:rsidRPr="00FD65DA">
        <w:rPr>
          <w:rFonts w:ascii="Arial" w:hAnsi="Arial" w:cs="Arial"/>
        </w:rPr>
        <w:t xml:space="preserve"> Stod</w:t>
      </w:r>
      <w:r w:rsidRPr="00FD65DA">
        <w:rPr>
          <w:rFonts w:ascii="Arial" w:hAnsi="Arial" w:cs="Arial"/>
        </w:rPr>
        <w:t xml:space="preserve"> se provádí </w:t>
      </w:r>
      <w:r w:rsidR="00571267" w:rsidRPr="00FD65DA">
        <w:rPr>
          <w:rFonts w:ascii="Arial" w:hAnsi="Arial" w:cs="Arial"/>
        </w:rPr>
        <w:t>s</w:t>
      </w:r>
      <w:r w:rsidRPr="00FD65DA">
        <w:rPr>
          <w:rFonts w:ascii="Arial" w:hAnsi="Arial" w:cs="Arial"/>
        </w:rPr>
        <w:t>ignálem „</w:t>
      </w:r>
      <w:r w:rsidRPr="00FD65DA">
        <w:rPr>
          <w:rFonts w:ascii="Arial" w:hAnsi="Arial" w:cs="Arial"/>
          <w:b/>
        </w:rPr>
        <w:t>POŽÁRNÍ POPLACH</w:t>
      </w:r>
      <w:r w:rsidRPr="00FD65DA">
        <w:rPr>
          <w:rFonts w:ascii="Arial" w:hAnsi="Arial" w:cs="Arial"/>
        </w:rPr>
        <w:t xml:space="preserve">”, který je vyhlašován přerušovaným tónem sirény po dobu jedné minuty (25 </w:t>
      </w:r>
      <w:r w:rsidR="00100202" w:rsidRPr="00FD65DA">
        <w:rPr>
          <w:rFonts w:ascii="Arial" w:hAnsi="Arial" w:cs="Arial"/>
        </w:rPr>
        <w:t>vteřin</w:t>
      </w:r>
      <w:r w:rsidRPr="00FD65DA">
        <w:rPr>
          <w:rFonts w:ascii="Arial" w:hAnsi="Arial" w:cs="Arial"/>
        </w:rPr>
        <w:t xml:space="preserve"> tón – 10 </w:t>
      </w:r>
      <w:r w:rsidR="00100202" w:rsidRPr="00FD65DA">
        <w:rPr>
          <w:rFonts w:ascii="Arial" w:hAnsi="Arial" w:cs="Arial"/>
        </w:rPr>
        <w:t>vteřin</w:t>
      </w:r>
      <w:r w:rsidRPr="00FD65DA">
        <w:rPr>
          <w:rFonts w:ascii="Arial" w:hAnsi="Arial" w:cs="Arial"/>
        </w:rPr>
        <w:t xml:space="preserve"> pauza – 25 </w:t>
      </w:r>
      <w:r w:rsidR="00100202" w:rsidRPr="00FD65DA">
        <w:rPr>
          <w:rFonts w:ascii="Arial" w:hAnsi="Arial" w:cs="Arial"/>
        </w:rPr>
        <w:t>vteřin</w:t>
      </w:r>
      <w:r w:rsidRPr="00FD65DA">
        <w:rPr>
          <w:rFonts w:ascii="Arial" w:hAnsi="Arial" w:cs="Arial"/>
        </w:rPr>
        <w:t xml:space="preserve"> tón)</w:t>
      </w:r>
      <w:r w:rsidR="00571267" w:rsidRPr="00FD65DA">
        <w:rPr>
          <w:rFonts w:ascii="Arial" w:hAnsi="Arial" w:cs="Arial"/>
        </w:rPr>
        <w:t xml:space="preserve">. </w:t>
      </w:r>
    </w:p>
    <w:p w:rsidR="00396574" w:rsidRPr="00FD65DA" w:rsidRDefault="00396574" w:rsidP="00237A92">
      <w:pPr>
        <w:jc w:val="both"/>
        <w:rPr>
          <w:rFonts w:ascii="Arial" w:hAnsi="Arial" w:cs="Arial"/>
        </w:rPr>
      </w:pPr>
      <w:r w:rsidRPr="00FD65DA">
        <w:rPr>
          <w:rFonts w:ascii="Arial" w:hAnsi="Arial" w:cs="Arial"/>
        </w:rPr>
        <w:t>V případě poruchy technických zařízení pro vyhlášení požárního poplachu se požární poplach v</w:t>
      </w:r>
      <w:r w:rsidR="00571267" w:rsidRPr="00FD65DA">
        <w:rPr>
          <w:rFonts w:ascii="Arial" w:hAnsi="Arial" w:cs="Arial"/>
        </w:rPr>
        <w:t>e</w:t>
      </w:r>
      <w:r w:rsidRPr="00FD65DA">
        <w:rPr>
          <w:rFonts w:ascii="Arial" w:hAnsi="Arial" w:cs="Arial"/>
        </w:rPr>
        <w:t xml:space="preserve"> městě vyhlašuje </w:t>
      </w:r>
      <w:r w:rsidR="00571267" w:rsidRPr="00FD65DA">
        <w:rPr>
          <w:rFonts w:ascii="Arial" w:hAnsi="Arial" w:cs="Arial"/>
        </w:rPr>
        <w:t>voláním „</w:t>
      </w:r>
      <w:r w:rsidR="00571267" w:rsidRPr="00FD65DA">
        <w:rPr>
          <w:rFonts w:ascii="Arial" w:hAnsi="Arial" w:cs="Arial"/>
          <w:b/>
        </w:rPr>
        <w:t>HOŘÍ</w:t>
      </w:r>
      <w:r w:rsidR="00571267" w:rsidRPr="00FD65DA">
        <w:rPr>
          <w:rFonts w:ascii="Arial" w:hAnsi="Arial" w:cs="Arial"/>
        </w:rPr>
        <w:t>“.</w:t>
      </w:r>
    </w:p>
    <w:p w:rsidR="00396574" w:rsidRPr="00FD65DA" w:rsidRDefault="00864E37" w:rsidP="00864E37">
      <w:pPr>
        <w:spacing w:after="0"/>
        <w:jc w:val="center"/>
        <w:rPr>
          <w:rFonts w:ascii="Arial" w:hAnsi="Arial" w:cs="Arial"/>
          <w:b/>
        </w:rPr>
      </w:pPr>
      <w:r w:rsidRPr="00FD65DA">
        <w:rPr>
          <w:rFonts w:ascii="Arial" w:hAnsi="Arial" w:cs="Arial"/>
          <w:b/>
        </w:rPr>
        <w:t xml:space="preserve">Článek </w:t>
      </w:r>
      <w:r w:rsidR="00237A92" w:rsidRPr="00FD65DA">
        <w:rPr>
          <w:rFonts w:ascii="Arial" w:hAnsi="Arial" w:cs="Arial"/>
          <w:b/>
        </w:rPr>
        <w:t>8</w:t>
      </w:r>
    </w:p>
    <w:p w:rsidR="00F9694B" w:rsidRPr="00FD65DA" w:rsidRDefault="00864E37" w:rsidP="00F9694B">
      <w:pPr>
        <w:spacing w:after="120"/>
        <w:jc w:val="center"/>
        <w:rPr>
          <w:rFonts w:ascii="Arial" w:hAnsi="Arial" w:cs="Arial"/>
          <w:b/>
        </w:rPr>
      </w:pPr>
      <w:r w:rsidRPr="00FD65DA">
        <w:rPr>
          <w:rFonts w:ascii="Arial" w:hAnsi="Arial" w:cs="Arial"/>
          <w:b/>
        </w:rPr>
        <w:t>Seznam sil a prostředků dle</w:t>
      </w:r>
      <w:r w:rsidR="00F9694B" w:rsidRPr="00FD65DA">
        <w:rPr>
          <w:rFonts w:ascii="Arial" w:hAnsi="Arial" w:cs="Arial"/>
          <w:b/>
        </w:rPr>
        <w:t xml:space="preserve"> požárně</w:t>
      </w:r>
      <w:r w:rsidRPr="00FD65DA">
        <w:rPr>
          <w:rFonts w:ascii="Arial" w:hAnsi="Arial" w:cs="Arial"/>
          <w:b/>
        </w:rPr>
        <w:t xml:space="preserve"> poplachového plánu</w:t>
      </w:r>
      <w:r w:rsidR="00F9694B" w:rsidRPr="00FD65DA">
        <w:rPr>
          <w:rFonts w:ascii="Arial" w:hAnsi="Arial" w:cs="Arial"/>
          <w:b/>
        </w:rPr>
        <w:t xml:space="preserve"> Plzeňského kraje</w:t>
      </w:r>
    </w:p>
    <w:p w:rsidR="00396574" w:rsidRPr="00FD65DA" w:rsidRDefault="00396574" w:rsidP="00237A92">
      <w:pPr>
        <w:spacing w:before="120"/>
        <w:jc w:val="both"/>
        <w:rPr>
          <w:rFonts w:ascii="Arial" w:hAnsi="Arial" w:cs="Arial"/>
        </w:rPr>
      </w:pPr>
      <w:r w:rsidRPr="00FD65DA">
        <w:rPr>
          <w:rFonts w:ascii="Arial" w:hAnsi="Arial" w:cs="Arial"/>
        </w:rPr>
        <w:t xml:space="preserve">Seznam sil a prostředků jednotek požární ochrany podle výpisu z požárního poplachového plánu </w:t>
      </w:r>
      <w:r w:rsidR="00237A92" w:rsidRPr="00FD65DA">
        <w:rPr>
          <w:rFonts w:ascii="Arial" w:hAnsi="Arial" w:cs="Arial"/>
        </w:rPr>
        <w:t>Plzeňského</w:t>
      </w:r>
      <w:r w:rsidRPr="00FD65DA">
        <w:rPr>
          <w:rFonts w:ascii="Arial" w:hAnsi="Arial" w:cs="Arial"/>
        </w:rPr>
        <w:t xml:space="preserve"> </w:t>
      </w:r>
      <w:r w:rsidR="00864E37" w:rsidRPr="00FD65DA">
        <w:rPr>
          <w:rFonts w:ascii="Arial" w:hAnsi="Arial" w:cs="Arial"/>
        </w:rPr>
        <w:t xml:space="preserve">kraje je </w:t>
      </w:r>
      <w:r w:rsidR="00237A92" w:rsidRPr="00FD65DA">
        <w:rPr>
          <w:rFonts w:ascii="Arial" w:hAnsi="Arial" w:cs="Arial"/>
        </w:rPr>
        <w:t>uložen v kanceláři č. 7 referenta bezpečnosti státu v budově Městského úřadu Stod, Sokolská 566.</w:t>
      </w:r>
    </w:p>
    <w:p w:rsidR="00396574" w:rsidRPr="00FD65DA" w:rsidRDefault="00396574" w:rsidP="00571267">
      <w:pPr>
        <w:spacing w:after="0"/>
        <w:jc w:val="center"/>
        <w:rPr>
          <w:rFonts w:ascii="Arial" w:hAnsi="Arial" w:cs="Arial"/>
          <w:b/>
        </w:rPr>
      </w:pPr>
      <w:r w:rsidRPr="00FD65DA">
        <w:rPr>
          <w:rFonts w:ascii="Arial" w:hAnsi="Arial" w:cs="Arial"/>
          <w:b/>
        </w:rPr>
        <w:t>Čl</w:t>
      </w:r>
      <w:r w:rsidR="00571267" w:rsidRPr="00FD65DA">
        <w:rPr>
          <w:rFonts w:ascii="Arial" w:hAnsi="Arial" w:cs="Arial"/>
          <w:b/>
        </w:rPr>
        <w:t>ánek</w:t>
      </w:r>
      <w:r w:rsidRPr="00FD65DA">
        <w:rPr>
          <w:rFonts w:ascii="Arial" w:hAnsi="Arial" w:cs="Arial"/>
          <w:b/>
        </w:rPr>
        <w:t xml:space="preserve"> </w:t>
      </w:r>
      <w:r w:rsidR="00237A92" w:rsidRPr="00FD65DA">
        <w:rPr>
          <w:rFonts w:ascii="Arial" w:hAnsi="Arial" w:cs="Arial"/>
          <w:b/>
        </w:rPr>
        <w:t>9</w:t>
      </w:r>
    </w:p>
    <w:p w:rsidR="00396574" w:rsidRPr="00FD65DA" w:rsidRDefault="00396574" w:rsidP="00571267">
      <w:pPr>
        <w:jc w:val="center"/>
        <w:rPr>
          <w:rFonts w:ascii="Arial" w:hAnsi="Arial" w:cs="Arial"/>
          <w:b/>
        </w:rPr>
      </w:pPr>
      <w:r w:rsidRPr="00FD65DA">
        <w:rPr>
          <w:rFonts w:ascii="Arial" w:hAnsi="Arial" w:cs="Arial"/>
          <w:b/>
        </w:rPr>
        <w:lastRenderedPageBreak/>
        <w:t>Závěrečná a zrušovací ustanovení</w:t>
      </w:r>
    </w:p>
    <w:p w:rsidR="00396574" w:rsidRPr="00FD65DA" w:rsidRDefault="00396574" w:rsidP="00864E37">
      <w:pPr>
        <w:jc w:val="both"/>
        <w:rPr>
          <w:rFonts w:ascii="Arial" w:hAnsi="Arial" w:cs="Arial"/>
        </w:rPr>
      </w:pPr>
      <w:r w:rsidRPr="00FD65DA">
        <w:rPr>
          <w:rFonts w:ascii="Arial" w:hAnsi="Arial" w:cs="Arial"/>
        </w:rPr>
        <w:t>Touto obecn</w:t>
      </w:r>
      <w:r w:rsidR="00571267" w:rsidRPr="00FD65DA">
        <w:rPr>
          <w:rFonts w:ascii="Arial" w:hAnsi="Arial" w:cs="Arial"/>
        </w:rPr>
        <w:t xml:space="preserve">ě závaznou vyhláškou se ruší obecně závazná vyhláška </w:t>
      </w:r>
      <w:r w:rsidR="00864E37" w:rsidRPr="00FD65DA">
        <w:rPr>
          <w:rFonts w:ascii="Arial" w:hAnsi="Arial" w:cs="Arial"/>
        </w:rPr>
        <w:t>města Stod č. 01/2011 ze dne 14.12.2011.</w:t>
      </w:r>
    </w:p>
    <w:p w:rsidR="00396574" w:rsidRPr="00FD65DA" w:rsidRDefault="00571267" w:rsidP="00571267">
      <w:pPr>
        <w:spacing w:after="0"/>
        <w:jc w:val="center"/>
        <w:rPr>
          <w:rFonts w:ascii="Arial" w:hAnsi="Arial" w:cs="Arial"/>
          <w:b/>
        </w:rPr>
      </w:pPr>
      <w:r w:rsidRPr="00FD65DA">
        <w:rPr>
          <w:rFonts w:ascii="Arial" w:hAnsi="Arial" w:cs="Arial"/>
          <w:b/>
        </w:rPr>
        <w:t>Článek</w:t>
      </w:r>
      <w:r w:rsidR="00396574" w:rsidRPr="00FD65DA">
        <w:rPr>
          <w:rFonts w:ascii="Arial" w:hAnsi="Arial" w:cs="Arial"/>
          <w:b/>
        </w:rPr>
        <w:t xml:space="preserve"> 1</w:t>
      </w:r>
      <w:r w:rsidR="00B43F07" w:rsidRPr="00FD65DA">
        <w:rPr>
          <w:rFonts w:ascii="Arial" w:hAnsi="Arial" w:cs="Arial"/>
          <w:b/>
        </w:rPr>
        <w:t>0</w:t>
      </w:r>
    </w:p>
    <w:p w:rsidR="00396574" w:rsidRPr="00FD65DA" w:rsidRDefault="00396574" w:rsidP="00571267">
      <w:pPr>
        <w:jc w:val="center"/>
        <w:rPr>
          <w:rFonts w:ascii="Arial" w:hAnsi="Arial" w:cs="Arial"/>
          <w:b/>
        </w:rPr>
      </w:pPr>
      <w:r w:rsidRPr="00FD65DA">
        <w:rPr>
          <w:rFonts w:ascii="Arial" w:hAnsi="Arial" w:cs="Arial"/>
          <w:b/>
        </w:rPr>
        <w:t>Účinnost</w:t>
      </w:r>
    </w:p>
    <w:p w:rsidR="00396574" w:rsidRPr="00FD65DA" w:rsidRDefault="00396574" w:rsidP="00237A92">
      <w:pPr>
        <w:jc w:val="both"/>
        <w:rPr>
          <w:rFonts w:ascii="Arial" w:hAnsi="Arial" w:cs="Arial"/>
        </w:rPr>
      </w:pPr>
      <w:r w:rsidRPr="00FD65DA">
        <w:rPr>
          <w:rFonts w:ascii="Arial" w:hAnsi="Arial" w:cs="Arial"/>
        </w:rPr>
        <w:t xml:space="preserve">Tato obecně závazná vyhláška nabývá </w:t>
      </w:r>
      <w:r w:rsidR="00FB6A99">
        <w:rPr>
          <w:rFonts w:ascii="Arial" w:hAnsi="Arial" w:cs="Arial"/>
        </w:rPr>
        <w:t xml:space="preserve">účinnosti počátkem patnáctého dne následujícího po dni jejího </w:t>
      </w:r>
      <w:r w:rsidR="00571267" w:rsidRPr="00FD65DA">
        <w:rPr>
          <w:rFonts w:ascii="Arial" w:hAnsi="Arial" w:cs="Arial"/>
        </w:rPr>
        <w:t>vyhlášení, schválena zastupitelstvem města Stod dne</w:t>
      </w:r>
      <w:r w:rsidR="00FD65DA">
        <w:rPr>
          <w:rFonts w:ascii="Arial" w:hAnsi="Arial" w:cs="Arial"/>
          <w:color w:val="FF0000"/>
        </w:rPr>
        <w:t xml:space="preserve"> </w:t>
      </w:r>
      <w:r w:rsidR="00FD65DA" w:rsidRPr="00FD65DA">
        <w:rPr>
          <w:rFonts w:ascii="Arial" w:hAnsi="Arial" w:cs="Arial"/>
        </w:rPr>
        <w:t>22.02.2023</w:t>
      </w:r>
      <w:r w:rsidR="00FD65DA">
        <w:rPr>
          <w:rFonts w:ascii="Arial" w:hAnsi="Arial" w:cs="Arial"/>
        </w:rPr>
        <w:t>.</w:t>
      </w:r>
    </w:p>
    <w:p w:rsidR="00ED08E4" w:rsidRPr="00FD65DA" w:rsidRDefault="00ED08E4" w:rsidP="00237A92">
      <w:pPr>
        <w:jc w:val="both"/>
        <w:rPr>
          <w:rFonts w:ascii="Arial" w:hAnsi="Arial" w:cs="Arial"/>
          <w:color w:val="FF0000"/>
        </w:rPr>
      </w:pPr>
    </w:p>
    <w:p w:rsidR="00ED08E4" w:rsidRPr="00FD65DA" w:rsidRDefault="00ED08E4" w:rsidP="00237A92">
      <w:pPr>
        <w:jc w:val="both"/>
        <w:rPr>
          <w:rFonts w:ascii="Arial" w:hAnsi="Arial" w:cs="Arial"/>
          <w:color w:val="FF0000"/>
        </w:rPr>
      </w:pPr>
    </w:p>
    <w:p w:rsidR="00ED08E4" w:rsidRPr="00FD65DA" w:rsidRDefault="00ED08E4" w:rsidP="00237A92">
      <w:pPr>
        <w:jc w:val="both"/>
        <w:rPr>
          <w:rFonts w:ascii="Arial" w:hAnsi="Arial" w:cs="Arial"/>
          <w:color w:val="FF0000"/>
        </w:rPr>
      </w:pPr>
    </w:p>
    <w:p w:rsidR="00396574" w:rsidRPr="00FD65DA" w:rsidRDefault="00237A92" w:rsidP="00396574">
      <w:pPr>
        <w:rPr>
          <w:rFonts w:ascii="Arial" w:hAnsi="Arial" w:cs="Arial"/>
          <w:b/>
        </w:rPr>
      </w:pPr>
      <w:r w:rsidRPr="00FD65DA">
        <w:rPr>
          <w:rFonts w:ascii="Arial" w:hAnsi="Arial" w:cs="Arial"/>
        </w:rPr>
        <w:t xml:space="preserve"> </w:t>
      </w:r>
      <w:r w:rsidR="00ED08E4" w:rsidRPr="00FD65DA">
        <w:rPr>
          <w:rFonts w:ascii="Arial" w:hAnsi="Arial" w:cs="Arial"/>
          <w:b/>
        </w:rPr>
        <w:t>Příloha č. 1</w:t>
      </w:r>
    </w:p>
    <w:p w:rsidR="00237A92" w:rsidRPr="00FD65DA" w:rsidRDefault="00237A92" w:rsidP="00237A92">
      <w:pPr>
        <w:jc w:val="center"/>
        <w:rPr>
          <w:rFonts w:ascii="Arial" w:hAnsi="Arial" w:cs="Arial"/>
          <w:b/>
        </w:rPr>
      </w:pPr>
      <w:r w:rsidRPr="00FD65DA">
        <w:rPr>
          <w:rFonts w:ascii="Arial" w:hAnsi="Arial" w:cs="Arial"/>
          <w:b/>
        </w:rPr>
        <w:t>Jednotka sboru dobrovolných hasičů Stod</w:t>
      </w:r>
      <w:r w:rsidR="006079DE" w:rsidRPr="00FD65DA">
        <w:rPr>
          <w:rFonts w:ascii="Arial" w:hAnsi="Arial" w:cs="Arial"/>
          <w:b/>
        </w:rPr>
        <w:t xml:space="preserve"> (JSDH Stod) </w:t>
      </w:r>
    </w:p>
    <w:tbl>
      <w:tblPr>
        <w:tblStyle w:val="Tabulkasmkou4"/>
        <w:tblW w:w="9493" w:type="dxa"/>
        <w:tblLook w:val="04A0" w:firstRow="1" w:lastRow="0" w:firstColumn="1" w:lastColumn="0" w:noHBand="0" w:noVBand="1"/>
      </w:tblPr>
      <w:tblGrid>
        <w:gridCol w:w="3539"/>
        <w:gridCol w:w="3119"/>
        <w:gridCol w:w="2835"/>
      </w:tblGrid>
      <w:tr w:rsidR="006079DE" w:rsidRPr="00FD65DA" w:rsidTr="006079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rsidR="006079DE" w:rsidRPr="00FD65DA" w:rsidRDefault="006079DE" w:rsidP="00237A92">
            <w:pPr>
              <w:jc w:val="center"/>
              <w:rPr>
                <w:rFonts w:ascii="Arial" w:hAnsi="Arial" w:cs="Arial"/>
              </w:rPr>
            </w:pPr>
            <w:r w:rsidRPr="00FD65DA">
              <w:rPr>
                <w:rFonts w:ascii="Arial" w:hAnsi="Arial" w:cs="Arial"/>
              </w:rPr>
              <w:t>Dislokace JPO – hasební obvod</w:t>
            </w:r>
          </w:p>
        </w:tc>
        <w:tc>
          <w:tcPr>
            <w:tcW w:w="3119" w:type="dxa"/>
          </w:tcPr>
          <w:p w:rsidR="006079DE" w:rsidRPr="00FD65DA" w:rsidRDefault="006079DE" w:rsidP="00237A9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D65DA">
              <w:rPr>
                <w:rFonts w:ascii="Arial" w:hAnsi="Arial" w:cs="Arial"/>
              </w:rPr>
              <w:t>Kategorie</w:t>
            </w:r>
          </w:p>
        </w:tc>
        <w:tc>
          <w:tcPr>
            <w:tcW w:w="2835" w:type="dxa"/>
          </w:tcPr>
          <w:p w:rsidR="006079DE" w:rsidRPr="00FD65DA" w:rsidRDefault="006079DE" w:rsidP="00237A9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D65DA">
              <w:rPr>
                <w:rFonts w:ascii="Arial" w:hAnsi="Arial" w:cs="Arial"/>
              </w:rPr>
              <w:t>Počet členů</w:t>
            </w:r>
          </w:p>
        </w:tc>
      </w:tr>
      <w:tr w:rsidR="006079DE" w:rsidRPr="00FD65DA" w:rsidTr="006079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rsidR="006079DE" w:rsidRPr="00FD65DA" w:rsidRDefault="006079DE" w:rsidP="00237A92">
            <w:pPr>
              <w:jc w:val="center"/>
              <w:rPr>
                <w:rFonts w:ascii="Arial" w:hAnsi="Arial" w:cs="Arial"/>
              </w:rPr>
            </w:pPr>
            <w:r w:rsidRPr="00FD65DA">
              <w:rPr>
                <w:rFonts w:ascii="Arial" w:hAnsi="Arial" w:cs="Arial"/>
              </w:rPr>
              <w:t xml:space="preserve">Stod, Kotovice, Záluží, Nový, </w:t>
            </w:r>
            <w:proofErr w:type="spellStart"/>
            <w:r w:rsidRPr="00FD65DA">
              <w:rPr>
                <w:rFonts w:ascii="Arial" w:hAnsi="Arial" w:cs="Arial"/>
              </w:rPr>
              <w:t>Lelov</w:t>
            </w:r>
            <w:proofErr w:type="spellEnd"/>
            <w:r w:rsidRPr="00FD65DA">
              <w:rPr>
                <w:rFonts w:ascii="Arial" w:hAnsi="Arial" w:cs="Arial"/>
              </w:rPr>
              <w:t xml:space="preserve">  </w:t>
            </w:r>
          </w:p>
        </w:tc>
        <w:tc>
          <w:tcPr>
            <w:tcW w:w="3119" w:type="dxa"/>
          </w:tcPr>
          <w:p w:rsidR="006079DE" w:rsidRPr="00FD65DA" w:rsidRDefault="006079DE" w:rsidP="00237A9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D65DA">
              <w:rPr>
                <w:rFonts w:ascii="Arial" w:hAnsi="Arial" w:cs="Arial"/>
              </w:rPr>
              <w:t>JPO III/1</w:t>
            </w:r>
          </w:p>
        </w:tc>
        <w:tc>
          <w:tcPr>
            <w:tcW w:w="2835" w:type="dxa"/>
          </w:tcPr>
          <w:p w:rsidR="006079DE" w:rsidRPr="00FD65DA" w:rsidRDefault="006079DE" w:rsidP="00237A9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D65DA">
              <w:rPr>
                <w:rFonts w:ascii="Arial" w:hAnsi="Arial" w:cs="Arial"/>
              </w:rPr>
              <w:t>13</w:t>
            </w:r>
          </w:p>
        </w:tc>
      </w:tr>
      <w:tr w:rsidR="006079DE" w:rsidRPr="00FD65DA" w:rsidTr="006079DE">
        <w:tc>
          <w:tcPr>
            <w:cnfStyle w:val="001000000000" w:firstRow="0" w:lastRow="0" w:firstColumn="1" w:lastColumn="0" w:oddVBand="0" w:evenVBand="0" w:oddHBand="0" w:evenHBand="0" w:firstRowFirstColumn="0" w:firstRowLastColumn="0" w:lastRowFirstColumn="0" w:lastRowLastColumn="0"/>
            <w:tcW w:w="3539" w:type="dxa"/>
          </w:tcPr>
          <w:p w:rsidR="006079DE" w:rsidRPr="00FD65DA" w:rsidRDefault="006079DE" w:rsidP="00237A92">
            <w:pPr>
              <w:jc w:val="center"/>
              <w:rPr>
                <w:rFonts w:ascii="Arial" w:hAnsi="Arial" w:cs="Arial"/>
              </w:rPr>
            </w:pPr>
          </w:p>
        </w:tc>
        <w:tc>
          <w:tcPr>
            <w:tcW w:w="3119" w:type="dxa"/>
          </w:tcPr>
          <w:p w:rsidR="006079DE" w:rsidRPr="00FD65DA" w:rsidRDefault="006079DE" w:rsidP="00237A9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835" w:type="dxa"/>
          </w:tcPr>
          <w:p w:rsidR="006079DE" w:rsidRPr="00FD65DA" w:rsidRDefault="006079DE" w:rsidP="00237A9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D65DA">
              <w:rPr>
                <w:rFonts w:ascii="Arial" w:hAnsi="Arial" w:cs="Arial"/>
              </w:rPr>
              <w:t>1 velitel</w:t>
            </w:r>
          </w:p>
        </w:tc>
      </w:tr>
      <w:tr w:rsidR="006079DE" w:rsidRPr="00FD65DA" w:rsidTr="006079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rsidR="006079DE" w:rsidRPr="00FD65DA" w:rsidRDefault="006079DE" w:rsidP="00237A92">
            <w:pPr>
              <w:jc w:val="center"/>
              <w:rPr>
                <w:rFonts w:ascii="Arial" w:hAnsi="Arial" w:cs="Arial"/>
              </w:rPr>
            </w:pPr>
          </w:p>
        </w:tc>
        <w:tc>
          <w:tcPr>
            <w:tcW w:w="3119" w:type="dxa"/>
          </w:tcPr>
          <w:p w:rsidR="006079DE" w:rsidRPr="00FD65DA" w:rsidRDefault="006079DE" w:rsidP="00237A9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835" w:type="dxa"/>
          </w:tcPr>
          <w:p w:rsidR="006079DE" w:rsidRPr="00FD65DA" w:rsidRDefault="006079DE" w:rsidP="00237A9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D65DA">
              <w:rPr>
                <w:rFonts w:ascii="Arial" w:hAnsi="Arial" w:cs="Arial"/>
              </w:rPr>
              <w:t>1 zástupce velitele</w:t>
            </w:r>
          </w:p>
        </w:tc>
      </w:tr>
      <w:tr w:rsidR="006079DE" w:rsidRPr="00FD65DA" w:rsidTr="006079DE">
        <w:tc>
          <w:tcPr>
            <w:cnfStyle w:val="001000000000" w:firstRow="0" w:lastRow="0" w:firstColumn="1" w:lastColumn="0" w:oddVBand="0" w:evenVBand="0" w:oddHBand="0" w:evenHBand="0" w:firstRowFirstColumn="0" w:firstRowLastColumn="0" w:lastRowFirstColumn="0" w:lastRowLastColumn="0"/>
            <w:tcW w:w="3539" w:type="dxa"/>
          </w:tcPr>
          <w:p w:rsidR="006079DE" w:rsidRPr="00FD65DA" w:rsidRDefault="006079DE" w:rsidP="00237A92">
            <w:pPr>
              <w:jc w:val="center"/>
              <w:rPr>
                <w:rFonts w:ascii="Arial" w:hAnsi="Arial" w:cs="Arial"/>
              </w:rPr>
            </w:pPr>
          </w:p>
        </w:tc>
        <w:tc>
          <w:tcPr>
            <w:tcW w:w="3119" w:type="dxa"/>
          </w:tcPr>
          <w:p w:rsidR="006079DE" w:rsidRPr="00FD65DA" w:rsidRDefault="006079DE" w:rsidP="00237A9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835" w:type="dxa"/>
          </w:tcPr>
          <w:p w:rsidR="006079DE" w:rsidRPr="00FD65DA" w:rsidRDefault="006079DE" w:rsidP="00237A9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D65DA">
              <w:rPr>
                <w:rFonts w:ascii="Arial" w:hAnsi="Arial" w:cs="Arial"/>
              </w:rPr>
              <w:t>2 velitelé družstev</w:t>
            </w:r>
          </w:p>
        </w:tc>
      </w:tr>
      <w:tr w:rsidR="006079DE" w:rsidRPr="00FD65DA" w:rsidTr="006079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rsidR="006079DE" w:rsidRPr="00FD65DA" w:rsidRDefault="006079DE" w:rsidP="00237A92">
            <w:pPr>
              <w:jc w:val="center"/>
              <w:rPr>
                <w:rFonts w:ascii="Arial" w:hAnsi="Arial" w:cs="Arial"/>
              </w:rPr>
            </w:pPr>
          </w:p>
        </w:tc>
        <w:tc>
          <w:tcPr>
            <w:tcW w:w="3119" w:type="dxa"/>
          </w:tcPr>
          <w:p w:rsidR="006079DE" w:rsidRPr="00FD65DA" w:rsidRDefault="006079DE" w:rsidP="00237A9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835" w:type="dxa"/>
          </w:tcPr>
          <w:p w:rsidR="006079DE" w:rsidRPr="00FD65DA" w:rsidRDefault="006079DE" w:rsidP="00237A9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D65DA">
              <w:rPr>
                <w:rFonts w:ascii="Arial" w:hAnsi="Arial" w:cs="Arial"/>
              </w:rPr>
              <w:t>4 strojníci</w:t>
            </w:r>
          </w:p>
        </w:tc>
      </w:tr>
    </w:tbl>
    <w:p w:rsidR="00A17A68" w:rsidRPr="00FD65DA" w:rsidRDefault="00A17A68" w:rsidP="00237A92">
      <w:pPr>
        <w:jc w:val="center"/>
        <w:rPr>
          <w:rFonts w:ascii="Arial" w:hAnsi="Arial" w:cs="Arial"/>
        </w:rPr>
      </w:pPr>
    </w:p>
    <w:p w:rsidR="006079DE" w:rsidRPr="00FD65DA" w:rsidRDefault="006079DE" w:rsidP="00237A92">
      <w:pPr>
        <w:jc w:val="center"/>
        <w:rPr>
          <w:rFonts w:ascii="Arial" w:hAnsi="Arial" w:cs="Arial"/>
          <w:b/>
        </w:rPr>
      </w:pPr>
      <w:r w:rsidRPr="00FD65DA">
        <w:rPr>
          <w:rFonts w:ascii="Arial" w:hAnsi="Arial" w:cs="Arial"/>
          <w:b/>
        </w:rPr>
        <w:t>Požární technika a věcné prostředky JSDH Stod</w:t>
      </w:r>
    </w:p>
    <w:tbl>
      <w:tblPr>
        <w:tblStyle w:val="Tabulkasmkou4"/>
        <w:tblW w:w="9493" w:type="dxa"/>
        <w:tblLook w:val="04A0" w:firstRow="1" w:lastRow="0" w:firstColumn="1" w:lastColumn="0" w:noHBand="0" w:noVBand="1"/>
      </w:tblPr>
      <w:tblGrid>
        <w:gridCol w:w="5098"/>
        <w:gridCol w:w="4395"/>
      </w:tblGrid>
      <w:tr w:rsidR="006079DE" w:rsidRPr="00FD65DA" w:rsidTr="00ED08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rsidR="006079DE" w:rsidRPr="00FD65DA" w:rsidRDefault="006079DE" w:rsidP="00237A92">
            <w:pPr>
              <w:jc w:val="center"/>
              <w:rPr>
                <w:rFonts w:ascii="Arial" w:hAnsi="Arial" w:cs="Arial"/>
                <w:b w:val="0"/>
              </w:rPr>
            </w:pPr>
            <w:r w:rsidRPr="00FD65DA">
              <w:rPr>
                <w:rFonts w:ascii="Arial" w:hAnsi="Arial" w:cs="Arial"/>
                <w:b w:val="0"/>
              </w:rPr>
              <w:t>Typ techniky</w:t>
            </w:r>
          </w:p>
        </w:tc>
        <w:tc>
          <w:tcPr>
            <w:tcW w:w="4395" w:type="dxa"/>
          </w:tcPr>
          <w:p w:rsidR="006079DE" w:rsidRPr="00FD65DA" w:rsidRDefault="006079DE" w:rsidP="00237A9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FD65DA">
              <w:rPr>
                <w:rFonts w:ascii="Arial" w:hAnsi="Arial" w:cs="Arial"/>
                <w:b w:val="0"/>
              </w:rPr>
              <w:t>Minimální počet členů v pohotovosti</w:t>
            </w:r>
          </w:p>
        </w:tc>
      </w:tr>
      <w:tr w:rsidR="006079DE" w:rsidRPr="00FD65DA" w:rsidTr="00ED08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rsidR="006079DE" w:rsidRPr="00FD65DA" w:rsidRDefault="006079DE" w:rsidP="00237A92">
            <w:pPr>
              <w:jc w:val="center"/>
              <w:rPr>
                <w:rFonts w:ascii="Arial" w:hAnsi="Arial" w:cs="Arial"/>
                <w:b w:val="0"/>
              </w:rPr>
            </w:pPr>
            <w:r w:rsidRPr="00FD65DA">
              <w:rPr>
                <w:rFonts w:ascii="Arial" w:hAnsi="Arial" w:cs="Arial"/>
                <w:b w:val="0"/>
              </w:rPr>
              <w:t>DA Ford Tranzit</w:t>
            </w:r>
          </w:p>
        </w:tc>
        <w:tc>
          <w:tcPr>
            <w:tcW w:w="4395" w:type="dxa"/>
          </w:tcPr>
          <w:p w:rsidR="006079DE" w:rsidRPr="00FD65DA" w:rsidRDefault="006079DE" w:rsidP="00237A92">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D65DA">
              <w:rPr>
                <w:rFonts w:ascii="Arial" w:hAnsi="Arial" w:cs="Arial"/>
                <w:b/>
              </w:rPr>
              <w:t>1</w:t>
            </w:r>
          </w:p>
        </w:tc>
      </w:tr>
      <w:tr w:rsidR="006079DE" w:rsidRPr="00FD65DA" w:rsidTr="00ED08E4">
        <w:tc>
          <w:tcPr>
            <w:cnfStyle w:val="001000000000" w:firstRow="0" w:lastRow="0" w:firstColumn="1" w:lastColumn="0" w:oddVBand="0" w:evenVBand="0" w:oddHBand="0" w:evenHBand="0" w:firstRowFirstColumn="0" w:firstRowLastColumn="0" w:lastRowFirstColumn="0" w:lastRowLastColumn="0"/>
            <w:tcW w:w="5098" w:type="dxa"/>
          </w:tcPr>
          <w:p w:rsidR="006079DE" w:rsidRPr="00FD65DA" w:rsidRDefault="006079DE" w:rsidP="00237A92">
            <w:pPr>
              <w:jc w:val="center"/>
              <w:rPr>
                <w:rFonts w:ascii="Arial" w:hAnsi="Arial" w:cs="Arial"/>
                <w:b w:val="0"/>
              </w:rPr>
            </w:pPr>
            <w:r w:rsidRPr="00FD65DA">
              <w:rPr>
                <w:rFonts w:ascii="Arial" w:hAnsi="Arial" w:cs="Arial"/>
                <w:b w:val="0"/>
              </w:rPr>
              <w:t>CAS 16</w:t>
            </w:r>
          </w:p>
        </w:tc>
        <w:tc>
          <w:tcPr>
            <w:tcW w:w="4395" w:type="dxa"/>
          </w:tcPr>
          <w:p w:rsidR="006079DE" w:rsidRPr="00FD65DA" w:rsidRDefault="006079DE" w:rsidP="00237A92">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FD65DA">
              <w:rPr>
                <w:rFonts w:ascii="Arial" w:hAnsi="Arial" w:cs="Arial"/>
                <w:b/>
              </w:rPr>
              <w:t>1</w:t>
            </w:r>
          </w:p>
        </w:tc>
      </w:tr>
      <w:tr w:rsidR="006079DE" w:rsidRPr="00FD65DA" w:rsidTr="00ED08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rsidR="006079DE" w:rsidRPr="00FD65DA" w:rsidRDefault="006079DE" w:rsidP="00237A92">
            <w:pPr>
              <w:jc w:val="center"/>
              <w:rPr>
                <w:rFonts w:ascii="Arial" w:hAnsi="Arial" w:cs="Arial"/>
                <w:b w:val="0"/>
              </w:rPr>
            </w:pPr>
            <w:r w:rsidRPr="00FD65DA">
              <w:rPr>
                <w:rFonts w:ascii="Arial" w:hAnsi="Arial" w:cs="Arial"/>
                <w:b w:val="0"/>
              </w:rPr>
              <w:t>CAS 32</w:t>
            </w:r>
          </w:p>
        </w:tc>
        <w:tc>
          <w:tcPr>
            <w:tcW w:w="4395" w:type="dxa"/>
          </w:tcPr>
          <w:p w:rsidR="006079DE" w:rsidRPr="00FD65DA" w:rsidRDefault="006079DE" w:rsidP="00237A92">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D65DA">
              <w:rPr>
                <w:rFonts w:ascii="Arial" w:hAnsi="Arial" w:cs="Arial"/>
                <w:b/>
              </w:rPr>
              <w:t>1</w:t>
            </w:r>
          </w:p>
        </w:tc>
      </w:tr>
      <w:tr w:rsidR="006079DE" w:rsidRPr="00FD65DA" w:rsidTr="00ED08E4">
        <w:tc>
          <w:tcPr>
            <w:cnfStyle w:val="001000000000" w:firstRow="0" w:lastRow="0" w:firstColumn="1" w:lastColumn="0" w:oddVBand="0" w:evenVBand="0" w:oddHBand="0" w:evenHBand="0" w:firstRowFirstColumn="0" w:firstRowLastColumn="0" w:lastRowFirstColumn="0" w:lastRowLastColumn="0"/>
            <w:tcW w:w="5098" w:type="dxa"/>
          </w:tcPr>
          <w:p w:rsidR="006079DE" w:rsidRPr="00FD65DA" w:rsidRDefault="006079DE" w:rsidP="00237A92">
            <w:pPr>
              <w:jc w:val="center"/>
              <w:rPr>
                <w:rFonts w:ascii="Arial" w:hAnsi="Arial" w:cs="Arial"/>
                <w:b w:val="0"/>
              </w:rPr>
            </w:pPr>
            <w:r w:rsidRPr="00FD65DA">
              <w:rPr>
                <w:rFonts w:ascii="Arial" w:hAnsi="Arial" w:cs="Arial"/>
                <w:b w:val="0"/>
              </w:rPr>
              <w:t>DA 12</w:t>
            </w:r>
          </w:p>
        </w:tc>
        <w:tc>
          <w:tcPr>
            <w:tcW w:w="4395" w:type="dxa"/>
          </w:tcPr>
          <w:p w:rsidR="006079DE" w:rsidRPr="00FD65DA" w:rsidRDefault="006079DE" w:rsidP="00237A92">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FD65DA">
              <w:rPr>
                <w:rFonts w:ascii="Arial" w:hAnsi="Arial" w:cs="Arial"/>
                <w:b/>
              </w:rPr>
              <w:t>1</w:t>
            </w:r>
          </w:p>
        </w:tc>
      </w:tr>
      <w:tr w:rsidR="006079DE" w:rsidRPr="00FD65DA" w:rsidTr="00ED08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rsidR="006079DE" w:rsidRPr="00FD65DA" w:rsidRDefault="006079DE" w:rsidP="00237A92">
            <w:pPr>
              <w:jc w:val="center"/>
              <w:rPr>
                <w:rFonts w:ascii="Arial" w:hAnsi="Arial" w:cs="Arial"/>
                <w:b w:val="0"/>
              </w:rPr>
            </w:pPr>
            <w:r w:rsidRPr="00FD65DA">
              <w:rPr>
                <w:rFonts w:ascii="Arial" w:hAnsi="Arial" w:cs="Arial"/>
                <w:b w:val="0"/>
              </w:rPr>
              <w:t>PPS 12</w:t>
            </w:r>
          </w:p>
        </w:tc>
        <w:tc>
          <w:tcPr>
            <w:tcW w:w="4395" w:type="dxa"/>
          </w:tcPr>
          <w:p w:rsidR="006079DE" w:rsidRPr="00FD65DA" w:rsidRDefault="006079DE" w:rsidP="00237A92">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D65DA">
              <w:rPr>
                <w:rFonts w:ascii="Arial" w:hAnsi="Arial" w:cs="Arial"/>
                <w:b/>
              </w:rPr>
              <w:t>2</w:t>
            </w:r>
          </w:p>
        </w:tc>
      </w:tr>
      <w:tr w:rsidR="006079DE" w:rsidRPr="00FD65DA" w:rsidTr="00ED08E4">
        <w:tc>
          <w:tcPr>
            <w:cnfStyle w:val="001000000000" w:firstRow="0" w:lastRow="0" w:firstColumn="1" w:lastColumn="0" w:oddVBand="0" w:evenVBand="0" w:oddHBand="0" w:evenHBand="0" w:firstRowFirstColumn="0" w:firstRowLastColumn="0" w:lastRowFirstColumn="0" w:lastRowLastColumn="0"/>
            <w:tcW w:w="5098" w:type="dxa"/>
          </w:tcPr>
          <w:p w:rsidR="006079DE" w:rsidRPr="00FD65DA" w:rsidRDefault="006079DE" w:rsidP="00237A92">
            <w:pPr>
              <w:jc w:val="center"/>
              <w:rPr>
                <w:rFonts w:ascii="Arial" w:hAnsi="Arial" w:cs="Arial"/>
                <w:b w:val="0"/>
              </w:rPr>
            </w:pPr>
            <w:r w:rsidRPr="00FD65DA">
              <w:rPr>
                <w:rFonts w:ascii="Arial" w:hAnsi="Arial" w:cs="Arial"/>
                <w:b w:val="0"/>
              </w:rPr>
              <w:t>Přívěsný vlek</w:t>
            </w:r>
          </w:p>
        </w:tc>
        <w:tc>
          <w:tcPr>
            <w:tcW w:w="4395" w:type="dxa"/>
          </w:tcPr>
          <w:p w:rsidR="006079DE" w:rsidRPr="00FD65DA" w:rsidRDefault="006079DE" w:rsidP="00237A92">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FD65DA">
              <w:rPr>
                <w:rFonts w:ascii="Arial" w:hAnsi="Arial" w:cs="Arial"/>
                <w:b/>
              </w:rPr>
              <w:t>1</w:t>
            </w:r>
          </w:p>
        </w:tc>
      </w:tr>
    </w:tbl>
    <w:p w:rsidR="006079DE" w:rsidRPr="00FD65DA" w:rsidRDefault="006079DE" w:rsidP="00237A92">
      <w:pPr>
        <w:jc w:val="center"/>
        <w:rPr>
          <w:rFonts w:ascii="Arial" w:hAnsi="Arial" w:cs="Arial"/>
          <w:b/>
        </w:rPr>
      </w:pPr>
    </w:p>
    <w:p w:rsidR="00ED08E4" w:rsidRPr="00FD65DA" w:rsidRDefault="00ED08E4" w:rsidP="00237A92">
      <w:pPr>
        <w:jc w:val="center"/>
        <w:rPr>
          <w:rFonts w:ascii="Arial" w:hAnsi="Arial" w:cs="Arial"/>
          <w:b/>
        </w:rPr>
      </w:pPr>
    </w:p>
    <w:p w:rsidR="00ED08E4" w:rsidRPr="00FD65DA" w:rsidRDefault="00ED08E4" w:rsidP="00ED08E4">
      <w:pPr>
        <w:spacing w:after="0"/>
        <w:jc w:val="both"/>
        <w:rPr>
          <w:rFonts w:ascii="Arial" w:hAnsi="Arial" w:cs="Arial"/>
          <w:b/>
        </w:rPr>
      </w:pPr>
      <w:r w:rsidRPr="00FD65DA">
        <w:rPr>
          <w:rFonts w:ascii="Arial" w:hAnsi="Arial" w:cs="Arial"/>
          <w:b/>
        </w:rPr>
        <w:t>-----------------------------------------</w:t>
      </w:r>
      <w:r w:rsidRPr="00FD65DA">
        <w:rPr>
          <w:rFonts w:ascii="Arial" w:hAnsi="Arial" w:cs="Arial"/>
          <w:b/>
        </w:rPr>
        <w:tab/>
      </w:r>
      <w:r w:rsidRPr="00FD65DA">
        <w:rPr>
          <w:rFonts w:ascii="Arial" w:hAnsi="Arial" w:cs="Arial"/>
          <w:b/>
        </w:rPr>
        <w:tab/>
      </w:r>
      <w:r w:rsidRPr="00FD65DA">
        <w:rPr>
          <w:rFonts w:ascii="Arial" w:hAnsi="Arial" w:cs="Arial"/>
          <w:b/>
        </w:rPr>
        <w:tab/>
        <w:t>--------------------------------------------------</w:t>
      </w:r>
    </w:p>
    <w:p w:rsidR="00ED08E4" w:rsidRPr="00FD65DA" w:rsidRDefault="00FD65DA" w:rsidP="00ED08E4">
      <w:pPr>
        <w:spacing w:after="0"/>
        <w:jc w:val="both"/>
        <w:rPr>
          <w:rFonts w:ascii="Arial" w:hAnsi="Arial" w:cs="Arial"/>
        </w:rPr>
      </w:pPr>
      <w:r>
        <w:rPr>
          <w:rFonts w:ascii="Arial" w:hAnsi="Arial" w:cs="Arial"/>
        </w:rPr>
        <w:t xml:space="preserve">         </w:t>
      </w:r>
      <w:r w:rsidR="00ED08E4" w:rsidRPr="00FD65DA">
        <w:rPr>
          <w:rFonts w:ascii="Arial" w:hAnsi="Arial" w:cs="Arial"/>
        </w:rPr>
        <w:t>Bc. Jiří Vlk</w:t>
      </w:r>
      <w:r>
        <w:rPr>
          <w:rFonts w:ascii="Arial" w:hAnsi="Arial" w:cs="Arial"/>
        </w:rPr>
        <w:tab/>
      </w:r>
      <w:r w:rsidR="00ED08E4" w:rsidRPr="00FD65DA">
        <w:rPr>
          <w:rFonts w:ascii="Arial" w:hAnsi="Arial" w:cs="Arial"/>
        </w:rPr>
        <w:tab/>
      </w:r>
      <w:r>
        <w:rPr>
          <w:rFonts w:ascii="Arial" w:hAnsi="Arial" w:cs="Arial"/>
        </w:rPr>
        <w:tab/>
      </w:r>
      <w:r w:rsidR="00ED08E4" w:rsidRPr="00FD65DA">
        <w:rPr>
          <w:rFonts w:ascii="Arial" w:hAnsi="Arial" w:cs="Arial"/>
        </w:rPr>
        <w:tab/>
      </w:r>
      <w:r w:rsidR="00ED08E4" w:rsidRPr="00FD65DA">
        <w:rPr>
          <w:rFonts w:ascii="Arial" w:hAnsi="Arial" w:cs="Arial"/>
        </w:rPr>
        <w:tab/>
      </w:r>
      <w:r w:rsidR="00ED08E4" w:rsidRPr="00FD65DA">
        <w:rPr>
          <w:rFonts w:ascii="Arial" w:hAnsi="Arial" w:cs="Arial"/>
        </w:rPr>
        <w:tab/>
        <w:t>Mgr. Miroslav Jindřich</w:t>
      </w:r>
    </w:p>
    <w:p w:rsidR="00ED08E4" w:rsidRPr="00FD65DA" w:rsidRDefault="00FD65DA" w:rsidP="00ED08E4">
      <w:pPr>
        <w:spacing w:after="0"/>
        <w:jc w:val="both"/>
        <w:rPr>
          <w:rFonts w:ascii="Arial" w:hAnsi="Arial" w:cs="Arial"/>
        </w:rPr>
      </w:pPr>
      <w:r>
        <w:rPr>
          <w:rFonts w:ascii="Arial" w:hAnsi="Arial" w:cs="Arial"/>
        </w:rPr>
        <w:t xml:space="preserve">      </w:t>
      </w:r>
      <w:r w:rsidR="00ED08E4" w:rsidRPr="00FD65DA">
        <w:rPr>
          <w:rFonts w:ascii="Arial" w:hAnsi="Arial" w:cs="Arial"/>
        </w:rPr>
        <w:t>starosta města</w:t>
      </w:r>
      <w:r w:rsidR="00ED08E4" w:rsidRPr="00FD65DA">
        <w:rPr>
          <w:rFonts w:ascii="Arial" w:hAnsi="Arial" w:cs="Arial"/>
        </w:rPr>
        <w:tab/>
      </w:r>
      <w:r w:rsidR="00ED08E4" w:rsidRPr="00FD65DA">
        <w:rPr>
          <w:rFonts w:ascii="Arial" w:hAnsi="Arial" w:cs="Arial"/>
        </w:rPr>
        <w:tab/>
      </w:r>
      <w:r w:rsidR="00ED08E4" w:rsidRPr="00FD65DA">
        <w:rPr>
          <w:rFonts w:ascii="Arial" w:hAnsi="Arial" w:cs="Arial"/>
        </w:rPr>
        <w:tab/>
      </w:r>
      <w:r w:rsidR="00ED08E4" w:rsidRPr="00FD65DA">
        <w:rPr>
          <w:rFonts w:ascii="Arial" w:hAnsi="Arial" w:cs="Arial"/>
        </w:rPr>
        <w:tab/>
      </w:r>
      <w:r w:rsidR="00ED08E4" w:rsidRPr="00FD65DA">
        <w:rPr>
          <w:rFonts w:ascii="Arial" w:hAnsi="Arial" w:cs="Arial"/>
        </w:rPr>
        <w:tab/>
      </w:r>
      <w:r w:rsidR="00ED08E4" w:rsidRPr="00FD65DA">
        <w:rPr>
          <w:rFonts w:ascii="Arial" w:hAnsi="Arial" w:cs="Arial"/>
        </w:rPr>
        <w:tab/>
        <w:t>místostarosta města</w:t>
      </w:r>
    </w:p>
    <w:p w:rsidR="00ED08E4" w:rsidRPr="0012647F" w:rsidRDefault="0012647F" w:rsidP="00ED08E4">
      <w:pPr>
        <w:spacing w:after="0"/>
        <w:jc w:val="both"/>
        <w:rPr>
          <w:rFonts w:ascii="Arial" w:hAnsi="Arial" w:cs="Arial"/>
        </w:rPr>
      </w:pPr>
      <w:r w:rsidRPr="0012647F">
        <w:rPr>
          <w:rFonts w:ascii="Arial" w:hAnsi="Arial" w:cs="Arial"/>
        </w:rPr>
        <w:t xml:space="preserve">               v.r.</w:t>
      </w:r>
      <w:r w:rsidRPr="0012647F">
        <w:rPr>
          <w:rFonts w:ascii="Arial" w:hAnsi="Arial" w:cs="Arial"/>
        </w:rPr>
        <w:tab/>
      </w:r>
      <w:r w:rsidRPr="0012647F">
        <w:rPr>
          <w:rFonts w:ascii="Arial" w:hAnsi="Arial" w:cs="Arial"/>
        </w:rPr>
        <w:tab/>
      </w:r>
      <w:r w:rsidRPr="0012647F">
        <w:rPr>
          <w:rFonts w:ascii="Arial" w:hAnsi="Arial" w:cs="Arial"/>
        </w:rPr>
        <w:tab/>
      </w:r>
      <w:r w:rsidRPr="0012647F">
        <w:rPr>
          <w:rFonts w:ascii="Arial" w:hAnsi="Arial" w:cs="Arial"/>
        </w:rPr>
        <w:tab/>
      </w:r>
      <w:r w:rsidRPr="0012647F">
        <w:rPr>
          <w:rFonts w:ascii="Arial" w:hAnsi="Arial" w:cs="Arial"/>
        </w:rPr>
        <w:tab/>
      </w:r>
      <w:r w:rsidRPr="0012647F">
        <w:rPr>
          <w:rFonts w:ascii="Arial" w:hAnsi="Arial" w:cs="Arial"/>
        </w:rPr>
        <w:tab/>
      </w:r>
      <w:r w:rsidRPr="0012647F">
        <w:rPr>
          <w:rFonts w:ascii="Arial" w:hAnsi="Arial" w:cs="Arial"/>
        </w:rPr>
        <w:tab/>
      </w:r>
      <w:r w:rsidRPr="0012647F">
        <w:rPr>
          <w:rFonts w:ascii="Arial" w:hAnsi="Arial" w:cs="Arial"/>
        </w:rPr>
        <w:tab/>
        <w:t>v.r.</w:t>
      </w:r>
    </w:p>
    <w:sectPr w:rsidR="00ED08E4" w:rsidRPr="0012647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B9D" w:rsidRDefault="00875B9D" w:rsidP="00396574">
      <w:pPr>
        <w:spacing w:after="0" w:line="240" w:lineRule="auto"/>
      </w:pPr>
      <w:r>
        <w:separator/>
      </w:r>
    </w:p>
  </w:endnote>
  <w:endnote w:type="continuationSeparator" w:id="0">
    <w:p w:rsidR="00875B9D" w:rsidRDefault="00875B9D" w:rsidP="00396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B9D" w:rsidRDefault="00875B9D" w:rsidP="00396574">
      <w:pPr>
        <w:spacing w:after="0" w:line="240" w:lineRule="auto"/>
      </w:pPr>
      <w:r>
        <w:separator/>
      </w:r>
    </w:p>
  </w:footnote>
  <w:footnote w:type="continuationSeparator" w:id="0">
    <w:p w:rsidR="00875B9D" w:rsidRDefault="00875B9D" w:rsidP="003965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1404563"/>
      <w:docPartObj>
        <w:docPartGallery w:val="Page Numbers (Top of Page)"/>
        <w:docPartUnique/>
      </w:docPartObj>
    </w:sdtPr>
    <w:sdtEndPr/>
    <w:sdtContent>
      <w:p w:rsidR="00D70234" w:rsidRDefault="00D70234">
        <w:pPr>
          <w:pStyle w:val="Zhlav"/>
          <w:jc w:val="right"/>
        </w:pPr>
        <w:r>
          <w:fldChar w:fldCharType="begin"/>
        </w:r>
        <w:r>
          <w:instrText>PAGE   \* MERGEFORMAT</w:instrText>
        </w:r>
        <w:r>
          <w:fldChar w:fldCharType="separate"/>
        </w:r>
        <w:r w:rsidR="00305CB6">
          <w:rPr>
            <w:noProof/>
          </w:rPr>
          <w:t>1</w:t>
        </w:r>
        <w:r>
          <w:fldChar w:fldCharType="end"/>
        </w:r>
      </w:p>
    </w:sdtContent>
  </w:sdt>
  <w:p w:rsidR="00D70234" w:rsidRDefault="00D7023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04ACA"/>
    <w:multiLevelType w:val="hybridMultilevel"/>
    <w:tmpl w:val="DCD43F3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C6E07DC"/>
    <w:multiLevelType w:val="hybridMultilevel"/>
    <w:tmpl w:val="5F5CCFD0"/>
    <w:lvl w:ilvl="0" w:tplc="8CDC8066">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 w15:restartNumberingAfterBreak="0">
    <w:nsid w:val="22CB7B8C"/>
    <w:multiLevelType w:val="hybridMultilevel"/>
    <w:tmpl w:val="0EB2FF70"/>
    <w:lvl w:ilvl="0" w:tplc="500A1C9C">
      <w:start w:val="1"/>
      <w:numFmt w:val="lowerLetter"/>
      <w:lvlText w:val="%1)"/>
      <w:lvlJc w:val="left"/>
      <w:pPr>
        <w:ind w:left="1770" w:hanging="360"/>
      </w:pPr>
      <w:rPr>
        <w:rFonts w:hint="default"/>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3" w15:restartNumberingAfterBreak="0">
    <w:nsid w:val="31A71B13"/>
    <w:multiLevelType w:val="hybridMultilevel"/>
    <w:tmpl w:val="78001360"/>
    <w:lvl w:ilvl="0" w:tplc="0405000B">
      <w:start w:val="1"/>
      <w:numFmt w:val="bullet"/>
      <w:lvlText w:val=""/>
      <w:lvlJc w:val="left"/>
      <w:pPr>
        <w:ind w:left="2130" w:hanging="360"/>
      </w:pPr>
      <w:rPr>
        <w:rFonts w:ascii="Wingdings" w:hAnsi="Wingdings" w:hint="default"/>
      </w:rPr>
    </w:lvl>
    <w:lvl w:ilvl="1" w:tplc="04050003" w:tentative="1">
      <w:start w:val="1"/>
      <w:numFmt w:val="bullet"/>
      <w:lvlText w:val="o"/>
      <w:lvlJc w:val="left"/>
      <w:pPr>
        <w:ind w:left="2850" w:hanging="360"/>
      </w:pPr>
      <w:rPr>
        <w:rFonts w:ascii="Courier New" w:hAnsi="Courier New" w:cs="Courier New" w:hint="default"/>
      </w:rPr>
    </w:lvl>
    <w:lvl w:ilvl="2" w:tplc="04050005" w:tentative="1">
      <w:start w:val="1"/>
      <w:numFmt w:val="bullet"/>
      <w:lvlText w:val=""/>
      <w:lvlJc w:val="left"/>
      <w:pPr>
        <w:ind w:left="3570" w:hanging="360"/>
      </w:pPr>
      <w:rPr>
        <w:rFonts w:ascii="Wingdings" w:hAnsi="Wingdings" w:hint="default"/>
      </w:rPr>
    </w:lvl>
    <w:lvl w:ilvl="3" w:tplc="04050001" w:tentative="1">
      <w:start w:val="1"/>
      <w:numFmt w:val="bullet"/>
      <w:lvlText w:val=""/>
      <w:lvlJc w:val="left"/>
      <w:pPr>
        <w:ind w:left="4290" w:hanging="360"/>
      </w:pPr>
      <w:rPr>
        <w:rFonts w:ascii="Symbol" w:hAnsi="Symbol" w:hint="default"/>
      </w:rPr>
    </w:lvl>
    <w:lvl w:ilvl="4" w:tplc="04050003" w:tentative="1">
      <w:start w:val="1"/>
      <w:numFmt w:val="bullet"/>
      <w:lvlText w:val="o"/>
      <w:lvlJc w:val="left"/>
      <w:pPr>
        <w:ind w:left="5010" w:hanging="360"/>
      </w:pPr>
      <w:rPr>
        <w:rFonts w:ascii="Courier New" w:hAnsi="Courier New" w:cs="Courier New" w:hint="default"/>
      </w:rPr>
    </w:lvl>
    <w:lvl w:ilvl="5" w:tplc="04050005" w:tentative="1">
      <w:start w:val="1"/>
      <w:numFmt w:val="bullet"/>
      <w:lvlText w:val=""/>
      <w:lvlJc w:val="left"/>
      <w:pPr>
        <w:ind w:left="5730" w:hanging="360"/>
      </w:pPr>
      <w:rPr>
        <w:rFonts w:ascii="Wingdings" w:hAnsi="Wingdings" w:hint="default"/>
      </w:rPr>
    </w:lvl>
    <w:lvl w:ilvl="6" w:tplc="04050001" w:tentative="1">
      <w:start w:val="1"/>
      <w:numFmt w:val="bullet"/>
      <w:lvlText w:val=""/>
      <w:lvlJc w:val="left"/>
      <w:pPr>
        <w:ind w:left="6450" w:hanging="360"/>
      </w:pPr>
      <w:rPr>
        <w:rFonts w:ascii="Symbol" w:hAnsi="Symbol" w:hint="default"/>
      </w:rPr>
    </w:lvl>
    <w:lvl w:ilvl="7" w:tplc="04050003" w:tentative="1">
      <w:start w:val="1"/>
      <w:numFmt w:val="bullet"/>
      <w:lvlText w:val="o"/>
      <w:lvlJc w:val="left"/>
      <w:pPr>
        <w:ind w:left="7170" w:hanging="360"/>
      </w:pPr>
      <w:rPr>
        <w:rFonts w:ascii="Courier New" w:hAnsi="Courier New" w:cs="Courier New" w:hint="default"/>
      </w:rPr>
    </w:lvl>
    <w:lvl w:ilvl="8" w:tplc="04050005" w:tentative="1">
      <w:start w:val="1"/>
      <w:numFmt w:val="bullet"/>
      <w:lvlText w:val=""/>
      <w:lvlJc w:val="left"/>
      <w:pPr>
        <w:ind w:left="7890" w:hanging="360"/>
      </w:pPr>
      <w:rPr>
        <w:rFonts w:ascii="Wingdings" w:hAnsi="Wingdings" w:hint="default"/>
      </w:rPr>
    </w:lvl>
  </w:abstractNum>
  <w:abstractNum w:abstractNumId="4" w15:restartNumberingAfterBreak="0">
    <w:nsid w:val="3B3E74B7"/>
    <w:multiLevelType w:val="hybridMultilevel"/>
    <w:tmpl w:val="2D64BD14"/>
    <w:lvl w:ilvl="0" w:tplc="0405000B">
      <w:start w:val="1"/>
      <w:numFmt w:val="bullet"/>
      <w:lvlText w:val=""/>
      <w:lvlJc w:val="left"/>
      <w:pPr>
        <w:ind w:left="1425" w:hanging="360"/>
      </w:pPr>
      <w:rPr>
        <w:rFonts w:ascii="Wingdings" w:hAnsi="Wingding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5" w15:restartNumberingAfterBreak="0">
    <w:nsid w:val="45E94466"/>
    <w:multiLevelType w:val="hybridMultilevel"/>
    <w:tmpl w:val="7D6073A6"/>
    <w:lvl w:ilvl="0" w:tplc="0405000B">
      <w:start w:val="1"/>
      <w:numFmt w:val="bullet"/>
      <w:lvlText w:val=""/>
      <w:lvlJc w:val="left"/>
      <w:pPr>
        <w:ind w:left="1425" w:hanging="360"/>
      </w:pPr>
      <w:rPr>
        <w:rFonts w:ascii="Wingdings" w:hAnsi="Wingding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num w:numId="1">
    <w:abstractNumId w:val="0"/>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574"/>
    <w:rsid w:val="00016F74"/>
    <w:rsid w:val="00026D40"/>
    <w:rsid w:val="00042F9F"/>
    <w:rsid w:val="00044701"/>
    <w:rsid w:val="00100202"/>
    <w:rsid w:val="00107014"/>
    <w:rsid w:val="001143AB"/>
    <w:rsid w:val="00123A18"/>
    <w:rsid w:val="0012647F"/>
    <w:rsid w:val="00131DAD"/>
    <w:rsid w:val="001472A4"/>
    <w:rsid w:val="00154FD4"/>
    <w:rsid w:val="001F441F"/>
    <w:rsid w:val="0020044F"/>
    <w:rsid w:val="0021523A"/>
    <w:rsid w:val="00227A79"/>
    <w:rsid w:val="00237A92"/>
    <w:rsid w:val="00305CB6"/>
    <w:rsid w:val="00396574"/>
    <w:rsid w:val="003F4979"/>
    <w:rsid w:val="00517BA9"/>
    <w:rsid w:val="00545615"/>
    <w:rsid w:val="00571267"/>
    <w:rsid w:val="0057501C"/>
    <w:rsid w:val="006079DE"/>
    <w:rsid w:val="00643DD5"/>
    <w:rsid w:val="006D17FD"/>
    <w:rsid w:val="00712EF2"/>
    <w:rsid w:val="007166DC"/>
    <w:rsid w:val="0081486A"/>
    <w:rsid w:val="00855822"/>
    <w:rsid w:val="00864E37"/>
    <w:rsid w:val="00875B9D"/>
    <w:rsid w:val="00880668"/>
    <w:rsid w:val="00884733"/>
    <w:rsid w:val="00893186"/>
    <w:rsid w:val="008B73C9"/>
    <w:rsid w:val="00910C2C"/>
    <w:rsid w:val="009608A6"/>
    <w:rsid w:val="009E6C95"/>
    <w:rsid w:val="00A17A68"/>
    <w:rsid w:val="00A77774"/>
    <w:rsid w:val="00B21AC9"/>
    <w:rsid w:val="00B27E53"/>
    <w:rsid w:val="00B43F07"/>
    <w:rsid w:val="00BF6D75"/>
    <w:rsid w:val="00C17DAD"/>
    <w:rsid w:val="00C63EA0"/>
    <w:rsid w:val="00CC7701"/>
    <w:rsid w:val="00D0697B"/>
    <w:rsid w:val="00D14874"/>
    <w:rsid w:val="00D30CC9"/>
    <w:rsid w:val="00D319C5"/>
    <w:rsid w:val="00D34D88"/>
    <w:rsid w:val="00D70234"/>
    <w:rsid w:val="00D8013B"/>
    <w:rsid w:val="00DB1F41"/>
    <w:rsid w:val="00DF5981"/>
    <w:rsid w:val="00E044E3"/>
    <w:rsid w:val="00E618C4"/>
    <w:rsid w:val="00ED08E4"/>
    <w:rsid w:val="00ED5B52"/>
    <w:rsid w:val="00F9694B"/>
    <w:rsid w:val="00FB6A99"/>
    <w:rsid w:val="00FD65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34C5E4-5424-4AAE-986E-150C9C1AD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9657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96574"/>
  </w:style>
  <w:style w:type="paragraph" w:styleId="Zpat">
    <w:name w:val="footer"/>
    <w:basedOn w:val="Normln"/>
    <w:link w:val="ZpatChar"/>
    <w:uiPriority w:val="99"/>
    <w:unhideWhenUsed/>
    <w:rsid w:val="00396574"/>
    <w:pPr>
      <w:tabs>
        <w:tab w:val="center" w:pos="4536"/>
        <w:tab w:val="right" w:pos="9072"/>
      </w:tabs>
      <w:spacing w:after="0" w:line="240" w:lineRule="auto"/>
    </w:pPr>
  </w:style>
  <w:style w:type="character" w:customStyle="1" w:styleId="ZpatChar">
    <w:name w:val="Zápatí Char"/>
    <w:basedOn w:val="Standardnpsmoodstavce"/>
    <w:link w:val="Zpat"/>
    <w:uiPriority w:val="99"/>
    <w:rsid w:val="00396574"/>
  </w:style>
  <w:style w:type="paragraph" w:styleId="Odstavecseseznamem">
    <w:name w:val="List Paragraph"/>
    <w:basedOn w:val="Normln"/>
    <w:uiPriority w:val="34"/>
    <w:qFormat/>
    <w:rsid w:val="00131DAD"/>
    <w:pPr>
      <w:ind w:left="720"/>
      <w:contextualSpacing/>
    </w:pPr>
  </w:style>
  <w:style w:type="table" w:styleId="Mkatabulky">
    <w:name w:val="Table Grid"/>
    <w:basedOn w:val="Normlntabulka"/>
    <w:uiPriority w:val="39"/>
    <w:rsid w:val="00712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ulkasmkou4">
    <w:name w:val="Grid Table 4"/>
    <w:basedOn w:val="Normlntabulka"/>
    <w:uiPriority w:val="49"/>
    <w:rsid w:val="009608A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1507</Words>
  <Characters>8898</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Město Stod</Company>
  <LinksUpToDate>false</LinksUpToDate>
  <CharactersWithSpaces>10385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Ladislav Podhorec</dc:creator>
  <cp:keywords/>
  <dc:description/>
  <cp:lastModifiedBy>Lukáš Turek</cp:lastModifiedBy>
  <cp:revision>4</cp:revision>
  <dcterms:created xsi:type="dcterms:W3CDTF">2023-03-10T09:47:00Z</dcterms:created>
  <dcterms:modified xsi:type="dcterms:W3CDTF">2023-03-10T09:59:00Z</dcterms:modified>
</cp:coreProperties>
</file>