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24" w:rsidRPr="00DF43A4" w:rsidRDefault="00321524" w:rsidP="00321524">
      <w:pPr>
        <w:spacing w:line="276" w:lineRule="auto"/>
        <w:jc w:val="center"/>
        <w:rPr>
          <w:b/>
          <w:szCs w:val="24"/>
        </w:rPr>
      </w:pPr>
      <w:r w:rsidRPr="00DF43A4">
        <w:rPr>
          <w:b/>
          <w:szCs w:val="24"/>
        </w:rPr>
        <w:t xml:space="preserve">OBEC </w:t>
      </w:r>
      <w:r w:rsidR="000871EB">
        <w:rPr>
          <w:b/>
          <w:szCs w:val="24"/>
        </w:rPr>
        <w:t>VRÁTKOV</w:t>
      </w:r>
    </w:p>
    <w:p w:rsidR="00321524" w:rsidRPr="00DF43A4" w:rsidRDefault="00321524" w:rsidP="00321524">
      <w:pPr>
        <w:spacing w:line="276" w:lineRule="auto"/>
        <w:jc w:val="center"/>
        <w:rPr>
          <w:b/>
          <w:szCs w:val="24"/>
        </w:rPr>
      </w:pPr>
      <w:r w:rsidRPr="00DF43A4">
        <w:rPr>
          <w:b/>
          <w:szCs w:val="24"/>
        </w:rPr>
        <w:t xml:space="preserve">Zastupitelstvo obce </w:t>
      </w:r>
      <w:r w:rsidR="000871EB">
        <w:rPr>
          <w:b/>
          <w:szCs w:val="24"/>
        </w:rPr>
        <w:t>Vrátkov</w:t>
      </w:r>
    </w:p>
    <w:p w:rsidR="00321524" w:rsidRPr="00DF43A4" w:rsidRDefault="00321524" w:rsidP="00321524">
      <w:pPr>
        <w:spacing w:line="276" w:lineRule="auto"/>
        <w:jc w:val="center"/>
        <w:rPr>
          <w:b/>
          <w:szCs w:val="24"/>
        </w:rPr>
      </w:pPr>
      <w:r w:rsidRPr="00DF43A4">
        <w:rPr>
          <w:b/>
          <w:szCs w:val="24"/>
        </w:rPr>
        <w:t xml:space="preserve">Obecně závazná vyhláška obce </w:t>
      </w:r>
      <w:r w:rsidR="000871EB">
        <w:rPr>
          <w:b/>
          <w:szCs w:val="24"/>
        </w:rPr>
        <w:t>Vrátkov</w:t>
      </w:r>
      <w:r w:rsidRPr="00DF43A4">
        <w:rPr>
          <w:b/>
          <w:szCs w:val="24"/>
        </w:rPr>
        <w:t xml:space="preserve"> č. </w:t>
      </w:r>
      <w:r w:rsidR="006F41B6">
        <w:rPr>
          <w:b/>
          <w:szCs w:val="24"/>
        </w:rPr>
        <w:t>1</w:t>
      </w:r>
      <w:r w:rsidRPr="00DF43A4">
        <w:rPr>
          <w:b/>
          <w:szCs w:val="24"/>
        </w:rPr>
        <w:t>/20</w:t>
      </w:r>
      <w:r w:rsidR="006F41B6">
        <w:rPr>
          <w:b/>
          <w:szCs w:val="24"/>
        </w:rPr>
        <w:t>22</w:t>
      </w:r>
      <w:r w:rsidRPr="00DF43A4">
        <w:rPr>
          <w:b/>
          <w:szCs w:val="24"/>
        </w:rPr>
        <w:t>,</w:t>
      </w:r>
    </w:p>
    <w:p w:rsidR="00321524" w:rsidRPr="00DF43A4" w:rsidRDefault="00321524" w:rsidP="00321524">
      <w:pPr>
        <w:jc w:val="center"/>
        <w:rPr>
          <w:b/>
          <w:szCs w:val="24"/>
        </w:rPr>
      </w:pPr>
      <w:r w:rsidRPr="00DF43A4">
        <w:rPr>
          <w:b/>
          <w:szCs w:val="24"/>
        </w:rPr>
        <w:t>o místním poplatku za odkládání komunálního odpadu z nemovité věci</w:t>
      </w:r>
      <w:r>
        <w:rPr>
          <w:b/>
          <w:szCs w:val="24"/>
        </w:rPr>
        <w:t xml:space="preserve"> </w:t>
      </w:r>
      <w:r w:rsidRPr="00BA28B3">
        <w:rPr>
          <w:b/>
          <w:szCs w:val="24"/>
        </w:rPr>
        <w:t>(se základem poplatku podle kapacity soustřeďovacích prostředků na odpad)</w:t>
      </w:r>
    </w:p>
    <w:p w:rsidR="00321524" w:rsidRPr="00DF43A4" w:rsidRDefault="00321524" w:rsidP="00321524">
      <w:pPr>
        <w:tabs>
          <w:tab w:val="left" w:pos="2977"/>
        </w:tabs>
        <w:spacing w:line="264" w:lineRule="auto"/>
        <w:outlineLvl w:val="0"/>
        <w:rPr>
          <w:bCs/>
          <w:kern w:val="28"/>
          <w:sz w:val="22"/>
          <w:szCs w:val="22"/>
        </w:rPr>
      </w:pPr>
    </w:p>
    <w:p w:rsidR="00321524" w:rsidRPr="00DF43A4" w:rsidRDefault="00321524" w:rsidP="00321524">
      <w:pPr>
        <w:tabs>
          <w:tab w:val="left" w:pos="2977"/>
        </w:tabs>
        <w:spacing w:line="264" w:lineRule="auto"/>
        <w:outlineLvl w:val="0"/>
        <w:rPr>
          <w:kern w:val="28"/>
          <w:sz w:val="22"/>
          <w:szCs w:val="22"/>
        </w:rPr>
      </w:pPr>
      <w:bookmarkStart w:id="0" w:name="_Toc84933826"/>
      <w:r w:rsidRPr="00DF43A4">
        <w:rPr>
          <w:bCs/>
          <w:kern w:val="28"/>
          <w:sz w:val="22"/>
          <w:szCs w:val="22"/>
        </w:rPr>
        <w:t xml:space="preserve">Zastupitelstvo obce </w:t>
      </w:r>
      <w:r w:rsidR="000871EB">
        <w:rPr>
          <w:bCs/>
          <w:kern w:val="28"/>
          <w:sz w:val="22"/>
          <w:szCs w:val="22"/>
        </w:rPr>
        <w:t>Vrátkov</w:t>
      </w:r>
      <w:r w:rsidRPr="00DF43A4">
        <w:rPr>
          <w:bCs/>
          <w:kern w:val="28"/>
          <w:sz w:val="22"/>
          <w:szCs w:val="22"/>
        </w:rPr>
        <w:t xml:space="preserve"> se na svém zasedání dne </w:t>
      </w:r>
      <w:r w:rsidR="006F41B6">
        <w:rPr>
          <w:bCs/>
          <w:kern w:val="28"/>
          <w:sz w:val="22"/>
          <w:szCs w:val="22"/>
        </w:rPr>
        <w:t>30. 11. 2022</w:t>
      </w:r>
      <w:r w:rsidRPr="00DF43A4">
        <w:rPr>
          <w:bCs/>
          <w:kern w:val="28"/>
          <w:sz w:val="22"/>
          <w:szCs w:val="22"/>
        </w:rPr>
        <w:t xml:space="preserve"> usnesením č. </w:t>
      </w:r>
      <w:r w:rsidR="00076F9A">
        <w:rPr>
          <w:bCs/>
          <w:kern w:val="28"/>
          <w:sz w:val="22"/>
          <w:szCs w:val="22"/>
        </w:rPr>
        <w:t>37/2022</w:t>
      </w:r>
      <w:r w:rsidRPr="00DF43A4">
        <w:rPr>
          <w:bCs/>
          <w:kern w:val="28"/>
          <w:sz w:val="22"/>
          <w:szCs w:val="22"/>
        </w:rPr>
        <w:t xml:space="preserve"> usneslo vydat na základě</w:t>
      </w:r>
      <w:r w:rsidRPr="00DF43A4">
        <w:rPr>
          <w:kern w:val="28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</w:t>
      </w:r>
      <w:bookmarkEnd w:id="0"/>
      <w:r w:rsidRPr="00DF43A4">
        <w:rPr>
          <w:kern w:val="28"/>
          <w:sz w:val="22"/>
          <w:szCs w:val="22"/>
        </w:rPr>
        <w:t xml:space="preserve"> </w:t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bookmarkStart w:id="1" w:name="_GoBack"/>
      <w:bookmarkEnd w:id="1"/>
      <w:r w:rsidRPr="00DF43A4">
        <w:rPr>
          <w:b/>
          <w:bCs/>
        </w:rPr>
        <w:t>Čl. 1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Úvodní ustanovení</w:t>
      </w:r>
    </w:p>
    <w:p w:rsidR="00321524" w:rsidRPr="00DF43A4" w:rsidRDefault="00321524" w:rsidP="00321524">
      <w:pPr>
        <w:numPr>
          <w:ilvl w:val="0"/>
          <w:numId w:val="2"/>
        </w:numPr>
        <w:spacing w:after="60" w:line="264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Obec </w:t>
      </w:r>
      <w:r w:rsidR="000871EB">
        <w:rPr>
          <w:sz w:val="22"/>
          <w:szCs w:val="22"/>
        </w:rPr>
        <w:t>Vrátkov</w:t>
      </w:r>
      <w:r w:rsidRPr="00DF43A4">
        <w:rPr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:rsidR="00321524" w:rsidRPr="00DF43A4" w:rsidRDefault="00321524" w:rsidP="00321524">
      <w:pPr>
        <w:numPr>
          <w:ilvl w:val="0"/>
          <w:numId w:val="2"/>
        </w:numPr>
        <w:spacing w:line="288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Správcem poplatku je obecní úřad </w:t>
      </w:r>
      <w:r w:rsidR="00C854AD">
        <w:rPr>
          <w:sz w:val="22"/>
          <w:szCs w:val="22"/>
        </w:rPr>
        <w:t>Vrátkov</w:t>
      </w:r>
      <w:r w:rsidRPr="00DF43A4">
        <w:rPr>
          <w:sz w:val="22"/>
          <w:szCs w:val="22"/>
        </w:rPr>
        <w:t>.</w:t>
      </w:r>
      <w:r w:rsidRPr="00DF43A4">
        <w:rPr>
          <w:sz w:val="22"/>
          <w:szCs w:val="22"/>
          <w:vertAlign w:val="superscript"/>
        </w:rPr>
        <w:footnoteReference w:id="1"/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t>Čl. 2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Předmět poplatku, poplatník a plátce poplatku</w:t>
      </w:r>
    </w:p>
    <w:p w:rsidR="00321524" w:rsidRPr="00DF43A4" w:rsidRDefault="00321524" w:rsidP="00321524">
      <w:pPr>
        <w:numPr>
          <w:ilvl w:val="0"/>
          <w:numId w:val="4"/>
        </w:numPr>
        <w:spacing w:before="120" w:after="60" w:line="264" w:lineRule="auto"/>
        <w:ind w:left="567" w:hanging="567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DF43A4">
        <w:rPr>
          <w:color w:val="000000"/>
          <w:sz w:val="22"/>
          <w:szCs w:val="22"/>
          <w:vertAlign w:val="superscript"/>
        </w:rPr>
        <w:footnoteReference w:id="2"/>
      </w:r>
      <w:r w:rsidRPr="00DF43A4">
        <w:rPr>
          <w:color w:val="000000"/>
          <w:sz w:val="22"/>
          <w:szCs w:val="22"/>
        </w:rPr>
        <w:t xml:space="preserve"> </w:t>
      </w:r>
    </w:p>
    <w:p w:rsidR="00321524" w:rsidRPr="00DF43A4" w:rsidRDefault="00321524" w:rsidP="00321524">
      <w:pPr>
        <w:numPr>
          <w:ilvl w:val="0"/>
          <w:numId w:val="4"/>
        </w:numPr>
        <w:spacing w:before="120" w:after="60" w:line="264" w:lineRule="auto"/>
        <w:ind w:left="567" w:hanging="567"/>
        <w:rPr>
          <w:sz w:val="22"/>
          <w:szCs w:val="22"/>
        </w:rPr>
      </w:pPr>
      <w:r w:rsidRPr="00DF43A4">
        <w:rPr>
          <w:sz w:val="22"/>
          <w:szCs w:val="22"/>
        </w:rPr>
        <w:t>Poplatníkem poplatku je</w:t>
      </w:r>
      <w:r w:rsidRPr="00DF43A4">
        <w:rPr>
          <w:sz w:val="22"/>
          <w:szCs w:val="22"/>
          <w:vertAlign w:val="superscript"/>
        </w:rPr>
        <w:footnoteReference w:id="3"/>
      </w:r>
    </w:p>
    <w:p w:rsidR="00321524" w:rsidRPr="00DF43A4" w:rsidRDefault="00321524" w:rsidP="00321524">
      <w:pPr>
        <w:autoSpaceDE w:val="0"/>
        <w:autoSpaceDN w:val="0"/>
        <w:adjustRightInd w:val="0"/>
        <w:spacing w:after="53"/>
        <w:ind w:firstLine="567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t xml:space="preserve">a) fyzická osoba, která má v nemovité věci bydliště, nebo </w:t>
      </w:r>
    </w:p>
    <w:p w:rsidR="00321524" w:rsidRPr="00DF43A4" w:rsidRDefault="00321524" w:rsidP="00321524">
      <w:pPr>
        <w:autoSpaceDE w:val="0"/>
        <w:autoSpaceDN w:val="0"/>
        <w:adjustRightInd w:val="0"/>
        <w:ind w:firstLine="567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t xml:space="preserve">b) vlastník nemovité věci, ve které nemá bydliště žádná fyzická osoba. </w:t>
      </w:r>
    </w:p>
    <w:p w:rsidR="00321524" w:rsidRPr="00DF43A4" w:rsidRDefault="00321524" w:rsidP="00321524">
      <w:pPr>
        <w:numPr>
          <w:ilvl w:val="0"/>
          <w:numId w:val="4"/>
        </w:numPr>
        <w:spacing w:before="120" w:after="60" w:line="264" w:lineRule="auto"/>
        <w:ind w:left="567" w:hanging="567"/>
        <w:rPr>
          <w:sz w:val="22"/>
          <w:szCs w:val="22"/>
        </w:rPr>
      </w:pPr>
      <w:r w:rsidRPr="00DF43A4">
        <w:rPr>
          <w:sz w:val="22"/>
          <w:szCs w:val="22"/>
        </w:rPr>
        <w:t>Plátcem poplatku je</w:t>
      </w:r>
      <w:r w:rsidRPr="00DF43A4">
        <w:rPr>
          <w:sz w:val="22"/>
          <w:szCs w:val="22"/>
          <w:vertAlign w:val="superscript"/>
        </w:rPr>
        <w:footnoteReference w:id="4"/>
      </w:r>
      <w:r w:rsidRPr="00DF43A4">
        <w:rPr>
          <w:sz w:val="22"/>
          <w:szCs w:val="22"/>
        </w:rPr>
        <w:t xml:space="preserve"> </w:t>
      </w:r>
    </w:p>
    <w:p w:rsidR="00321524" w:rsidRPr="00DF43A4" w:rsidRDefault="00321524" w:rsidP="00321524">
      <w:pPr>
        <w:autoSpaceDE w:val="0"/>
        <w:autoSpaceDN w:val="0"/>
        <w:adjustRightInd w:val="0"/>
        <w:spacing w:after="53"/>
        <w:ind w:firstLine="567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t xml:space="preserve">a) společenství vlastníků jednotek, pokud pro dům vzniklo, nebo </w:t>
      </w:r>
    </w:p>
    <w:p w:rsidR="00321524" w:rsidRPr="00DF43A4" w:rsidRDefault="00321524" w:rsidP="00321524">
      <w:pPr>
        <w:autoSpaceDE w:val="0"/>
        <w:autoSpaceDN w:val="0"/>
        <w:adjustRightInd w:val="0"/>
        <w:ind w:firstLine="567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t xml:space="preserve">b) vlastník nemovité věci v ostatních případech. </w:t>
      </w:r>
    </w:p>
    <w:p w:rsidR="00321524" w:rsidRPr="00DF43A4" w:rsidRDefault="00321524" w:rsidP="00321524">
      <w:pPr>
        <w:numPr>
          <w:ilvl w:val="0"/>
          <w:numId w:val="4"/>
        </w:numPr>
        <w:spacing w:before="120" w:after="60" w:line="264" w:lineRule="auto"/>
        <w:ind w:left="567" w:hanging="567"/>
        <w:rPr>
          <w:sz w:val="22"/>
          <w:szCs w:val="22"/>
        </w:rPr>
      </w:pPr>
      <w:r w:rsidRPr="00DF43A4">
        <w:rPr>
          <w:color w:val="000000"/>
          <w:sz w:val="22"/>
          <w:szCs w:val="22"/>
        </w:rPr>
        <w:t>Plátce poplatku je povinen vybrat poplatek od poplatníka</w:t>
      </w:r>
      <w:r w:rsidRPr="00DF43A4">
        <w:rPr>
          <w:color w:val="000000"/>
          <w:sz w:val="22"/>
          <w:szCs w:val="22"/>
          <w:vertAlign w:val="superscript"/>
        </w:rPr>
        <w:footnoteReference w:id="5"/>
      </w:r>
      <w:r w:rsidRPr="00DF43A4">
        <w:rPr>
          <w:sz w:val="22"/>
          <w:szCs w:val="22"/>
        </w:rPr>
        <w:t>.</w:t>
      </w:r>
    </w:p>
    <w:p w:rsidR="00321524" w:rsidRPr="00DF43A4" w:rsidRDefault="00321524" w:rsidP="00321524">
      <w:pPr>
        <w:numPr>
          <w:ilvl w:val="0"/>
          <w:numId w:val="4"/>
        </w:numPr>
        <w:spacing w:before="120" w:after="60" w:line="264" w:lineRule="auto"/>
        <w:ind w:left="567" w:hanging="567"/>
        <w:rPr>
          <w:sz w:val="22"/>
          <w:szCs w:val="22"/>
        </w:rPr>
      </w:pPr>
      <w:r w:rsidRPr="00DF43A4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F43A4">
        <w:rPr>
          <w:sz w:val="22"/>
          <w:szCs w:val="22"/>
          <w:vertAlign w:val="superscript"/>
        </w:rPr>
        <w:footnoteReference w:id="6"/>
      </w:r>
    </w:p>
    <w:p w:rsidR="00321524" w:rsidRPr="00DF43A4" w:rsidRDefault="00321524" w:rsidP="00321524">
      <w:pPr>
        <w:keepNext/>
        <w:keepLines/>
        <w:spacing w:before="480" w:after="60"/>
        <w:ind w:left="4122" w:firstLine="126"/>
        <w:jc w:val="left"/>
        <w:rPr>
          <w:b/>
          <w:bCs/>
        </w:rPr>
      </w:pPr>
      <w:r w:rsidRPr="00DF43A4">
        <w:rPr>
          <w:b/>
          <w:bCs/>
        </w:rPr>
        <w:t>Čl. 3</w:t>
      </w:r>
    </w:p>
    <w:p w:rsidR="00321524" w:rsidRPr="00DF43A4" w:rsidRDefault="00321524" w:rsidP="00321524">
      <w:pPr>
        <w:keepNext/>
        <w:keepLines/>
        <w:spacing w:before="60" w:after="160"/>
        <w:ind w:left="3477" w:firstLine="63"/>
        <w:jc w:val="left"/>
        <w:rPr>
          <w:b/>
          <w:bCs/>
        </w:rPr>
      </w:pPr>
      <w:r w:rsidRPr="00DF43A4">
        <w:rPr>
          <w:b/>
          <w:bCs/>
        </w:rPr>
        <w:t>Poplatkové období</w:t>
      </w:r>
    </w:p>
    <w:p w:rsidR="00321524" w:rsidRPr="00DF43A4" w:rsidRDefault="00321524" w:rsidP="00321524">
      <w:pPr>
        <w:spacing w:before="120" w:line="312" w:lineRule="auto"/>
        <w:ind w:firstLine="708"/>
        <w:rPr>
          <w:sz w:val="22"/>
          <w:szCs w:val="22"/>
        </w:rPr>
      </w:pPr>
      <w:r w:rsidRPr="00DF43A4">
        <w:rPr>
          <w:sz w:val="22"/>
          <w:szCs w:val="22"/>
        </w:rPr>
        <w:t>Poplatkovým obdobím poplatku je kalendářní rok.</w:t>
      </w:r>
      <w:r w:rsidRPr="00DF43A4">
        <w:rPr>
          <w:sz w:val="22"/>
          <w:szCs w:val="22"/>
          <w:vertAlign w:val="superscript"/>
        </w:rPr>
        <w:footnoteReference w:id="7"/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lastRenderedPageBreak/>
        <w:t>Čl. 4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Ohlašovací povinnost</w:t>
      </w:r>
    </w:p>
    <w:p w:rsidR="00321524" w:rsidRPr="00DF43A4" w:rsidRDefault="00321524" w:rsidP="00321524">
      <w:pPr>
        <w:numPr>
          <w:ilvl w:val="0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Plátce poplatku je povinen podat správci poplatku ohlášení nejpozději do </w:t>
      </w:r>
      <w:proofErr w:type="gramStart"/>
      <w:r w:rsidRPr="00DF43A4">
        <w:rPr>
          <w:sz w:val="22"/>
          <w:szCs w:val="22"/>
        </w:rPr>
        <w:t>15  dnů</w:t>
      </w:r>
      <w:proofErr w:type="gramEnd"/>
      <w:r w:rsidRPr="00DF43A4">
        <w:rPr>
          <w:sz w:val="22"/>
          <w:szCs w:val="22"/>
        </w:rPr>
        <w:t xml:space="preserve"> ode dne, kdy nabyl postavení plátce poplatku. Pozbytí postavení plátce ohlásí plátce poplatku správci poplatku ve lhůtě 15 dnů.</w:t>
      </w:r>
    </w:p>
    <w:p w:rsidR="00321524" w:rsidRPr="00DF43A4" w:rsidRDefault="00321524" w:rsidP="00321524">
      <w:pPr>
        <w:numPr>
          <w:ilvl w:val="0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V ohlášení plátce poplatku uvede</w:t>
      </w:r>
      <w:r w:rsidRPr="00DF43A4">
        <w:rPr>
          <w:sz w:val="22"/>
          <w:szCs w:val="22"/>
          <w:vertAlign w:val="superscript"/>
        </w:rPr>
        <w:footnoteReference w:id="8"/>
      </w:r>
      <w:r w:rsidRPr="00DF43A4">
        <w:rPr>
          <w:sz w:val="22"/>
          <w:szCs w:val="22"/>
        </w:rPr>
        <w:t xml:space="preserve"> </w:t>
      </w:r>
    </w:p>
    <w:p w:rsidR="00321524" w:rsidRPr="00DF43A4" w:rsidRDefault="00321524" w:rsidP="00321524">
      <w:pPr>
        <w:numPr>
          <w:ilvl w:val="1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DF43A4">
        <w:rPr>
          <w:sz w:val="22"/>
          <w:szCs w:val="22"/>
        </w:rPr>
        <w:br/>
        <w:t>v poplatkových věcech,</w:t>
      </w:r>
    </w:p>
    <w:p w:rsidR="00321524" w:rsidRPr="00DF43A4" w:rsidRDefault="00321524" w:rsidP="00321524">
      <w:pPr>
        <w:numPr>
          <w:ilvl w:val="1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321524" w:rsidRPr="00DF43A4" w:rsidRDefault="00321524" w:rsidP="00321524">
      <w:pPr>
        <w:numPr>
          <w:ilvl w:val="1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:rsidR="00321524" w:rsidRPr="00DF43A4" w:rsidRDefault="00321524" w:rsidP="00321524">
      <w:pPr>
        <w:numPr>
          <w:ilvl w:val="0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DF43A4">
        <w:rPr>
          <w:sz w:val="22"/>
          <w:szCs w:val="22"/>
          <w:vertAlign w:val="superscript"/>
        </w:rPr>
        <w:footnoteReference w:id="9"/>
      </w:r>
    </w:p>
    <w:p w:rsidR="00321524" w:rsidRPr="00DF43A4" w:rsidRDefault="00321524" w:rsidP="00321524">
      <w:pPr>
        <w:numPr>
          <w:ilvl w:val="0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Dojde-li ke změně údajů uvedených v ohlášení, je plátce povinen tuto změnu oznámit do 15 dnů ode dne, kdy nastala.</w:t>
      </w:r>
      <w:r w:rsidRPr="00DF43A4">
        <w:rPr>
          <w:sz w:val="22"/>
          <w:szCs w:val="22"/>
          <w:vertAlign w:val="superscript"/>
        </w:rPr>
        <w:footnoteReference w:id="10"/>
      </w:r>
    </w:p>
    <w:p w:rsidR="00321524" w:rsidRPr="00DF43A4" w:rsidRDefault="00321524" w:rsidP="00321524">
      <w:pPr>
        <w:numPr>
          <w:ilvl w:val="0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F43A4">
        <w:rPr>
          <w:sz w:val="22"/>
          <w:szCs w:val="22"/>
          <w:vertAlign w:val="superscript"/>
        </w:rPr>
        <w:footnoteReference w:id="11"/>
      </w:r>
    </w:p>
    <w:p w:rsidR="00321524" w:rsidRPr="00DF43A4" w:rsidRDefault="00321524" w:rsidP="00321524">
      <w:pPr>
        <w:numPr>
          <w:ilvl w:val="0"/>
          <w:numId w:val="6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Není-li plátce, plní ohlašovací povinnost poplatník.</w:t>
      </w:r>
      <w:r w:rsidRPr="00DF43A4">
        <w:rPr>
          <w:sz w:val="22"/>
          <w:szCs w:val="22"/>
          <w:vertAlign w:val="superscript"/>
        </w:rPr>
        <w:footnoteReference w:id="12"/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  <w:i/>
        </w:rPr>
      </w:pPr>
      <w:r w:rsidRPr="00DF43A4">
        <w:rPr>
          <w:b/>
          <w:bCs/>
        </w:rPr>
        <w:t>Čl. 5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Základ poplatku</w:t>
      </w:r>
      <w:r w:rsidRPr="00DF43A4">
        <w:rPr>
          <w:b/>
          <w:bCs/>
          <w:vertAlign w:val="superscript"/>
        </w:rPr>
        <w:footnoteReference w:id="13"/>
      </w:r>
    </w:p>
    <w:p w:rsidR="00321524" w:rsidRPr="00DF43A4" w:rsidRDefault="00321524" w:rsidP="00321524">
      <w:pPr>
        <w:numPr>
          <w:ilvl w:val="0"/>
          <w:numId w:val="3"/>
        </w:numPr>
        <w:spacing w:before="120" w:after="60" w:line="264" w:lineRule="auto"/>
        <w:rPr>
          <w:i/>
          <w:color w:val="0070C0"/>
          <w:sz w:val="22"/>
          <w:szCs w:val="22"/>
        </w:rPr>
      </w:pPr>
      <w:r w:rsidRPr="00DF43A4">
        <w:rPr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:rsidR="00321524" w:rsidRPr="00DF43A4" w:rsidRDefault="00321524" w:rsidP="00321524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321524" w:rsidRPr="00DF43A4" w:rsidRDefault="00321524" w:rsidP="00321524">
      <w:pPr>
        <w:autoSpaceDE w:val="0"/>
        <w:autoSpaceDN w:val="0"/>
        <w:adjustRightInd w:val="0"/>
        <w:spacing w:after="55"/>
        <w:ind w:left="567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lastRenderedPageBreak/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321524" w:rsidRPr="00DF43A4" w:rsidRDefault="00321524" w:rsidP="00321524">
      <w:pPr>
        <w:autoSpaceDE w:val="0"/>
        <w:autoSpaceDN w:val="0"/>
        <w:adjustRightInd w:val="0"/>
        <w:ind w:left="567"/>
        <w:rPr>
          <w:color w:val="000000"/>
          <w:sz w:val="22"/>
          <w:szCs w:val="22"/>
        </w:rPr>
      </w:pPr>
      <w:r w:rsidRPr="00DF43A4">
        <w:rPr>
          <w:color w:val="000000"/>
          <w:sz w:val="22"/>
          <w:szCs w:val="22"/>
        </w:rPr>
        <w:t xml:space="preserve">b) kapacita soustřeďovacích prostředků pro tuto nemovitou věc na kalendářní měsíc </w:t>
      </w:r>
      <w:r w:rsidRPr="00DF43A4">
        <w:rPr>
          <w:color w:val="000000"/>
          <w:sz w:val="22"/>
          <w:szCs w:val="22"/>
        </w:rPr>
        <w:br/>
        <w:t xml:space="preserve">v případě, že v nemovité věci nemá bydliště žádná fyzická osoba. </w:t>
      </w:r>
    </w:p>
    <w:p w:rsidR="00321524" w:rsidRPr="00DF43A4" w:rsidRDefault="00321524" w:rsidP="00321524">
      <w:pPr>
        <w:numPr>
          <w:ilvl w:val="0"/>
          <w:numId w:val="3"/>
        </w:numPr>
        <w:spacing w:before="120" w:after="60" w:line="264" w:lineRule="auto"/>
        <w:rPr>
          <w:i/>
          <w:color w:val="0070C0"/>
          <w:sz w:val="22"/>
          <w:szCs w:val="22"/>
        </w:rPr>
      </w:pPr>
      <w:r w:rsidRPr="00DF43A4">
        <w:rPr>
          <w:sz w:val="22"/>
          <w:szCs w:val="22"/>
        </w:rPr>
        <w:t xml:space="preserve">Minimální základ dílčího poplatku činí </w:t>
      </w:r>
      <w:r w:rsidRPr="00BA28B3">
        <w:rPr>
          <w:b/>
          <w:sz w:val="22"/>
          <w:szCs w:val="22"/>
        </w:rPr>
        <w:t>60 litrů</w:t>
      </w:r>
      <w:r w:rsidRPr="00DF43A4">
        <w:rPr>
          <w:sz w:val="22"/>
          <w:szCs w:val="22"/>
        </w:rPr>
        <w:t xml:space="preserve">. </w:t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t>Čl. 6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Sazba poplatku</w:t>
      </w:r>
    </w:p>
    <w:p w:rsidR="00321524" w:rsidRPr="00DF43A4" w:rsidRDefault="00321524" w:rsidP="00321524">
      <w:pPr>
        <w:spacing w:before="120" w:after="60" w:line="264" w:lineRule="auto"/>
        <w:ind w:left="567"/>
        <w:rPr>
          <w:i/>
          <w:color w:val="0070C0"/>
          <w:sz w:val="22"/>
          <w:szCs w:val="22"/>
        </w:rPr>
      </w:pPr>
    </w:p>
    <w:p w:rsidR="00321524" w:rsidRPr="00DF43A4" w:rsidRDefault="00321524" w:rsidP="00321524">
      <w:pPr>
        <w:spacing w:before="120" w:after="60" w:line="264" w:lineRule="auto"/>
        <w:ind w:left="567"/>
        <w:rPr>
          <w:sz w:val="22"/>
          <w:szCs w:val="22"/>
        </w:rPr>
      </w:pPr>
      <w:r w:rsidRPr="00DF43A4">
        <w:rPr>
          <w:i/>
          <w:color w:val="0070C0"/>
          <w:sz w:val="22"/>
          <w:szCs w:val="22"/>
        </w:rPr>
        <w:t xml:space="preserve"> </w:t>
      </w:r>
      <w:r w:rsidRPr="00DF43A4">
        <w:rPr>
          <w:sz w:val="22"/>
          <w:szCs w:val="22"/>
        </w:rPr>
        <w:t xml:space="preserve">Sazba poplatku činí </w:t>
      </w:r>
      <w:r w:rsidRPr="00BA28B3">
        <w:rPr>
          <w:b/>
          <w:sz w:val="22"/>
          <w:szCs w:val="22"/>
        </w:rPr>
        <w:t>0,70 Kč</w:t>
      </w:r>
      <w:r w:rsidRPr="00DF43A4">
        <w:rPr>
          <w:sz w:val="22"/>
          <w:szCs w:val="22"/>
        </w:rPr>
        <w:t xml:space="preserve"> za litr. </w:t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t>Čl. 7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Výpočet poplatku</w:t>
      </w:r>
      <w:r w:rsidRPr="00DF43A4">
        <w:rPr>
          <w:b/>
          <w:bCs/>
          <w:vertAlign w:val="superscript"/>
        </w:rPr>
        <w:footnoteReference w:id="14"/>
      </w:r>
    </w:p>
    <w:p w:rsidR="00321524" w:rsidRPr="00DF43A4" w:rsidRDefault="00321524" w:rsidP="00321524">
      <w:pPr>
        <w:numPr>
          <w:ilvl w:val="0"/>
          <w:numId w:val="8"/>
        </w:numPr>
        <w:spacing w:before="120" w:after="60" w:line="264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Poplatek se vypočte jako součet dílčích poplatků za jednotlivé kalendářní měsíce, na jejichž konci </w:t>
      </w:r>
    </w:p>
    <w:p w:rsidR="00321524" w:rsidRPr="00DF43A4" w:rsidRDefault="00321524" w:rsidP="00321524">
      <w:pPr>
        <w:spacing w:before="120" w:after="60" w:line="264" w:lineRule="auto"/>
        <w:ind w:left="567"/>
        <w:rPr>
          <w:sz w:val="22"/>
          <w:szCs w:val="22"/>
        </w:rPr>
      </w:pPr>
      <w:r w:rsidRPr="00DF43A4">
        <w:rPr>
          <w:sz w:val="22"/>
          <w:szCs w:val="22"/>
        </w:rPr>
        <w:t xml:space="preserve">a) měl poplatník v nemovité věci bydliště, nebo </w:t>
      </w:r>
    </w:p>
    <w:p w:rsidR="00321524" w:rsidRPr="00DF43A4" w:rsidRDefault="00321524" w:rsidP="00321524">
      <w:pPr>
        <w:spacing w:before="120" w:after="60" w:line="264" w:lineRule="auto"/>
        <w:ind w:left="567"/>
        <w:rPr>
          <w:sz w:val="22"/>
          <w:szCs w:val="22"/>
        </w:rPr>
      </w:pPr>
      <w:r w:rsidRPr="00DF43A4">
        <w:rPr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321524" w:rsidRPr="00DF43A4" w:rsidRDefault="00321524" w:rsidP="00321524">
      <w:pPr>
        <w:numPr>
          <w:ilvl w:val="0"/>
          <w:numId w:val="8"/>
        </w:numPr>
        <w:spacing w:before="120" w:after="60" w:line="264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321524" w:rsidRPr="00DF43A4" w:rsidRDefault="00321524" w:rsidP="00321524">
      <w:pPr>
        <w:spacing w:before="120" w:after="60" w:line="264" w:lineRule="auto"/>
        <w:rPr>
          <w:sz w:val="22"/>
          <w:szCs w:val="22"/>
        </w:rPr>
      </w:pP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t>Čl. 8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Splatnost poplatku</w:t>
      </w:r>
    </w:p>
    <w:p w:rsidR="002D50E3" w:rsidRDefault="00321524" w:rsidP="00321524">
      <w:pPr>
        <w:numPr>
          <w:ilvl w:val="0"/>
          <w:numId w:val="9"/>
        </w:numPr>
        <w:spacing w:before="120" w:after="60" w:line="264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Plátce poplatku odvede vybraný poplatek správci poplatku nejpozději do 28. 2. </w:t>
      </w:r>
      <w:r w:rsidR="007A0602">
        <w:rPr>
          <w:sz w:val="22"/>
          <w:szCs w:val="22"/>
        </w:rPr>
        <w:t>příslušného</w:t>
      </w:r>
      <w:r w:rsidRPr="00DF43A4">
        <w:rPr>
          <w:sz w:val="22"/>
          <w:szCs w:val="22"/>
        </w:rPr>
        <w:t xml:space="preserve"> kalendářního roku</w:t>
      </w:r>
    </w:p>
    <w:p w:rsidR="00321524" w:rsidRDefault="002D50E3" w:rsidP="00321524">
      <w:pPr>
        <w:numPr>
          <w:ilvl w:val="0"/>
          <w:numId w:val="9"/>
        </w:numPr>
        <w:spacing w:before="120" w:after="60" w:line="264" w:lineRule="auto"/>
        <w:rPr>
          <w:sz w:val="22"/>
          <w:szCs w:val="22"/>
        </w:rPr>
      </w:pPr>
      <w:r>
        <w:t>Pokud je částka poplatku vyšší než 3.000,- Kč je možné poplatek uhradit ve dvou splátkách do 28.2. a 30.6. příslušného kalendářního roku.</w:t>
      </w:r>
    </w:p>
    <w:p w:rsidR="00DD65B4" w:rsidRDefault="00DD65B4" w:rsidP="00321524">
      <w:pPr>
        <w:numPr>
          <w:ilvl w:val="0"/>
          <w:numId w:val="9"/>
        </w:numPr>
        <w:spacing w:before="120" w:after="60" w:line="264" w:lineRule="auto"/>
        <w:rPr>
          <w:sz w:val="22"/>
          <w:szCs w:val="22"/>
        </w:rPr>
      </w:pPr>
      <w:r>
        <w:rPr>
          <w:sz w:val="22"/>
          <w:szCs w:val="22"/>
        </w:rPr>
        <w:t>Plátce poplatku, který nabyl postavení plátce poplatku po datu uvedeném v odstavci 1, odvede vybraný poplatek nejpozději do 15. dne měsíce následujícího po měsíci, kdy vznikla poplatková povinnost.</w:t>
      </w:r>
    </w:p>
    <w:p w:rsidR="00DD65B4" w:rsidRPr="00DF43A4" w:rsidRDefault="00DD65B4" w:rsidP="00321524">
      <w:pPr>
        <w:numPr>
          <w:ilvl w:val="0"/>
          <w:numId w:val="9"/>
        </w:numPr>
        <w:spacing w:before="120" w:after="60" w:line="264" w:lineRule="auto"/>
        <w:rPr>
          <w:sz w:val="22"/>
          <w:szCs w:val="22"/>
        </w:rPr>
      </w:pPr>
      <w:r>
        <w:rPr>
          <w:sz w:val="22"/>
          <w:szCs w:val="22"/>
        </w:rPr>
        <w:t>Lhůta pro odvedení poplatku neskončí plátci poplatku dříve než lhůta pro podání ohlášení podle čl. 4 odst. 1 této vyhlášky.</w:t>
      </w:r>
    </w:p>
    <w:p w:rsidR="00321524" w:rsidRPr="00DF43A4" w:rsidRDefault="00321524" w:rsidP="00321524">
      <w:pPr>
        <w:numPr>
          <w:ilvl w:val="0"/>
          <w:numId w:val="9"/>
        </w:numPr>
        <w:spacing w:before="120" w:after="60" w:line="264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Není-li plátce poplatku, zaplatí poplatek ve lhůtě podle odstavce 1 </w:t>
      </w:r>
      <w:proofErr w:type="gramStart"/>
      <w:r w:rsidRPr="00DF43A4">
        <w:rPr>
          <w:sz w:val="22"/>
          <w:szCs w:val="22"/>
        </w:rPr>
        <w:t>poplatník.</w:t>
      </w:r>
      <w:r w:rsidRPr="00DF43A4">
        <w:rPr>
          <w:sz w:val="22"/>
          <w:szCs w:val="22"/>
          <w:vertAlign w:val="superscript"/>
        </w:rPr>
        <w:t>12</w:t>
      </w:r>
      <w:proofErr w:type="gramEnd"/>
    </w:p>
    <w:p w:rsidR="00321524" w:rsidRPr="00DF43A4" w:rsidRDefault="00321524" w:rsidP="00321524">
      <w:pPr>
        <w:spacing w:line="312" w:lineRule="auto"/>
        <w:ind w:left="567"/>
        <w:rPr>
          <w:sz w:val="22"/>
          <w:szCs w:val="22"/>
        </w:rPr>
      </w:pP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lastRenderedPageBreak/>
        <w:t>Čl. 9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 xml:space="preserve">Navýšení poplatku </w:t>
      </w:r>
    </w:p>
    <w:p w:rsidR="00321524" w:rsidRPr="00DF43A4" w:rsidRDefault="00321524" w:rsidP="00321524">
      <w:pPr>
        <w:numPr>
          <w:ilvl w:val="0"/>
          <w:numId w:val="7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DF43A4">
        <w:rPr>
          <w:sz w:val="22"/>
          <w:szCs w:val="22"/>
          <w:vertAlign w:val="superscript"/>
        </w:rPr>
        <w:footnoteReference w:id="15"/>
      </w:r>
    </w:p>
    <w:p w:rsidR="00321524" w:rsidRPr="00DF43A4" w:rsidRDefault="00321524" w:rsidP="00321524">
      <w:pPr>
        <w:numPr>
          <w:ilvl w:val="0"/>
          <w:numId w:val="7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 w:rsidRPr="00DF43A4">
        <w:rPr>
          <w:sz w:val="22"/>
          <w:szCs w:val="22"/>
          <w:vertAlign w:val="superscript"/>
        </w:rPr>
        <w:footnoteReference w:id="16"/>
      </w:r>
    </w:p>
    <w:p w:rsidR="00321524" w:rsidRPr="00DF43A4" w:rsidRDefault="00321524" w:rsidP="00321524">
      <w:pPr>
        <w:numPr>
          <w:ilvl w:val="0"/>
          <w:numId w:val="7"/>
        </w:numPr>
        <w:spacing w:before="120" w:line="312" w:lineRule="auto"/>
        <w:rPr>
          <w:sz w:val="22"/>
          <w:szCs w:val="22"/>
        </w:rPr>
      </w:pPr>
      <w:r w:rsidRPr="00DF43A4">
        <w:rPr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 w:rsidRPr="00DF43A4">
        <w:rPr>
          <w:sz w:val="22"/>
          <w:szCs w:val="22"/>
          <w:vertAlign w:val="superscript"/>
        </w:rPr>
        <w:footnoteReference w:id="17"/>
      </w:r>
    </w:p>
    <w:p w:rsidR="00321524" w:rsidRPr="00DF43A4" w:rsidRDefault="00321524" w:rsidP="00321524">
      <w:pPr>
        <w:keepNext/>
        <w:keepLines/>
        <w:spacing w:before="480" w:after="60"/>
        <w:ind w:left="3540" w:firstLine="708"/>
        <w:jc w:val="left"/>
        <w:rPr>
          <w:b/>
          <w:bCs/>
        </w:rPr>
      </w:pPr>
      <w:r w:rsidRPr="00DF43A4">
        <w:rPr>
          <w:b/>
          <w:bCs/>
        </w:rPr>
        <w:t>Čl. 10</w:t>
      </w:r>
    </w:p>
    <w:p w:rsidR="00321524" w:rsidRPr="00DF43A4" w:rsidRDefault="00321524" w:rsidP="00321524">
      <w:pPr>
        <w:keepNext/>
        <w:keepLines/>
        <w:spacing w:before="60" w:after="160"/>
        <w:ind w:left="3399" w:firstLine="141"/>
        <w:jc w:val="left"/>
        <w:rPr>
          <w:b/>
          <w:bCs/>
        </w:rPr>
      </w:pPr>
      <w:r w:rsidRPr="00DF43A4">
        <w:rPr>
          <w:b/>
          <w:bCs/>
        </w:rPr>
        <w:t>Společná ustanovení</w:t>
      </w:r>
    </w:p>
    <w:p w:rsidR="00321524" w:rsidRPr="00DF43A4" w:rsidRDefault="00321524" w:rsidP="00321524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 w:rsidRPr="00DF43A4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F43A4">
        <w:rPr>
          <w:sz w:val="22"/>
          <w:szCs w:val="22"/>
          <w:vertAlign w:val="superscript"/>
        </w:rPr>
        <w:footnoteReference w:id="18"/>
      </w:r>
    </w:p>
    <w:p w:rsidR="00321524" w:rsidRPr="00DF43A4" w:rsidRDefault="00321524" w:rsidP="00321524">
      <w:pPr>
        <w:numPr>
          <w:ilvl w:val="0"/>
          <w:numId w:val="5"/>
        </w:numPr>
        <w:spacing w:before="120" w:line="264" w:lineRule="auto"/>
        <w:rPr>
          <w:sz w:val="22"/>
          <w:szCs w:val="22"/>
        </w:rPr>
      </w:pPr>
      <w:r w:rsidRPr="00DF43A4">
        <w:rPr>
          <w:sz w:val="22"/>
          <w:szCs w:val="22"/>
        </w:rPr>
        <w:t xml:space="preserve">Na </w:t>
      </w:r>
      <w:proofErr w:type="spellStart"/>
      <w:r w:rsidRPr="00DF43A4">
        <w:rPr>
          <w:sz w:val="22"/>
          <w:szCs w:val="22"/>
        </w:rPr>
        <w:t>svěřenský</w:t>
      </w:r>
      <w:proofErr w:type="spellEnd"/>
      <w:r w:rsidRPr="00DF43A4">
        <w:rPr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DF43A4">
        <w:rPr>
          <w:sz w:val="22"/>
          <w:szCs w:val="22"/>
          <w:vertAlign w:val="superscript"/>
        </w:rPr>
        <w:footnoteReference w:id="19"/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t>Čl. 11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Přechodné ustanovení</w:t>
      </w:r>
    </w:p>
    <w:p w:rsidR="00321524" w:rsidRPr="00DF43A4" w:rsidRDefault="00321524" w:rsidP="00321524">
      <w:pPr>
        <w:spacing w:before="120" w:line="264" w:lineRule="auto"/>
        <w:ind w:left="567"/>
        <w:rPr>
          <w:sz w:val="22"/>
          <w:szCs w:val="22"/>
        </w:rPr>
      </w:pPr>
      <w:r w:rsidRPr="00DF43A4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321524" w:rsidRPr="00DF43A4" w:rsidRDefault="00321524" w:rsidP="00321524">
      <w:pPr>
        <w:spacing w:before="120" w:line="264" w:lineRule="auto"/>
        <w:rPr>
          <w:sz w:val="22"/>
          <w:szCs w:val="22"/>
        </w:rPr>
      </w:pP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t>Čl. 12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Zrušovací ustanovení</w:t>
      </w:r>
    </w:p>
    <w:p w:rsidR="00321524" w:rsidRPr="00BA28B3" w:rsidRDefault="00321524" w:rsidP="00321524">
      <w:pPr>
        <w:spacing w:before="120" w:line="288" w:lineRule="auto"/>
        <w:ind w:left="567"/>
        <w:rPr>
          <w:sz w:val="22"/>
          <w:szCs w:val="22"/>
        </w:rPr>
      </w:pPr>
      <w:r w:rsidRPr="00BA28B3">
        <w:rPr>
          <w:sz w:val="22"/>
          <w:szCs w:val="22"/>
        </w:rPr>
        <w:t xml:space="preserve">Zrušuje se obecně závazná vyhláška č. </w:t>
      </w:r>
      <w:r w:rsidR="001E6EE2">
        <w:rPr>
          <w:sz w:val="22"/>
          <w:szCs w:val="22"/>
        </w:rPr>
        <w:t>2/2021, o místním poplatku za obecní systém odpadového hospodářství</w:t>
      </w:r>
      <w:r w:rsidRPr="00BA28B3">
        <w:rPr>
          <w:i/>
          <w:sz w:val="22"/>
          <w:szCs w:val="22"/>
        </w:rPr>
        <w:t xml:space="preserve">, </w:t>
      </w:r>
      <w:r w:rsidRPr="00BA28B3">
        <w:rPr>
          <w:sz w:val="22"/>
          <w:szCs w:val="22"/>
        </w:rPr>
        <w:t>ze dne</w:t>
      </w:r>
      <w:r w:rsidRPr="001E6EE2">
        <w:rPr>
          <w:sz w:val="22"/>
          <w:szCs w:val="22"/>
        </w:rPr>
        <w:t xml:space="preserve"> </w:t>
      </w:r>
      <w:r w:rsidR="001E6EE2" w:rsidRPr="001E6EE2">
        <w:rPr>
          <w:sz w:val="22"/>
          <w:szCs w:val="22"/>
        </w:rPr>
        <w:t>22. 11. 2021</w:t>
      </w:r>
      <w:r w:rsidRPr="001E6EE2">
        <w:rPr>
          <w:sz w:val="22"/>
          <w:szCs w:val="22"/>
        </w:rPr>
        <w:t>.</w:t>
      </w:r>
    </w:p>
    <w:p w:rsidR="00321524" w:rsidRDefault="00321524" w:rsidP="00321524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:rsidR="00321524" w:rsidRPr="00DF43A4" w:rsidRDefault="00321524" w:rsidP="00321524">
      <w:pPr>
        <w:keepNext/>
        <w:keepLines/>
        <w:spacing w:before="480" w:after="60"/>
        <w:jc w:val="center"/>
        <w:rPr>
          <w:b/>
          <w:bCs/>
        </w:rPr>
      </w:pPr>
      <w:r w:rsidRPr="00DF43A4">
        <w:rPr>
          <w:b/>
          <w:bCs/>
        </w:rPr>
        <w:lastRenderedPageBreak/>
        <w:t>Čl. 13</w:t>
      </w:r>
    </w:p>
    <w:p w:rsidR="00321524" w:rsidRPr="00DF43A4" w:rsidRDefault="00321524" w:rsidP="00321524">
      <w:pPr>
        <w:keepNext/>
        <w:keepLines/>
        <w:spacing w:before="60" w:after="160"/>
        <w:jc w:val="center"/>
        <w:rPr>
          <w:b/>
          <w:bCs/>
        </w:rPr>
      </w:pPr>
      <w:r w:rsidRPr="00DF43A4">
        <w:rPr>
          <w:b/>
          <w:bCs/>
        </w:rPr>
        <w:t>Účinnost</w:t>
      </w:r>
    </w:p>
    <w:p w:rsidR="00321524" w:rsidRPr="00DF43A4" w:rsidRDefault="00321524" w:rsidP="00321524">
      <w:pPr>
        <w:spacing w:before="120" w:line="288" w:lineRule="auto"/>
        <w:ind w:firstLine="708"/>
        <w:rPr>
          <w:sz w:val="22"/>
          <w:szCs w:val="22"/>
        </w:rPr>
      </w:pPr>
      <w:r w:rsidRPr="00DF43A4">
        <w:rPr>
          <w:sz w:val="22"/>
          <w:szCs w:val="22"/>
        </w:rPr>
        <w:t>Tato vyhláška nabývá účinnosti dnem 1. 1. 202</w:t>
      </w:r>
      <w:r w:rsidR="00144BB9">
        <w:rPr>
          <w:sz w:val="22"/>
          <w:szCs w:val="22"/>
        </w:rPr>
        <w:t>3</w:t>
      </w:r>
      <w:r w:rsidRPr="00DF43A4">
        <w:rPr>
          <w:sz w:val="22"/>
          <w:szCs w:val="22"/>
        </w:rPr>
        <w:t xml:space="preserve"> </w:t>
      </w:r>
    </w:p>
    <w:p w:rsidR="00321524" w:rsidRPr="00DF43A4" w:rsidRDefault="00321524" w:rsidP="00321524">
      <w:pPr>
        <w:spacing w:before="120" w:line="288" w:lineRule="auto"/>
        <w:ind w:firstLine="708"/>
        <w:rPr>
          <w:sz w:val="22"/>
          <w:szCs w:val="22"/>
        </w:rPr>
      </w:pPr>
    </w:p>
    <w:p w:rsidR="00321524" w:rsidRPr="00DF43A4" w:rsidRDefault="00321524" w:rsidP="00321524">
      <w:pPr>
        <w:keepNext/>
        <w:keepLines/>
        <w:spacing w:before="60" w:after="160"/>
        <w:jc w:val="left"/>
        <w:rPr>
          <w:i/>
          <w:color w:val="1A4BD6"/>
          <w:szCs w:val="24"/>
        </w:rPr>
      </w:pPr>
    </w:p>
    <w:tbl>
      <w:tblPr>
        <w:tblW w:w="0" w:type="auto"/>
        <w:tblLook w:val="04A0"/>
      </w:tblPr>
      <w:tblGrid>
        <w:gridCol w:w="4605"/>
        <w:gridCol w:w="4605"/>
      </w:tblGrid>
      <w:tr w:rsidR="00321524" w:rsidRPr="00DF43A4" w:rsidTr="003264C6">
        <w:trPr>
          <w:trHeight w:val="1030"/>
        </w:trPr>
        <w:tc>
          <w:tcPr>
            <w:tcW w:w="4605" w:type="dxa"/>
            <w:shd w:val="clear" w:color="auto" w:fill="auto"/>
            <w:vAlign w:val="bottom"/>
          </w:tcPr>
          <w:p w:rsidR="00321524" w:rsidRPr="00DF43A4" w:rsidRDefault="00321524" w:rsidP="003264C6">
            <w:pPr>
              <w:jc w:val="center"/>
              <w:rPr>
                <w:bCs/>
                <w:i/>
                <w:szCs w:val="22"/>
              </w:rPr>
            </w:pPr>
            <w:r w:rsidRPr="00DF43A4">
              <w:rPr>
                <w:bCs/>
                <w:i/>
                <w:sz w:val="22"/>
                <w:szCs w:val="22"/>
              </w:rPr>
              <w:t>…………………………………………………...</w:t>
            </w:r>
          </w:p>
        </w:tc>
        <w:tc>
          <w:tcPr>
            <w:tcW w:w="4605" w:type="dxa"/>
            <w:shd w:val="clear" w:color="auto" w:fill="auto"/>
            <w:vAlign w:val="bottom"/>
          </w:tcPr>
          <w:p w:rsidR="00321524" w:rsidRPr="00DF43A4" w:rsidRDefault="00321524" w:rsidP="003264C6">
            <w:pPr>
              <w:jc w:val="center"/>
              <w:rPr>
                <w:bCs/>
                <w:i/>
                <w:szCs w:val="22"/>
              </w:rPr>
            </w:pPr>
            <w:r w:rsidRPr="00DF43A4">
              <w:rPr>
                <w:bCs/>
                <w:i/>
                <w:sz w:val="22"/>
                <w:szCs w:val="22"/>
              </w:rPr>
              <w:t>…………………………………………………..</w:t>
            </w:r>
          </w:p>
        </w:tc>
      </w:tr>
      <w:tr w:rsidR="00321524" w:rsidRPr="00DF43A4" w:rsidTr="003264C6">
        <w:tc>
          <w:tcPr>
            <w:tcW w:w="4605" w:type="dxa"/>
            <w:shd w:val="clear" w:color="auto" w:fill="auto"/>
            <w:vAlign w:val="center"/>
          </w:tcPr>
          <w:p w:rsidR="00321524" w:rsidRPr="00DF43A4" w:rsidRDefault="00FC67D7" w:rsidP="00FC67D7">
            <w:pPr>
              <w:jc w:val="center"/>
              <w:rPr>
                <w:bCs/>
                <w:i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Monika Benešovská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321524" w:rsidRPr="00DF43A4" w:rsidRDefault="00321524" w:rsidP="00FC67D7">
            <w:pPr>
              <w:jc w:val="center"/>
              <w:rPr>
                <w:bCs/>
                <w:i/>
                <w:szCs w:val="22"/>
              </w:rPr>
            </w:pPr>
            <w:r w:rsidRPr="00DF43A4">
              <w:rPr>
                <w:bCs/>
                <w:i/>
                <w:sz w:val="22"/>
                <w:szCs w:val="22"/>
              </w:rPr>
              <w:t xml:space="preserve">Ing. </w:t>
            </w:r>
            <w:r w:rsidR="00FC67D7">
              <w:rPr>
                <w:bCs/>
                <w:i/>
                <w:sz w:val="22"/>
                <w:szCs w:val="22"/>
              </w:rPr>
              <w:t>Václav Pažout</w:t>
            </w:r>
          </w:p>
        </w:tc>
      </w:tr>
      <w:tr w:rsidR="00321524" w:rsidRPr="00DF43A4" w:rsidTr="003264C6">
        <w:tc>
          <w:tcPr>
            <w:tcW w:w="4605" w:type="dxa"/>
            <w:shd w:val="clear" w:color="auto" w:fill="auto"/>
            <w:vAlign w:val="center"/>
          </w:tcPr>
          <w:p w:rsidR="00321524" w:rsidRPr="00DF43A4" w:rsidRDefault="00321524" w:rsidP="003264C6">
            <w:pPr>
              <w:jc w:val="center"/>
              <w:rPr>
                <w:bCs/>
                <w:i/>
                <w:szCs w:val="22"/>
              </w:rPr>
            </w:pPr>
            <w:r w:rsidRPr="00DF43A4">
              <w:rPr>
                <w:bCs/>
                <w:i/>
                <w:sz w:val="22"/>
                <w:szCs w:val="22"/>
              </w:rPr>
              <w:t>místostarost</w:t>
            </w:r>
            <w:r w:rsidR="00FC67D7">
              <w:rPr>
                <w:bCs/>
                <w:i/>
                <w:sz w:val="22"/>
                <w:szCs w:val="22"/>
              </w:rPr>
              <w:t>k</w:t>
            </w:r>
            <w:r w:rsidRPr="00DF43A4">
              <w:rPr>
                <w:bCs/>
                <w:i/>
                <w:sz w:val="22"/>
                <w:szCs w:val="22"/>
              </w:rPr>
              <w:t>a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321524" w:rsidRPr="00DF43A4" w:rsidRDefault="00321524" w:rsidP="003264C6">
            <w:pPr>
              <w:jc w:val="center"/>
              <w:rPr>
                <w:bCs/>
                <w:i/>
                <w:szCs w:val="22"/>
              </w:rPr>
            </w:pPr>
            <w:r w:rsidRPr="00DF43A4">
              <w:rPr>
                <w:bCs/>
                <w:i/>
                <w:sz w:val="22"/>
                <w:szCs w:val="22"/>
              </w:rPr>
              <w:t>starosta</w:t>
            </w:r>
          </w:p>
        </w:tc>
      </w:tr>
    </w:tbl>
    <w:p w:rsidR="00321524" w:rsidRPr="00DF43A4" w:rsidRDefault="00321524" w:rsidP="00321524">
      <w:pPr>
        <w:tabs>
          <w:tab w:val="left" w:pos="1080"/>
          <w:tab w:val="left" w:pos="7020"/>
        </w:tabs>
        <w:spacing w:line="264" w:lineRule="auto"/>
        <w:jc w:val="left"/>
        <w:rPr>
          <w:sz w:val="22"/>
          <w:szCs w:val="22"/>
        </w:rPr>
      </w:pPr>
    </w:p>
    <w:p w:rsidR="00321524" w:rsidRPr="00DF43A4" w:rsidRDefault="00321524" w:rsidP="00321524">
      <w:pPr>
        <w:tabs>
          <w:tab w:val="left" w:pos="1080"/>
          <w:tab w:val="left" w:pos="7020"/>
        </w:tabs>
        <w:spacing w:line="264" w:lineRule="auto"/>
        <w:jc w:val="left"/>
        <w:rPr>
          <w:sz w:val="22"/>
          <w:szCs w:val="22"/>
        </w:rPr>
      </w:pPr>
    </w:p>
    <w:p w:rsidR="00321524" w:rsidRPr="00DF43A4" w:rsidRDefault="00321524" w:rsidP="00321524">
      <w:pPr>
        <w:tabs>
          <w:tab w:val="left" w:pos="1080"/>
          <w:tab w:val="left" w:pos="7020"/>
        </w:tabs>
        <w:spacing w:before="120" w:line="264" w:lineRule="auto"/>
        <w:jc w:val="left"/>
        <w:rPr>
          <w:sz w:val="22"/>
          <w:szCs w:val="22"/>
        </w:rPr>
      </w:pPr>
      <w:r w:rsidRPr="00DF43A4">
        <w:rPr>
          <w:sz w:val="22"/>
          <w:szCs w:val="22"/>
        </w:rPr>
        <w:t>Vyvěšeno na úřední desce dne:</w:t>
      </w:r>
    </w:p>
    <w:p w:rsidR="00321524" w:rsidRPr="00DF43A4" w:rsidRDefault="00321524" w:rsidP="00321524">
      <w:pPr>
        <w:tabs>
          <w:tab w:val="left" w:pos="1080"/>
          <w:tab w:val="left" w:pos="7020"/>
        </w:tabs>
        <w:spacing w:before="120" w:line="264" w:lineRule="auto"/>
        <w:jc w:val="left"/>
        <w:rPr>
          <w:sz w:val="22"/>
          <w:szCs w:val="22"/>
        </w:rPr>
      </w:pPr>
      <w:r w:rsidRPr="00DF43A4">
        <w:rPr>
          <w:sz w:val="22"/>
          <w:szCs w:val="22"/>
        </w:rPr>
        <w:t>Sejmuto z úřední desky dne:</w:t>
      </w:r>
    </w:p>
    <w:p w:rsidR="00321524" w:rsidRPr="00DF43A4" w:rsidRDefault="00321524" w:rsidP="00321524">
      <w:pPr>
        <w:spacing w:before="120" w:after="120"/>
        <w:rPr>
          <w:b/>
          <w:bCs/>
          <w:i/>
          <w:sz w:val="22"/>
        </w:rPr>
      </w:pPr>
    </w:p>
    <w:p w:rsidR="00321524" w:rsidRPr="00A95797" w:rsidRDefault="00321524" w:rsidP="00321524">
      <w:pPr>
        <w:spacing w:after="120" w:line="276" w:lineRule="auto"/>
      </w:pPr>
    </w:p>
    <w:p w:rsidR="00443D53" w:rsidRDefault="00480306"/>
    <w:sectPr w:rsidR="00443D53" w:rsidSect="002D49C0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306" w:rsidRDefault="00480306" w:rsidP="00321524">
      <w:r>
        <w:separator/>
      </w:r>
    </w:p>
  </w:endnote>
  <w:endnote w:type="continuationSeparator" w:id="0">
    <w:p w:rsidR="00480306" w:rsidRDefault="00480306" w:rsidP="00321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306" w:rsidRDefault="00480306" w:rsidP="00321524">
      <w:r>
        <w:separator/>
      </w:r>
    </w:p>
  </w:footnote>
  <w:footnote w:type="continuationSeparator" w:id="0">
    <w:p w:rsidR="00480306" w:rsidRDefault="00480306" w:rsidP="00321524">
      <w:r>
        <w:continuationSeparator/>
      </w:r>
    </w:p>
  </w:footnote>
  <w:footnote w:id="1">
    <w:p w:rsidR="00321524" w:rsidRPr="00BD6700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321524" w:rsidRPr="00C76E56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</w:t>
      </w:r>
      <w:proofErr w:type="gramStart"/>
      <w:r>
        <w:rPr>
          <w:rFonts w:ascii="Arial" w:hAnsi="Arial" w:cs="Arial"/>
          <w:sz w:val="18"/>
          <w:szCs w:val="18"/>
        </w:rPr>
        <w:t xml:space="preserve">odst. 1  </w:t>
      </w:r>
      <w:r w:rsidRPr="00C76E56">
        <w:rPr>
          <w:rFonts w:ascii="Arial" w:hAnsi="Arial" w:cs="Arial"/>
          <w:sz w:val="18"/>
          <w:szCs w:val="18"/>
        </w:rPr>
        <w:t>zákona</w:t>
      </w:r>
      <w:proofErr w:type="gramEnd"/>
      <w:r w:rsidRPr="00C76E5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</w:t>
      </w:r>
      <w:proofErr w:type="gramStart"/>
      <w:r>
        <w:rPr>
          <w:rFonts w:ascii="Arial" w:hAnsi="Arial" w:cs="Arial"/>
          <w:sz w:val="18"/>
          <w:szCs w:val="18"/>
        </w:rPr>
        <w:t xml:space="preserve">odst. 2  </w:t>
      </w:r>
      <w:r w:rsidRPr="00C76E56">
        <w:rPr>
          <w:rFonts w:ascii="Arial" w:hAnsi="Arial" w:cs="Arial"/>
          <w:sz w:val="18"/>
          <w:szCs w:val="18"/>
        </w:rPr>
        <w:t>zákona</w:t>
      </w:r>
      <w:proofErr w:type="gramEnd"/>
      <w:r w:rsidRPr="00C76E5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6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321524" w:rsidRPr="002765B6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321524" w:rsidRPr="002765B6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321524" w:rsidRPr="002765B6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321524" w:rsidRPr="00765F5D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321524" w:rsidRPr="00A04C8B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321524" w:rsidRPr="00A04C8B" w:rsidRDefault="00321524" w:rsidP="00321524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321524" w:rsidRDefault="00321524" w:rsidP="0032152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2A" w:rsidRDefault="00480306" w:rsidP="000871EB">
    <w:pPr>
      <w:pStyle w:val="Zhlav"/>
    </w:pPr>
  </w:p>
  <w:p w:rsidR="000871EB" w:rsidRPr="000871EB" w:rsidRDefault="000871EB" w:rsidP="000871E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23036EBA"/>
    <w:multiLevelType w:val="multilevel"/>
    <w:tmpl w:val="62941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1524"/>
    <w:rsid w:val="00046BDF"/>
    <w:rsid w:val="00076F9A"/>
    <w:rsid w:val="000871EB"/>
    <w:rsid w:val="00144BB9"/>
    <w:rsid w:val="001E6EE2"/>
    <w:rsid w:val="002452C9"/>
    <w:rsid w:val="002D50E3"/>
    <w:rsid w:val="00321524"/>
    <w:rsid w:val="003C7923"/>
    <w:rsid w:val="004571F6"/>
    <w:rsid w:val="00480306"/>
    <w:rsid w:val="00511443"/>
    <w:rsid w:val="006D04B0"/>
    <w:rsid w:val="006F41B6"/>
    <w:rsid w:val="007A0602"/>
    <w:rsid w:val="00836FE7"/>
    <w:rsid w:val="00A43C67"/>
    <w:rsid w:val="00B237D7"/>
    <w:rsid w:val="00B371F7"/>
    <w:rsid w:val="00BF324F"/>
    <w:rsid w:val="00BF48B3"/>
    <w:rsid w:val="00C854AD"/>
    <w:rsid w:val="00D14C03"/>
    <w:rsid w:val="00D17261"/>
    <w:rsid w:val="00DD65B4"/>
    <w:rsid w:val="00FA5090"/>
    <w:rsid w:val="00FC67D7"/>
    <w:rsid w:val="00FF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5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1524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1524"/>
    <w:rPr>
      <w:rFonts w:ascii="Times New Roman" w:eastAsiaTheme="majorEastAsia" w:hAnsi="Times New Roman" w:cstheme="majorBidi"/>
      <w:b/>
      <w:color w:val="000000" w:themeColor="text1"/>
      <w:sz w:val="32"/>
      <w:szCs w:val="32"/>
      <w:lang w:eastAsia="cs-CZ"/>
    </w:rPr>
  </w:style>
  <w:style w:type="paragraph" w:styleId="Zhlav">
    <w:name w:val="header"/>
    <w:basedOn w:val="Normln"/>
    <w:link w:val="ZhlavChar"/>
    <w:rsid w:val="00321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21524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32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aliases w:val="Poznámka pod čarou,Footnote text,Schriftart: 9 pt,Schriftart: 10 pt,Schriftart: 8 pt,WB-Fußnotentext,fn,Footnotes,Footnote ak,~FootnoteText"/>
    <w:basedOn w:val="Normln"/>
    <w:link w:val="TextpoznpodarouChar"/>
    <w:semiHidden/>
    <w:rsid w:val="00321524"/>
  </w:style>
  <w:style w:type="character" w:customStyle="1" w:styleId="TextpoznpodarouChar">
    <w:name w:val="Text pozn. pod čarou Char"/>
    <w:aliases w:val="Poznámka pod čarou Char,Footnote text Char,Schriftart: 9 pt Char,Schriftart: 10 pt Char,Schriftart: 8 pt Char,WB-Fußnotentext Char,fn Char,Footnotes Char,Footnote ak Char,~FootnoteText Char"/>
    <w:basedOn w:val="Standardnpsmoodstavce"/>
    <w:link w:val="Textpoznpodarou"/>
    <w:semiHidden/>
    <w:rsid w:val="0032152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aliases w:val="number,Footnote reference number,Footnote symbol,note TESI,-E Fußnotenzeichen,SUPERS,Footnote,Footnot #"/>
    <w:semiHidden/>
    <w:rsid w:val="00321524"/>
    <w:rPr>
      <w:vertAlign w:val="superscript"/>
    </w:rPr>
  </w:style>
  <w:style w:type="paragraph" w:styleId="Seznamobrzk">
    <w:name w:val="table of figures"/>
    <w:basedOn w:val="Normln"/>
    <w:next w:val="Normln"/>
    <w:uiPriority w:val="99"/>
    <w:unhideWhenUsed/>
    <w:rsid w:val="00321524"/>
    <w:pPr>
      <w:ind w:left="480" w:hanging="480"/>
    </w:pPr>
    <w:rPr>
      <w:rFonts w:asciiTheme="minorHAnsi" w:hAnsiTheme="minorHAnsi"/>
      <w:b/>
      <w:bCs/>
    </w:rPr>
  </w:style>
  <w:style w:type="paragraph" w:styleId="Zpat">
    <w:name w:val="footer"/>
    <w:basedOn w:val="Normln"/>
    <w:link w:val="ZpatChar"/>
    <w:uiPriority w:val="99"/>
    <w:unhideWhenUsed/>
    <w:rsid w:val="00087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71E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971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Radiokomunikace a.s.</Company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Pažout Václav</dc:creator>
  <cp:lastModifiedBy>Uživatel systému Windows</cp:lastModifiedBy>
  <cp:revision>2</cp:revision>
  <dcterms:created xsi:type="dcterms:W3CDTF">2022-12-12T17:35:00Z</dcterms:created>
  <dcterms:modified xsi:type="dcterms:W3CDTF">2022-12-12T17:35:00Z</dcterms:modified>
</cp:coreProperties>
</file>