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A5D1B" w14:textId="6A09D011" w:rsidR="00DB532E" w:rsidRPr="00DB532E" w:rsidRDefault="00DB532E" w:rsidP="00DB532E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DB532E">
        <w:rPr>
          <w:rFonts w:ascii="Arial" w:hAnsi="Arial" w:cs="Arial"/>
          <w:b/>
          <w:sz w:val="24"/>
          <w:szCs w:val="24"/>
        </w:rPr>
        <w:t>Obec Sedloňov</w:t>
      </w:r>
    </w:p>
    <w:p w14:paraId="1DB2BACA" w14:textId="7F63D1F0" w:rsidR="00DB532E" w:rsidRPr="00DB532E" w:rsidRDefault="00DB532E" w:rsidP="00DB532E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DB532E">
        <w:rPr>
          <w:rFonts w:ascii="Arial" w:hAnsi="Arial" w:cs="Arial"/>
          <w:b/>
          <w:sz w:val="24"/>
          <w:szCs w:val="24"/>
        </w:rPr>
        <w:t>Zastupitelstvo obce Sedloňov</w:t>
      </w:r>
    </w:p>
    <w:p w14:paraId="507A90D0" w14:textId="77777777" w:rsidR="00DB532E" w:rsidRPr="00DB532E" w:rsidRDefault="00DB532E" w:rsidP="00DB532E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6CB49306" w14:textId="01024E18" w:rsidR="00DB532E" w:rsidRPr="00DB532E" w:rsidRDefault="00DB532E" w:rsidP="00DB532E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DB532E">
        <w:rPr>
          <w:rFonts w:ascii="Arial" w:hAnsi="Arial" w:cs="Arial"/>
          <w:b/>
          <w:sz w:val="24"/>
          <w:szCs w:val="24"/>
        </w:rPr>
        <w:t>Obecně závazná vyhláška obce Sedloňov,</w:t>
      </w:r>
    </w:p>
    <w:p w14:paraId="66793D7F" w14:textId="77777777" w:rsidR="00DB532E" w:rsidRPr="00DB532E" w:rsidRDefault="00DB532E" w:rsidP="00DB532E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DB532E">
        <w:rPr>
          <w:rFonts w:ascii="Arial" w:hAnsi="Arial" w:cs="Arial"/>
          <w:b/>
          <w:sz w:val="24"/>
          <w:szCs w:val="24"/>
        </w:rPr>
        <w:t>kterou se stanoví část společného školského obvodu základní školy</w:t>
      </w:r>
    </w:p>
    <w:p w14:paraId="543915C4" w14:textId="77777777" w:rsidR="00DB532E" w:rsidRPr="00EF1DA4" w:rsidRDefault="00DB532E" w:rsidP="00DB532E">
      <w:pPr>
        <w:spacing w:line="276" w:lineRule="auto"/>
        <w:jc w:val="center"/>
        <w:rPr>
          <w:rFonts w:ascii="Arial" w:hAnsi="Arial" w:cs="Arial"/>
        </w:rPr>
      </w:pPr>
    </w:p>
    <w:p w14:paraId="2D04D7DF" w14:textId="0D22CA79" w:rsidR="00DB532E" w:rsidRDefault="00DB532E" w:rsidP="00DB532E">
      <w:pPr>
        <w:spacing w:line="276" w:lineRule="auto"/>
        <w:rPr>
          <w:rFonts w:ascii="Arial" w:hAnsi="Arial" w:cs="Arial"/>
        </w:rPr>
      </w:pPr>
      <w:r w:rsidRPr="00EF1DA4">
        <w:rPr>
          <w:rFonts w:ascii="Arial" w:hAnsi="Arial" w:cs="Arial"/>
        </w:rPr>
        <w:t xml:space="preserve">Zastupitelstvo obce Sedloňov se na svém zasedání dne </w:t>
      </w:r>
      <w:r w:rsidR="008710FB">
        <w:rPr>
          <w:rFonts w:ascii="Arial" w:hAnsi="Arial" w:cs="Arial"/>
        </w:rPr>
        <w:t>9.9.2026</w:t>
      </w:r>
      <w:r w:rsidRPr="00EF1DA4">
        <w:rPr>
          <w:rFonts w:ascii="Arial" w:hAnsi="Arial" w:cs="Arial"/>
        </w:rPr>
        <w:t xml:space="preserve"> usnesením č. </w:t>
      </w:r>
      <w:r w:rsidR="008710FB">
        <w:rPr>
          <w:rFonts w:ascii="Arial" w:hAnsi="Arial" w:cs="Arial"/>
        </w:rPr>
        <w:t xml:space="preserve">4/19/2026 </w:t>
      </w:r>
      <w:r w:rsidRPr="00EF1DA4">
        <w:rPr>
          <w:rFonts w:ascii="Arial" w:hAnsi="Arial" w:cs="Arial"/>
        </w:rPr>
        <w:t>usneslo vydat na základě ustanovení § 178 odst. 2 písm. c) zákona č. 561/2004 Sb., o předškolním, základním</w:t>
      </w:r>
      <w:r w:rsidRPr="00AD2BD0">
        <w:rPr>
          <w:rFonts w:ascii="Arial" w:hAnsi="Arial" w:cs="Arial"/>
        </w:rPr>
        <w:t>, středním, vyšším odborném a jiném vzdělávání (školský zákon), ve znění pozdějších předpisů, a v soulad</w:t>
      </w:r>
      <w:r>
        <w:rPr>
          <w:rFonts w:ascii="Arial" w:hAnsi="Arial" w:cs="Arial"/>
        </w:rPr>
        <w:t>u s § 10 písm. d) a § 84 odst. 2 písm. h) zákona č. 128/2000 </w:t>
      </w:r>
      <w:r w:rsidRPr="00AD2BD0">
        <w:rPr>
          <w:rFonts w:ascii="Arial" w:hAnsi="Arial" w:cs="Arial"/>
        </w:rPr>
        <w:t>Sb., o obcích (obecní zřízení), ve znění pozdějších předpisů, tuto obecně závaznou vyhlášku</w:t>
      </w:r>
      <w:r>
        <w:rPr>
          <w:rFonts w:ascii="Arial" w:hAnsi="Arial" w:cs="Arial"/>
        </w:rPr>
        <w:t>:</w:t>
      </w:r>
    </w:p>
    <w:p w14:paraId="2DDA4D6B" w14:textId="77777777" w:rsidR="00DB532E" w:rsidRPr="0062486B" w:rsidRDefault="00DB532E" w:rsidP="00DB532E">
      <w:pPr>
        <w:spacing w:line="276" w:lineRule="auto"/>
        <w:rPr>
          <w:rFonts w:ascii="Arial" w:hAnsi="Arial" w:cs="Arial"/>
        </w:rPr>
      </w:pPr>
    </w:p>
    <w:p w14:paraId="2AD8DFAF" w14:textId="77777777" w:rsidR="00DB532E" w:rsidRPr="005F7FAE" w:rsidRDefault="00DB532E" w:rsidP="00DB532E">
      <w:pPr>
        <w:keepNext/>
        <w:spacing w:line="276" w:lineRule="auto"/>
        <w:jc w:val="center"/>
        <w:rPr>
          <w:rFonts w:ascii="Arial" w:hAnsi="Arial" w:cs="Arial"/>
          <w:b/>
          <w:szCs w:val="24"/>
        </w:rPr>
      </w:pPr>
      <w:r w:rsidRPr="005F7FAE">
        <w:rPr>
          <w:rFonts w:ascii="Arial" w:hAnsi="Arial" w:cs="Arial"/>
          <w:b/>
          <w:szCs w:val="24"/>
        </w:rPr>
        <w:t>Čl. 1</w:t>
      </w:r>
    </w:p>
    <w:p w14:paraId="5D09FFEF" w14:textId="76FD4BC3" w:rsidR="00DB532E" w:rsidRDefault="00DB532E" w:rsidP="00DB532E">
      <w:pPr>
        <w:keepNext/>
        <w:spacing w:line="276" w:lineRule="auto"/>
        <w:jc w:val="center"/>
        <w:rPr>
          <w:rFonts w:ascii="Arial" w:hAnsi="Arial" w:cs="Arial"/>
          <w:b/>
          <w:szCs w:val="24"/>
        </w:rPr>
      </w:pPr>
      <w:r w:rsidRPr="00B97EFF">
        <w:rPr>
          <w:rFonts w:ascii="Arial" w:hAnsi="Arial" w:cs="Arial"/>
          <w:b/>
          <w:szCs w:val="24"/>
        </w:rPr>
        <w:t>Stanovení školsk</w:t>
      </w:r>
      <w:r w:rsidR="001428B3">
        <w:rPr>
          <w:rFonts w:ascii="Arial" w:hAnsi="Arial" w:cs="Arial"/>
          <w:b/>
          <w:szCs w:val="24"/>
        </w:rPr>
        <w:t>é</w:t>
      </w:r>
      <w:r w:rsidRPr="00B97EFF">
        <w:rPr>
          <w:rFonts w:ascii="Arial" w:hAnsi="Arial" w:cs="Arial"/>
          <w:b/>
          <w:szCs w:val="24"/>
        </w:rPr>
        <w:t>h</w:t>
      </w:r>
      <w:r w:rsidR="001428B3">
        <w:rPr>
          <w:rFonts w:ascii="Arial" w:hAnsi="Arial" w:cs="Arial"/>
          <w:b/>
          <w:szCs w:val="24"/>
        </w:rPr>
        <w:t>o</w:t>
      </w:r>
      <w:r w:rsidRPr="00B97EFF">
        <w:rPr>
          <w:rFonts w:ascii="Arial" w:hAnsi="Arial" w:cs="Arial"/>
          <w:b/>
          <w:szCs w:val="24"/>
        </w:rPr>
        <w:t xml:space="preserve"> obvod</w:t>
      </w:r>
      <w:r w:rsidR="001428B3">
        <w:rPr>
          <w:rFonts w:ascii="Arial" w:hAnsi="Arial" w:cs="Arial"/>
          <w:b/>
          <w:szCs w:val="24"/>
        </w:rPr>
        <w:t>u</w:t>
      </w:r>
      <w:r w:rsidRPr="00B97EFF">
        <w:rPr>
          <w:rFonts w:ascii="Arial" w:hAnsi="Arial" w:cs="Arial"/>
          <w:b/>
          <w:szCs w:val="24"/>
        </w:rPr>
        <w:t xml:space="preserve"> </w:t>
      </w:r>
    </w:p>
    <w:p w14:paraId="63AC58FA" w14:textId="1D934CEB" w:rsidR="00DB532E" w:rsidRPr="00DB532E" w:rsidRDefault="00DB532E" w:rsidP="00DB532E">
      <w:pPr>
        <w:spacing w:line="276" w:lineRule="auto"/>
        <w:ind w:firstLine="709"/>
        <w:rPr>
          <w:rFonts w:ascii="Arial" w:hAnsi="Arial" w:cs="Arial"/>
        </w:rPr>
      </w:pPr>
      <w:r w:rsidRPr="00DB532E">
        <w:rPr>
          <w:rFonts w:ascii="Arial" w:hAnsi="Arial" w:cs="Arial"/>
        </w:rPr>
        <w:t>Na základě uzavřené dohody obc</w:t>
      </w:r>
      <w:r w:rsidR="001428B3">
        <w:rPr>
          <w:rFonts w:ascii="Arial" w:hAnsi="Arial" w:cs="Arial"/>
        </w:rPr>
        <w:t>e</w:t>
      </w:r>
      <w:r w:rsidRPr="00DB532E">
        <w:rPr>
          <w:rFonts w:ascii="Arial" w:hAnsi="Arial" w:cs="Arial"/>
        </w:rPr>
        <w:t xml:space="preserve"> Sedloňov a obce Deštné v Orlických horách o vytvoření společného školského obvodu základní školy je území obce Sedloňov částí školského obvodu Základní školy a Mateřské školy Deštné v Orlických horách, č. p. 125, 517</w:t>
      </w:r>
      <w:r w:rsidR="00140028">
        <w:rPr>
          <w:rFonts w:ascii="Arial" w:hAnsi="Arial" w:cs="Arial"/>
        </w:rPr>
        <w:t> </w:t>
      </w:r>
      <w:r w:rsidRPr="00DB532E">
        <w:rPr>
          <w:rFonts w:ascii="Arial" w:hAnsi="Arial" w:cs="Arial"/>
        </w:rPr>
        <w:t>91 Deštné v Orlických horách zřízené obcí Deštné v Orlických horách.</w:t>
      </w:r>
    </w:p>
    <w:p w14:paraId="65DE50E6" w14:textId="77777777" w:rsidR="00DB532E" w:rsidRPr="00900ACE" w:rsidRDefault="00DB532E" w:rsidP="00DB532E">
      <w:pPr>
        <w:tabs>
          <w:tab w:val="left" w:pos="1134"/>
        </w:tabs>
        <w:spacing w:line="276" w:lineRule="auto"/>
        <w:rPr>
          <w:rFonts w:ascii="Arial" w:hAnsi="Arial" w:cs="Arial"/>
        </w:rPr>
      </w:pPr>
    </w:p>
    <w:p w14:paraId="5150152B" w14:textId="6646CCEF" w:rsidR="00DB532E" w:rsidRDefault="00DB532E" w:rsidP="00DB532E">
      <w:pPr>
        <w:keepNext/>
        <w:spacing w:line="276" w:lineRule="auto"/>
        <w:jc w:val="center"/>
        <w:rPr>
          <w:rFonts w:ascii="Arial" w:hAnsi="Arial" w:cs="Arial"/>
          <w:b/>
        </w:rPr>
      </w:pPr>
      <w:r w:rsidRPr="005F7FAE">
        <w:rPr>
          <w:rFonts w:ascii="Arial" w:hAnsi="Arial" w:cs="Arial"/>
          <w:b/>
        </w:rPr>
        <w:t xml:space="preserve">Čl. </w:t>
      </w:r>
      <w:r>
        <w:rPr>
          <w:rFonts w:ascii="Arial" w:hAnsi="Arial" w:cs="Arial"/>
          <w:b/>
        </w:rPr>
        <w:t>2</w:t>
      </w:r>
    </w:p>
    <w:p w14:paraId="7E8EE954" w14:textId="5BF7923A" w:rsidR="00140028" w:rsidRPr="005F7FAE" w:rsidRDefault="00140028" w:rsidP="00DB532E">
      <w:pPr>
        <w:keepNext/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Účinnost</w:t>
      </w:r>
    </w:p>
    <w:p w14:paraId="6F32A1B2" w14:textId="77777777" w:rsidR="00DB532E" w:rsidRPr="0062486B" w:rsidRDefault="00DB532E" w:rsidP="00DB532E">
      <w:pPr>
        <w:spacing w:line="276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>Tato obecně závazná vyhláška nabývá účinnosti počátkem patnáctého dne následujícího po dni jejího vyhlášení.</w:t>
      </w:r>
    </w:p>
    <w:p w14:paraId="04722992" w14:textId="77777777" w:rsidR="00DB532E" w:rsidRPr="0062486B" w:rsidRDefault="00DB532E" w:rsidP="00DB532E">
      <w:pPr>
        <w:spacing w:line="276" w:lineRule="auto"/>
        <w:rPr>
          <w:rFonts w:ascii="Arial" w:hAnsi="Arial" w:cs="Arial"/>
        </w:rPr>
      </w:pPr>
    </w:p>
    <w:p w14:paraId="2AB17BEA" w14:textId="77777777" w:rsidR="00DB532E" w:rsidRDefault="00DB532E" w:rsidP="00DB532E">
      <w:pPr>
        <w:spacing w:line="276" w:lineRule="auto"/>
        <w:rPr>
          <w:rFonts w:ascii="Arial" w:hAnsi="Arial" w:cs="Arial"/>
        </w:rPr>
      </w:pPr>
    </w:p>
    <w:p w14:paraId="45FC7944" w14:textId="77777777" w:rsidR="00EF1DA4" w:rsidRDefault="00EF1DA4" w:rsidP="00DB532E">
      <w:pPr>
        <w:spacing w:line="276" w:lineRule="auto"/>
        <w:rPr>
          <w:rFonts w:ascii="Arial" w:hAnsi="Arial" w:cs="Arial"/>
        </w:rPr>
      </w:pPr>
    </w:p>
    <w:p w14:paraId="7CB4B2DD" w14:textId="278AFE3E" w:rsidR="00EF1DA4" w:rsidRDefault="00EF1DA4" w:rsidP="00DB532E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  <w:t>…………………………….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………..…………………</w:t>
      </w:r>
    </w:p>
    <w:p w14:paraId="111A678F" w14:textId="26123357" w:rsidR="00EF1DA4" w:rsidRDefault="00EF1DA4" w:rsidP="00EF1DA4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    Hana Ježková, v. r.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Ing. Petr Zahradník, v. r.</w:t>
      </w:r>
    </w:p>
    <w:p w14:paraId="622B0E50" w14:textId="5AEA4C58" w:rsidR="00EF1DA4" w:rsidRPr="0062486B" w:rsidRDefault="00EF1DA4" w:rsidP="00EF1DA4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           starostka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140028">
        <w:rPr>
          <w:rFonts w:ascii="Arial" w:hAnsi="Arial" w:cs="Arial"/>
        </w:rPr>
        <w:t xml:space="preserve">        </w:t>
      </w:r>
      <w:r>
        <w:rPr>
          <w:rFonts w:ascii="Arial" w:hAnsi="Arial" w:cs="Arial"/>
        </w:rPr>
        <w:t>místostarosta</w:t>
      </w:r>
    </w:p>
    <w:sectPr w:rsidR="00EF1DA4" w:rsidRPr="0062486B">
      <w:footnotePr>
        <w:numRestart w:val="eachSect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32E"/>
    <w:rsid w:val="00132227"/>
    <w:rsid w:val="00140028"/>
    <w:rsid w:val="001428B3"/>
    <w:rsid w:val="00374212"/>
    <w:rsid w:val="006A445F"/>
    <w:rsid w:val="008710FB"/>
    <w:rsid w:val="009B73AD"/>
    <w:rsid w:val="00B06FBC"/>
    <w:rsid w:val="00D52544"/>
    <w:rsid w:val="00DB532E"/>
    <w:rsid w:val="00EF1DA4"/>
    <w:rsid w:val="00F15A6A"/>
    <w:rsid w:val="00F95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1705C"/>
  <w15:chartTrackingRefBased/>
  <w15:docId w15:val="{DE6CBCCE-444B-474F-8E35-F1436B1A9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B532E"/>
    <w:pPr>
      <w:spacing w:after="120" w:line="240" w:lineRule="auto"/>
      <w:jc w:val="both"/>
    </w:pPr>
    <w:rPr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DB532E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B532E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B532E"/>
    <w:pPr>
      <w:keepNext/>
      <w:keepLines/>
      <w:spacing w:before="160" w:after="80" w:line="259" w:lineRule="auto"/>
      <w:jc w:val="left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B532E"/>
    <w:pPr>
      <w:keepNext/>
      <w:keepLines/>
      <w:spacing w:before="80" w:after="40" w:line="259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B532E"/>
    <w:pPr>
      <w:keepNext/>
      <w:keepLines/>
      <w:spacing w:before="80" w:after="40" w:line="259" w:lineRule="auto"/>
      <w:jc w:val="left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B532E"/>
    <w:pPr>
      <w:keepNext/>
      <w:keepLines/>
      <w:spacing w:before="40" w:after="0" w:line="259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B532E"/>
    <w:pPr>
      <w:keepNext/>
      <w:keepLines/>
      <w:spacing w:before="40" w:after="0" w:line="259" w:lineRule="auto"/>
      <w:jc w:val="left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B532E"/>
    <w:pPr>
      <w:keepNext/>
      <w:keepLines/>
      <w:spacing w:after="0" w:line="259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B532E"/>
    <w:pPr>
      <w:keepNext/>
      <w:keepLines/>
      <w:spacing w:after="0" w:line="259" w:lineRule="auto"/>
      <w:jc w:val="left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B53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B53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B53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B532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B532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B532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B532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B532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B532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B532E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DB53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B532E"/>
    <w:pPr>
      <w:numPr>
        <w:ilvl w:val="1"/>
      </w:numPr>
      <w:spacing w:after="160" w:line="259" w:lineRule="auto"/>
      <w:jc w:val="left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DB53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B532E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DB532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B532E"/>
    <w:pPr>
      <w:spacing w:after="160" w:line="259" w:lineRule="auto"/>
      <w:ind w:left="720"/>
      <w:contextualSpacing/>
      <w:jc w:val="left"/>
    </w:pPr>
    <w:rPr>
      <w:kern w:val="2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DB532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B53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B532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B532E"/>
    <w:rPr>
      <w:b/>
      <w:bCs/>
      <w:smallCaps/>
      <w:color w:val="0F4761" w:themeColor="accent1" w:themeShade="BF"/>
      <w:spacing w:val="5"/>
    </w:rPr>
  </w:style>
  <w:style w:type="paragraph" w:styleId="Zpat">
    <w:name w:val="footer"/>
    <w:basedOn w:val="Normln"/>
    <w:link w:val="ZpatChar"/>
    <w:uiPriority w:val="99"/>
    <w:unhideWhenUsed/>
    <w:rsid w:val="00DB532E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DB532E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176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Lochmanová Martina, Ing.</dc:creator>
  <cp:keywords/>
  <dc:description/>
  <cp:lastModifiedBy>Radka Kopejtková</cp:lastModifiedBy>
  <cp:revision>5</cp:revision>
  <dcterms:created xsi:type="dcterms:W3CDTF">2026-07-28T08:04:00Z</dcterms:created>
  <dcterms:modified xsi:type="dcterms:W3CDTF">2026-09-22T08:39:00Z</dcterms:modified>
</cp:coreProperties>
</file>