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54881E3" w14:textId="77777777" w:rsidR="00911C97" w:rsidRDefault="00911C97" w:rsidP="00A70D8B">
      <w:pPr>
        <w:pStyle w:val="JVS1"/>
        <w:rPr>
          <w:sz w:val="40"/>
          <w:szCs w:val="40"/>
        </w:rPr>
      </w:pPr>
    </w:p>
    <w:p w14:paraId="59ABB828" w14:textId="77777777" w:rsidR="00522287" w:rsidRPr="00A70D8B" w:rsidRDefault="00911C97" w:rsidP="00A70D8B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 č</w:t>
      </w:r>
      <w:r w:rsidR="00E11FCE">
        <w:rPr>
          <w:sz w:val="40"/>
          <w:szCs w:val="40"/>
        </w:rPr>
        <w:t>.</w:t>
      </w:r>
      <w:r w:rsidR="0064690B">
        <w:rPr>
          <w:sz w:val="40"/>
          <w:szCs w:val="40"/>
        </w:rPr>
        <w:t xml:space="preserve"> 8</w:t>
      </w:r>
      <w:r w:rsidR="00A170D4">
        <w:rPr>
          <w:sz w:val="40"/>
          <w:szCs w:val="40"/>
        </w:rPr>
        <w:t>/2019</w:t>
      </w:r>
      <w:r w:rsidR="00615009">
        <w:rPr>
          <w:sz w:val="40"/>
          <w:szCs w:val="40"/>
        </w:rPr>
        <w:t>,</w:t>
      </w:r>
    </w:p>
    <w:p w14:paraId="2BC4B671" w14:textId="77777777" w:rsidR="00A70D8B" w:rsidRDefault="00A70D8B" w:rsidP="0082726F">
      <w:pPr>
        <w:tabs>
          <w:tab w:val="start" w:pos="72pt"/>
        </w:tabs>
        <w:rPr>
          <w:rFonts w:ascii="Times New Roman" w:hAnsi="Times New Roman"/>
          <w:sz w:val="22"/>
          <w:szCs w:val="22"/>
        </w:rPr>
      </w:pPr>
    </w:p>
    <w:p w14:paraId="3497D3B6" w14:textId="77777777" w:rsidR="00292E1A" w:rsidRDefault="00A170D4" w:rsidP="006E0EC4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kterou se </w:t>
      </w:r>
      <w:r w:rsidR="00060DB7">
        <w:rPr>
          <w:b/>
          <w:bCs/>
          <w:sz w:val="24"/>
          <w:szCs w:val="24"/>
        </w:rPr>
        <w:t>reguluje</w:t>
      </w:r>
      <w:r w:rsidR="004934D2">
        <w:rPr>
          <w:b/>
          <w:bCs/>
          <w:sz w:val="24"/>
          <w:szCs w:val="24"/>
        </w:rPr>
        <w:t xml:space="preserve"> provozov</w:t>
      </w:r>
      <w:r w:rsidR="006350F0">
        <w:rPr>
          <w:b/>
          <w:bCs/>
          <w:sz w:val="24"/>
          <w:szCs w:val="24"/>
        </w:rPr>
        <w:t xml:space="preserve">ání </w:t>
      </w:r>
      <w:r>
        <w:rPr>
          <w:b/>
          <w:bCs/>
          <w:sz w:val="24"/>
          <w:szCs w:val="24"/>
        </w:rPr>
        <w:t>hazardních h</w:t>
      </w:r>
      <w:r w:rsidR="00C330F1">
        <w:rPr>
          <w:b/>
          <w:bCs/>
          <w:sz w:val="24"/>
          <w:szCs w:val="24"/>
        </w:rPr>
        <w:t xml:space="preserve">er </w:t>
      </w:r>
      <w:r w:rsidR="004934D2">
        <w:rPr>
          <w:b/>
          <w:bCs/>
          <w:sz w:val="24"/>
          <w:szCs w:val="24"/>
        </w:rPr>
        <w:t xml:space="preserve">na území </w:t>
      </w:r>
      <w:r w:rsidR="0021740D">
        <w:rPr>
          <w:b/>
          <w:bCs/>
          <w:sz w:val="24"/>
          <w:szCs w:val="24"/>
        </w:rPr>
        <w:t>statutárního města O</w:t>
      </w:r>
      <w:r w:rsidR="004934D2">
        <w:rPr>
          <w:b/>
          <w:bCs/>
          <w:sz w:val="24"/>
          <w:szCs w:val="24"/>
        </w:rPr>
        <w:t>stravy</w:t>
      </w:r>
    </w:p>
    <w:p w14:paraId="3FA1AB9C" w14:textId="77777777" w:rsidR="0021740D" w:rsidRPr="00F66348" w:rsidRDefault="0021740D" w:rsidP="00292E1A">
      <w:pPr>
        <w:pStyle w:val="Zkladntext"/>
        <w:rPr>
          <w:b/>
          <w:bCs/>
          <w:sz w:val="24"/>
          <w:szCs w:val="24"/>
        </w:rPr>
      </w:pPr>
    </w:p>
    <w:p w14:paraId="384145E1" w14:textId="77777777" w:rsidR="00D573AE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573AE">
        <w:rPr>
          <w:rFonts w:ascii="Times New Roman" w:hAnsi="Times New Roman"/>
          <w:sz w:val="22"/>
          <w:szCs w:val="22"/>
        </w:rPr>
        <w:t>Zastupite</w:t>
      </w:r>
      <w:r w:rsidR="002F1025">
        <w:rPr>
          <w:rFonts w:ascii="Times New Roman" w:hAnsi="Times New Roman"/>
          <w:sz w:val="22"/>
          <w:szCs w:val="22"/>
        </w:rPr>
        <w:t>lstvo</w:t>
      </w:r>
      <w:r w:rsidR="007206F4">
        <w:rPr>
          <w:rFonts w:ascii="Times New Roman" w:hAnsi="Times New Roman"/>
          <w:sz w:val="22"/>
          <w:szCs w:val="22"/>
        </w:rPr>
        <w:t xml:space="preserve"> měst</w:t>
      </w:r>
      <w:r w:rsidR="00615009">
        <w:rPr>
          <w:rFonts w:ascii="Times New Roman" w:hAnsi="Times New Roman"/>
          <w:sz w:val="22"/>
          <w:szCs w:val="22"/>
        </w:rPr>
        <w:t xml:space="preserve">a </w:t>
      </w:r>
      <w:r w:rsidR="00972D15">
        <w:rPr>
          <w:rFonts w:ascii="Times New Roman" w:hAnsi="Times New Roman"/>
          <w:sz w:val="22"/>
          <w:szCs w:val="22"/>
        </w:rPr>
        <w:t xml:space="preserve">Ostravy </w:t>
      </w:r>
      <w:r w:rsidR="0064690B">
        <w:rPr>
          <w:rFonts w:ascii="Times New Roman" w:hAnsi="Times New Roman"/>
          <w:sz w:val="22"/>
          <w:szCs w:val="22"/>
        </w:rPr>
        <w:t>se usneslo dne 22.05.2019</w:t>
      </w:r>
      <w:r w:rsidR="00955AEF">
        <w:rPr>
          <w:rFonts w:ascii="Times New Roman" w:hAnsi="Times New Roman"/>
          <w:sz w:val="22"/>
          <w:szCs w:val="22"/>
        </w:rPr>
        <w:t xml:space="preserve"> </w:t>
      </w:r>
      <w:r w:rsidR="002C7FDA">
        <w:rPr>
          <w:rFonts w:ascii="Times New Roman" w:hAnsi="Times New Roman"/>
          <w:sz w:val="22"/>
          <w:szCs w:val="22"/>
        </w:rPr>
        <w:t>vydat podle § 10 písm. a</w:t>
      </w:r>
      <w:r w:rsidRPr="00D573AE">
        <w:rPr>
          <w:rFonts w:ascii="Times New Roman" w:hAnsi="Times New Roman"/>
          <w:sz w:val="22"/>
          <w:szCs w:val="22"/>
        </w:rPr>
        <w:t>)</w:t>
      </w:r>
      <w:r w:rsidR="005A661A">
        <w:rPr>
          <w:rFonts w:ascii="Times New Roman" w:hAnsi="Times New Roman"/>
          <w:sz w:val="22"/>
          <w:szCs w:val="22"/>
        </w:rPr>
        <w:t xml:space="preserve"> a d)</w:t>
      </w:r>
      <w:r w:rsidR="00565595">
        <w:rPr>
          <w:rFonts w:ascii="Times New Roman" w:hAnsi="Times New Roman"/>
          <w:sz w:val="22"/>
          <w:szCs w:val="22"/>
        </w:rPr>
        <w:t xml:space="preserve"> </w:t>
      </w:r>
      <w:r w:rsidRPr="00D573AE">
        <w:rPr>
          <w:rFonts w:ascii="Times New Roman" w:hAnsi="Times New Roman"/>
          <w:sz w:val="22"/>
          <w:szCs w:val="22"/>
        </w:rPr>
        <w:t>a § 84 odst. 2 písm. h) zákona</w:t>
      </w:r>
      <w:r w:rsidR="00A170D4">
        <w:rPr>
          <w:rFonts w:ascii="Times New Roman" w:hAnsi="Times New Roman"/>
          <w:sz w:val="22"/>
          <w:szCs w:val="22"/>
        </w:rPr>
        <w:t xml:space="preserve"> </w:t>
      </w:r>
      <w:r w:rsidR="00AE2C04">
        <w:rPr>
          <w:rFonts w:ascii="Times New Roman" w:hAnsi="Times New Roman"/>
          <w:sz w:val="22"/>
          <w:szCs w:val="22"/>
        </w:rPr>
        <w:t xml:space="preserve">č. 128/2000 </w:t>
      </w:r>
      <w:r w:rsidRPr="00D573AE">
        <w:rPr>
          <w:rFonts w:ascii="Times New Roman" w:hAnsi="Times New Roman"/>
          <w:sz w:val="22"/>
          <w:szCs w:val="22"/>
        </w:rPr>
        <w:t>Sb., o obcích (obecní zřízení), ve znění pozděj</w:t>
      </w:r>
      <w:r w:rsidR="00565595">
        <w:rPr>
          <w:rFonts w:ascii="Times New Roman" w:hAnsi="Times New Roman"/>
          <w:sz w:val="22"/>
          <w:szCs w:val="22"/>
        </w:rPr>
        <w:t>ších předpisů</w:t>
      </w:r>
      <w:r w:rsidR="0021740D">
        <w:rPr>
          <w:rFonts w:ascii="Times New Roman" w:hAnsi="Times New Roman"/>
          <w:sz w:val="22"/>
          <w:szCs w:val="22"/>
        </w:rPr>
        <w:t xml:space="preserve"> a podle § </w:t>
      </w:r>
      <w:r w:rsidR="00A170D4">
        <w:rPr>
          <w:rFonts w:ascii="Times New Roman" w:hAnsi="Times New Roman"/>
          <w:sz w:val="22"/>
          <w:szCs w:val="22"/>
        </w:rPr>
        <w:t>12 odst. 1</w:t>
      </w:r>
      <w:r w:rsidR="0021740D">
        <w:rPr>
          <w:rFonts w:ascii="Times New Roman" w:hAnsi="Times New Roman"/>
          <w:sz w:val="22"/>
          <w:szCs w:val="22"/>
        </w:rPr>
        <w:t xml:space="preserve"> </w:t>
      </w:r>
      <w:r w:rsidR="002706AA">
        <w:rPr>
          <w:rFonts w:ascii="Times New Roman" w:hAnsi="Times New Roman"/>
          <w:sz w:val="22"/>
          <w:szCs w:val="22"/>
        </w:rPr>
        <w:t>zákona</w:t>
      </w:r>
      <w:r w:rsidR="00853987">
        <w:rPr>
          <w:rFonts w:ascii="Times New Roman" w:hAnsi="Times New Roman"/>
          <w:sz w:val="22"/>
          <w:szCs w:val="22"/>
        </w:rPr>
        <w:t xml:space="preserve"> </w:t>
      </w:r>
      <w:r w:rsidR="002706AA">
        <w:rPr>
          <w:rFonts w:ascii="Times New Roman" w:hAnsi="Times New Roman"/>
          <w:sz w:val="22"/>
          <w:szCs w:val="22"/>
        </w:rPr>
        <w:t xml:space="preserve">č. </w:t>
      </w:r>
      <w:r w:rsidR="00A170D4">
        <w:rPr>
          <w:rFonts w:ascii="Times New Roman" w:hAnsi="Times New Roman"/>
          <w:sz w:val="22"/>
          <w:szCs w:val="22"/>
        </w:rPr>
        <w:t>186/2016</w:t>
      </w:r>
      <w:r w:rsidRPr="00D573AE">
        <w:rPr>
          <w:rFonts w:ascii="Times New Roman" w:hAnsi="Times New Roman"/>
          <w:sz w:val="22"/>
          <w:szCs w:val="22"/>
        </w:rPr>
        <w:t xml:space="preserve"> Sb., o </w:t>
      </w:r>
      <w:r w:rsidR="00A170D4">
        <w:rPr>
          <w:rFonts w:ascii="Times New Roman" w:hAnsi="Times New Roman"/>
          <w:sz w:val="22"/>
          <w:szCs w:val="22"/>
        </w:rPr>
        <w:t>hazardních hrách</w:t>
      </w:r>
      <w:r w:rsidRPr="00D573AE">
        <w:rPr>
          <w:rFonts w:ascii="Times New Roman" w:hAnsi="Times New Roman"/>
          <w:sz w:val="22"/>
          <w:szCs w:val="22"/>
        </w:rPr>
        <w:t>, ve znění pozdějších předpisů</w:t>
      </w:r>
      <w:r w:rsidR="002706AA">
        <w:rPr>
          <w:rFonts w:ascii="Times New Roman" w:hAnsi="Times New Roman"/>
          <w:sz w:val="22"/>
          <w:szCs w:val="22"/>
        </w:rPr>
        <w:t xml:space="preserve"> tuto obecně závaznou vyhlášku, kterou se reguluje provozování </w:t>
      </w:r>
      <w:r w:rsidR="00A170D4">
        <w:rPr>
          <w:rFonts w:ascii="Times New Roman" w:hAnsi="Times New Roman"/>
          <w:sz w:val="22"/>
          <w:szCs w:val="22"/>
        </w:rPr>
        <w:t>haz</w:t>
      </w:r>
      <w:r w:rsidR="00565595">
        <w:rPr>
          <w:rFonts w:ascii="Times New Roman" w:hAnsi="Times New Roman"/>
          <w:sz w:val="22"/>
          <w:szCs w:val="22"/>
        </w:rPr>
        <w:t>a</w:t>
      </w:r>
      <w:r w:rsidR="00A170D4">
        <w:rPr>
          <w:rFonts w:ascii="Times New Roman" w:hAnsi="Times New Roman"/>
          <w:sz w:val="22"/>
          <w:szCs w:val="22"/>
        </w:rPr>
        <w:t>rdních</w:t>
      </w:r>
      <w:r w:rsidR="00C330F1">
        <w:rPr>
          <w:rFonts w:ascii="Times New Roman" w:hAnsi="Times New Roman"/>
          <w:sz w:val="22"/>
          <w:szCs w:val="22"/>
        </w:rPr>
        <w:t xml:space="preserve"> her</w:t>
      </w:r>
      <w:r w:rsidR="00322F87">
        <w:rPr>
          <w:rFonts w:ascii="Times New Roman" w:hAnsi="Times New Roman"/>
          <w:sz w:val="22"/>
          <w:szCs w:val="22"/>
        </w:rPr>
        <w:t xml:space="preserve"> na úze</w:t>
      </w:r>
      <w:r w:rsidR="00E005A1">
        <w:rPr>
          <w:rFonts w:ascii="Times New Roman" w:hAnsi="Times New Roman"/>
          <w:sz w:val="22"/>
          <w:szCs w:val="22"/>
        </w:rPr>
        <w:t>mí statutárního města Ostravy:</w:t>
      </w:r>
    </w:p>
    <w:p w14:paraId="3B22AA25" w14:textId="77777777" w:rsidR="002753A2" w:rsidRPr="00D573AE" w:rsidRDefault="002753A2" w:rsidP="00D06A36">
      <w:pPr>
        <w:pStyle w:val="Zkladntext"/>
        <w:spacing w:after="0pt"/>
        <w:jc w:val="both"/>
        <w:rPr>
          <w:rFonts w:ascii="Times New Roman" w:hAnsi="Times New Roman"/>
          <w:sz w:val="22"/>
          <w:szCs w:val="22"/>
        </w:rPr>
      </w:pPr>
    </w:p>
    <w:p w14:paraId="3BE62C60" w14:textId="77777777" w:rsidR="00D573AE" w:rsidRDefault="00D573AE" w:rsidP="00D06A36">
      <w:pPr>
        <w:jc w:val="both"/>
        <w:rPr>
          <w:rFonts w:cs="Arial"/>
          <w:b/>
          <w:sz w:val="24"/>
          <w:szCs w:val="24"/>
        </w:rPr>
      </w:pPr>
      <w:r w:rsidRPr="00F66348">
        <w:rPr>
          <w:rFonts w:cs="Arial"/>
          <w:b/>
          <w:sz w:val="24"/>
          <w:szCs w:val="24"/>
        </w:rPr>
        <w:t>Čl. 1</w:t>
      </w:r>
      <w:r w:rsidR="00785496">
        <w:rPr>
          <w:rFonts w:cs="Arial"/>
          <w:b/>
          <w:sz w:val="24"/>
          <w:szCs w:val="24"/>
        </w:rPr>
        <w:t xml:space="preserve"> </w:t>
      </w:r>
      <w:r w:rsidR="00A170D4">
        <w:rPr>
          <w:rFonts w:cs="Arial"/>
          <w:b/>
          <w:sz w:val="24"/>
          <w:szCs w:val="24"/>
        </w:rPr>
        <w:t>Předmět a cíl</w:t>
      </w:r>
    </w:p>
    <w:p w14:paraId="08413E0A" w14:textId="77777777" w:rsidR="006B4FD3" w:rsidRDefault="006B4FD3" w:rsidP="00D06A36">
      <w:pPr>
        <w:jc w:val="both"/>
        <w:rPr>
          <w:rFonts w:cs="Arial"/>
          <w:b/>
          <w:sz w:val="24"/>
          <w:szCs w:val="24"/>
        </w:rPr>
      </w:pPr>
    </w:p>
    <w:p w14:paraId="49F5ACF8" w14:textId="77777777" w:rsidR="006B4FD3" w:rsidRDefault="00565595" w:rsidP="008A0B0F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  <w:r w:rsidRPr="00565595">
        <w:rPr>
          <w:rFonts w:ascii="Times New Roman" w:hAnsi="Times New Roman"/>
          <w:sz w:val="22"/>
          <w:szCs w:val="22"/>
        </w:rPr>
        <w:t>(1)</w:t>
      </w:r>
      <w:r w:rsidRPr="00565595">
        <w:rPr>
          <w:rFonts w:ascii="Times New Roman" w:hAnsi="Times New Roman"/>
          <w:sz w:val="22"/>
          <w:szCs w:val="22"/>
        </w:rPr>
        <w:tab/>
        <w:t xml:space="preserve">Předmětem </w:t>
      </w:r>
      <w:r w:rsidR="00972D15">
        <w:rPr>
          <w:rFonts w:ascii="Times New Roman" w:hAnsi="Times New Roman"/>
          <w:sz w:val="22"/>
          <w:szCs w:val="22"/>
        </w:rPr>
        <w:t xml:space="preserve">obecně závazné </w:t>
      </w:r>
      <w:r w:rsidRPr="00565595">
        <w:rPr>
          <w:rFonts w:ascii="Times New Roman" w:hAnsi="Times New Roman"/>
          <w:sz w:val="22"/>
          <w:szCs w:val="22"/>
        </w:rPr>
        <w:t xml:space="preserve">vyhlášky je regulace a přijetí opatření k ochraně veřejného pořádku </w:t>
      </w:r>
      <w:r w:rsidR="00972D15">
        <w:rPr>
          <w:rFonts w:ascii="Times New Roman" w:hAnsi="Times New Roman"/>
          <w:sz w:val="22"/>
          <w:szCs w:val="22"/>
        </w:rPr>
        <w:br/>
      </w:r>
      <w:r w:rsidRPr="00565595">
        <w:rPr>
          <w:rFonts w:ascii="Times New Roman" w:hAnsi="Times New Roman"/>
          <w:sz w:val="22"/>
          <w:szCs w:val="22"/>
        </w:rPr>
        <w:t>v souvislosti s provozováním hazardních her podle zákona č. 186/2016 Sb., o hazardních hrách, ve znění pozdějších předpisů (dále jen „zákon o hazardních hrách“).</w:t>
      </w:r>
    </w:p>
    <w:p w14:paraId="70F98DCB" w14:textId="77777777" w:rsidR="00BB7EEA" w:rsidRDefault="00BB7EEA" w:rsidP="008A0B0F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</w:p>
    <w:p w14:paraId="30C18D92" w14:textId="77777777" w:rsidR="009C7D00" w:rsidRPr="00102055" w:rsidRDefault="00565595" w:rsidP="008A0B0F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  <w:r w:rsidRPr="00565595">
        <w:rPr>
          <w:rFonts w:ascii="Times New Roman" w:hAnsi="Times New Roman"/>
          <w:sz w:val="22"/>
          <w:szCs w:val="22"/>
        </w:rPr>
        <w:t>(2)</w:t>
      </w:r>
      <w:r w:rsidRPr="00565595">
        <w:rPr>
          <w:rFonts w:ascii="Times New Roman" w:hAnsi="Times New Roman"/>
          <w:sz w:val="22"/>
          <w:szCs w:val="22"/>
        </w:rPr>
        <w:tab/>
        <w:t xml:space="preserve">Cílem </w:t>
      </w:r>
      <w:r w:rsidR="00972D15">
        <w:rPr>
          <w:rFonts w:ascii="Times New Roman" w:hAnsi="Times New Roman"/>
          <w:sz w:val="22"/>
          <w:szCs w:val="22"/>
        </w:rPr>
        <w:t xml:space="preserve">obecně závazné </w:t>
      </w:r>
      <w:r w:rsidRPr="00565595">
        <w:rPr>
          <w:rFonts w:ascii="Times New Roman" w:hAnsi="Times New Roman"/>
          <w:sz w:val="22"/>
          <w:szCs w:val="22"/>
        </w:rPr>
        <w:t>vyhlášky je omezení sociálně patologických jevů souvisejících s provozováním hazardních her</w:t>
      </w:r>
      <w:r>
        <w:rPr>
          <w:rFonts w:ascii="Times New Roman" w:hAnsi="Times New Roman"/>
          <w:sz w:val="22"/>
          <w:szCs w:val="22"/>
        </w:rPr>
        <w:t>,</w:t>
      </w:r>
      <w:r w:rsidRPr="00565595">
        <w:rPr>
          <w:rFonts w:ascii="Times New Roman" w:hAnsi="Times New Roman"/>
          <w:sz w:val="22"/>
          <w:szCs w:val="22"/>
        </w:rPr>
        <w:t xml:space="preserve"> ochrana veřejného pořádku a vytvoření příznivých životních podmínek pro obyvatele </w:t>
      </w:r>
      <w:r w:rsidR="00972D15">
        <w:rPr>
          <w:rFonts w:ascii="Times New Roman" w:hAnsi="Times New Roman"/>
          <w:sz w:val="22"/>
          <w:szCs w:val="22"/>
        </w:rPr>
        <w:br/>
      </w:r>
      <w:r w:rsidRPr="00565595">
        <w:rPr>
          <w:rFonts w:ascii="Times New Roman" w:hAnsi="Times New Roman"/>
          <w:sz w:val="22"/>
          <w:szCs w:val="22"/>
        </w:rPr>
        <w:t>a návštěvníky statutárního města Ostravy.</w:t>
      </w:r>
    </w:p>
    <w:p w14:paraId="0C60F861" w14:textId="77777777" w:rsidR="007C695A" w:rsidRDefault="007C695A" w:rsidP="008A0B0F">
      <w:pPr>
        <w:pStyle w:val="FormtovanvHTML"/>
        <w:ind w:start="14.20pt" w:end="0.35pt" w:hanging="14.20p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2548A6" w14:textId="77777777" w:rsidR="005C1F57" w:rsidRDefault="005C1F57" w:rsidP="008A0B0F">
      <w:pPr>
        <w:pStyle w:val="FormtovanvHTML"/>
        <w:ind w:start="14.20pt" w:end="0.35pt" w:hanging="14.20p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60F6F9" w14:textId="77777777" w:rsidR="006000BC" w:rsidRDefault="006000BC" w:rsidP="006000BC">
      <w:pPr>
        <w:ind w:start="14.20pt" w:hanging="14.20pt"/>
        <w:jc w:val="both"/>
        <w:rPr>
          <w:rFonts w:cs="Arial"/>
          <w:b/>
          <w:sz w:val="24"/>
          <w:szCs w:val="24"/>
        </w:rPr>
      </w:pPr>
      <w:r w:rsidRPr="00F66348">
        <w:rPr>
          <w:rFonts w:cs="Arial"/>
          <w:b/>
          <w:sz w:val="24"/>
          <w:szCs w:val="24"/>
        </w:rPr>
        <w:t xml:space="preserve">Čl. </w:t>
      </w:r>
      <w:r w:rsidR="00565595">
        <w:rPr>
          <w:rFonts w:cs="Arial"/>
          <w:b/>
          <w:sz w:val="24"/>
          <w:szCs w:val="24"/>
        </w:rPr>
        <w:t>2 Zákaz technické hry</w:t>
      </w:r>
    </w:p>
    <w:p w14:paraId="26EF933D" w14:textId="77777777" w:rsidR="006000BC" w:rsidRPr="00565595" w:rsidRDefault="006000BC" w:rsidP="006000BC">
      <w:pPr>
        <w:pStyle w:val="FormtovanvHTML"/>
        <w:ind w:start="14.20pt" w:end="0.35pt" w:hanging="14.20pt"/>
        <w:jc w:val="both"/>
        <w:rPr>
          <w:rFonts w:ascii="Arial" w:hAnsi="Arial" w:cs="Arial"/>
          <w:color w:val="000000"/>
          <w:sz w:val="24"/>
          <w:szCs w:val="24"/>
        </w:rPr>
      </w:pPr>
    </w:p>
    <w:p w14:paraId="4FF04A66" w14:textId="77777777" w:rsidR="006000BC" w:rsidRDefault="00565595" w:rsidP="006000BC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  <w:r w:rsidRPr="00565595">
        <w:rPr>
          <w:rFonts w:ascii="Times New Roman" w:hAnsi="Times New Roman"/>
          <w:sz w:val="22"/>
          <w:szCs w:val="22"/>
        </w:rPr>
        <w:t>(1)</w:t>
      </w:r>
      <w:r w:rsidRPr="00565595">
        <w:rPr>
          <w:rFonts w:ascii="Times New Roman" w:hAnsi="Times New Roman"/>
          <w:sz w:val="22"/>
          <w:szCs w:val="22"/>
        </w:rPr>
        <w:tab/>
        <w:t>Provozování technické hry dle § 42 a násl. zákona o hazardních hrách je na celém území statutárního města Ostrava zakázáno.</w:t>
      </w:r>
    </w:p>
    <w:p w14:paraId="50631095" w14:textId="77777777" w:rsidR="006000BC" w:rsidRDefault="006000BC" w:rsidP="006000BC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</w:p>
    <w:p w14:paraId="038002B1" w14:textId="77777777" w:rsidR="006000BC" w:rsidRDefault="00565595" w:rsidP="006000BC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  <w:r w:rsidRPr="00565595">
        <w:rPr>
          <w:rFonts w:ascii="Times New Roman" w:hAnsi="Times New Roman"/>
          <w:sz w:val="22"/>
          <w:szCs w:val="22"/>
        </w:rPr>
        <w:t>(2)</w:t>
      </w:r>
      <w:r w:rsidRPr="00565595">
        <w:rPr>
          <w:rFonts w:ascii="Times New Roman" w:hAnsi="Times New Roman"/>
          <w:sz w:val="22"/>
          <w:szCs w:val="22"/>
        </w:rPr>
        <w:tab/>
      </w:r>
      <w:r w:rsidR="00972D15">
        <w:rPr>
          <w:rFonts w:ascii="Times New Roman" w:hAnsi="Times New Roman"/>
          <w:sz w:val="22"/>
          <w:szCs w:val="22"/>
        </w:rPr>
        <w:t>Obecně závazná v</w:t>
      </w:r>
      <w:r w:rsidRPr="00565595">
        <w:rPr>
          <w:rFonts w:ascii="Times New Roman" w:hAnsi="Times New Roman"/>
          <w:sz w:val="22"/>
          <w:szCs w:val="22"/>
        </w:rPr>
        <w:t xml:space="preserve">yhláška se nevztahuje na provozování binga dle § 39 a násl. zákona o hazardních hrách, provozování živé hry dle § 57 a násl. zákona o hazardních hrách a turnaje malého rozsahu dle </w:t>
      </w:r>
      <w:r w:rsidR="00972D15">
        <w:rPr>
          <w:rFonts w:ascii="Times New Roman" w:hAnsi="Times New Roman"/>
          <w:sz w:val="22"/>
          <w:szCs w:val="22"/>
        </w:rPr>
        <w:br/>
      </w:r>
      <w:r w:rsidRPr="00565595">
        <w:rPr>
          <w:rFonts w:ascii="Times New Roman" w:hAnsi="Times New Roman"/>
          <w:sz w:val="22"/>
          <w:szCs w:val="22"/>
        </w:rPr>
        <w:t>§ 64</w:t>
      </w:r>
      <w:r w:rsidR="00E020D0">
        <w:rPr>
          <w:rFonts w:ascii="Times New Roman" w:hAnsi="Times New Roman"/>
          <w:sz w:val="22"/>
          <w:szCs w:val="22"/>
        </w:rPr>
        <w:t xml:space="preserve"> </w:t>
      </w:r>
      <w:r w:rsidRPr="00565595">
        <w:rPr>
          <w:rFonts w:ascii="Times New Roman" w:hAnsi="Times New Roman"/>
          <w:sz w:val="22"/>
          <w:szCs w:val="22"/>
        </w:rPr>
        <w:t>zákona</w:t>
      </w:r>
      <w:r w:rsidR="00972D15">
        <w:rPr>
          <w:rFonts w:ascii="Times New Roman" w:hAnsi="Times New Roman"/>
          <w:sz w:val="22"/>
          <w:szCs w:val="22"/>
        </w:rPr>
        <w:t xml:space="preserve"> </w:t>
      </w:r>
      <w:r w:rsidRPr="00565595">
        <w:rPr>
          <w:rFonts w:ascii="Times New Roman" w:hAnsi="Times New Roman"/>
          <w:sz w:val="22"/>
          <w:szCs w:val="22"/>
        </w:rPr>
        <w:t>o hazardních hrách.</w:t>
      </w:r>
    </w:p>
    <w:p w14:paraId="60F3FC9E" w14:textId="77777777" w:rsidR="00DE30DF" w:rsidRPr="00102055" w:rsidRDefault="00DE30DF" w:rsidP="005C1F57">
      <w:pPr>
        <w:jc w:val="both"/>
        <w:rPr>
          <w:rFonts w:ascii="Times New Roman" w:hAnsi="Times New Roman"/>
          <w:sz w:val="22"/>
          <w:szCs w:val="22"/>
        </w:rPr>
      </w:pPr>
    </w:p>
    <w:p w14:paraId="0B2F1BB5" w14:textId="77777777" w:rsidR="00F77A55" w:rsidRPr="00D573AE" w:rsidRDefault="00F77A55" w:rsidP="00D06A36">
      <w:pPr>
        <w:pStyle w:val="Zkladntext"/>
        <w:spacing w:after="0pt"/>
        <w:jc w:val="both"/>
        <w:rPr>
          <w:rFonts w:ascii="Times New Roman" w:hAnsi="Times New Roman"/>
          <w:sz w:val="22"/>
          <w:szCs w:val="22"/>
        </w:rPr>
      </w:pPr>
    </w:p>
    <w:p w14:paraId="2946AE38" w14:textId="77777777" w:rsidR="00B6145B" w:rsidRPr="00B6145B" w:rsidRDefault="00B6145B" w:rsidP="00B6145B">
      <w:pPr>
        <w:tabs>
          <w:tab w:val="start" w:pos="72pt"/>
        </w:tabs>
        <w:rPr>
          <w:rFonts w:cs="Arial"/>
          <w:b/>
          <w:sz w:val="24"/>
          <w:szCs w:val="24"/>
        </w:rPr>
      </w:pPr>
      <w:r w:rsidRPr="00B6145B">
        <w:rPr>
          <w:rFonts w:cs="Arial"/>
          <w:b/>
          <w:sz w:val="24"/>
          <w:szCs w:val="24"/>
        </w:rPr>
        <w:t>Čl. 3 Přechodné ustanovení</w:t>
      </w:r>
    </w:p>
    <w:p w14:paraId="17966E6B" w14:textId="77777777" w:rsidR="00B6145B" w:rsidRPr="00B6145B" w:rsidRDefault="00B6145B" w:rsidP="00B6145B">
      <w:pPr>
        <w:tabs>
          <w:tab w:val="start" w:pos="72pt"/>
        </w:tabs>
        <w:rPr>
          <w:rFonts w:cs="Arial"/>
          <w:b/>
          <w:sz w:val="24"/>
          <w:szCs w:val="24"/>
        </w:rPr>
      </w:pPr>
    </w:p>
    <w:p w14:paraId="0116AAB5" w14:textId="77777777" w:rsidR="00B6145B" w:rsidRPr="00B6145B" w:rsidRDefault="00B6145B" w:rsidP="00B6145B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  <w:r w:rsidRPr="00B6145B">
        <w:rPr>
          <w:rFonts w:ascii="Times New Roman" w:hAnsi="Times New Roman"/>
          <w:sz w:val="22"/>
          <w:szCs w:val="22"/>
        </w:rPr>
        <w:t>(1)</w:t>
      </w:r>
      <w:r w:rsidRPr="00B6145B">
        <w:rPr>
          <w:rFonts w:ascii="Times New Roman" w:hAnsi="Times New Roman"/>
          <w:sz w:val="22"/>
          <w:szCs w:val="22"/>
        </w:rPr>
        <w:tab/>
        <w:t xml:space="preserve">Technickou hru povolenou přede dnem nabytí účinnosti této </w:t>
      </w:r>
      <w:r w:rsidR="00972D15">
        <w:rPr>
          <w:rFonts w:ascii="Times New Roman" w:hAnsi="Times New Roman"/>
          <w:sz w:val="22"/>
          <w:szCs w:val="22"/>
        </w:rPr>
        <w:t xml:space="preserve">obecně závazné </w:t>
      </w:r>
      <w:r w:rsidRPr="00B6145B">
        <w:rPr>
          <w:rFonts w:ascii="Times New Roman" w:hAnsi="Times New Roman"/>
          <w:sz w:val="22"/>
          <w:szCs w:val="22"/>
        </w:rPr>
        <w:t>vyhlášky lze na území statutárního města Ostravy provozovat nejdéle do doby platnosti vydaného povolení. Postup při zrušení povolení</w:t>
      </w:r>
      <w:r w:rsidR="00972D15">
        <w:rPr>
          <w:rFonts w:ascii="Times New Roman" w:hAnsi="Times New Roman"/>
          <w:sz w:val="22"/>
          <w:szCs w:val="22"/>
        </w:rPr>
        <w:t xml:space="preserve"> </w:t>
      </w:r>
      <w:r w:rsidRPr="00B6145B">
        <w:rPr>
          <w:rFonts w:ascii="Times New Roman" w:hAnsi="Times New Roman"/>
          <w:sz w:val="22"/>
          <w:szCs w:val="22"/>
        </w:rPr>
        <w:t>podle</w:t>
      </w:r>
      <w:r w:rsidR="00972D15">
        <w:rPr>
          <w:rFonts w:ascii="Times New Roman" w:hAnsi="Times New Roman"/>
          <w:sz w:val="22"/>
          <w:szCs w:val="22"/>
        </w:rPr>
        <w:t xml:space="preserve"> </w:t>
      </w:r>
      <w:r w:rsidRPr="00B6145B">
        <w:rPr>
          <w:rFonts w:ascii="Times New Roman" w:hAnsi="Times New Roman"/>
          <w:sz w:val="22"/>
          <w:szCs w:val="22"/>
        </w:rPr>
        <w:t>§ 103 zákona o hazardních hrách tím není nijak dotčen.</w:t>
      </w:r>
    </w:p>
    <w:p w14:paraId="5D9F9F32" w14:textId="77777777" w:rsidR="00B6145B" w:rsidRPr="00B6145B" w:rsidRDefault="00B6145B" w:rsidP="00B6145B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</w:p>
    <w:p w14:paraId="4FAB18E8" w14:textId="77777777" w:rsidR="00B6145B" w:rsidRPr="00B6145B" w:rsidRDefault="00B6145B" w:rsidP="00B6145B">
      <w:pPr>
        <w:ind w:start="14.20pt" w:hanging="14.20pt"/>
        <w:jc w:val="both"/>
        <w:rPr>
          <w:rFonts w:ascii="Times New Roman" w:hAnsi="Times New Roman"/>
          <w:sz w:val="22"/>
          <w:szCs w:val="22"/>
        </w:rPr>
      </w:pPr>
      <w:r w:rsidRPr="00B6145B">
        <w:rPr>
          <w:rFonts w:ascii="Times New Roman" w:hAnsi="Times New Roman"/>
          <w:sz w:val="22"/>
          <w:szCs w:val="22"/>
        </w:rPr>
        <w:t>(2)</w:t>
      </w:r>
      <w:r w:rsidRPr="00B6145B">
        <w:rPr>
          <w:rFonts w:ascii="Times New Roman" w:hAnsi="Times New Roman"/>
          <w:sz w:val="22"/>
          <w:szCs w:val="22"/>
        </w:rPr>
        <w:tab/>
        <w:t xml:space="preserve">V rámci řízení o zrušení povolení vydaného přede dnem nabytí účinnosti této </w:t>
      </w:r>
      <w:r w:rsidR="00972D15">
        <w:rPr>
          <w:rFonts w:ascii="Times New Roman" w:hAnsi="Times New Roman"/>
          <w:sz w:val="22"/>
          <w:szCs w:val="22"/>
        </w:rPr>
        <w:t xml:space="preserve">obecně závazné </w:t>
      </w:r>
      <w:r w:rsidRPr="00B6145B">
        <w:rPr>
          <w:rFonts w:ascii="Times New Roman" w:hAnsi="Times New Roman"/>
          <w:sz w:val="22"/>
          <w:szCs w:val="22"/>
        </w:rPr>
        <w:t xml:space="preserve">vyhlášky bude po dobu platnosti tohoto povolení splnění podmínky souladu umístění herního prostoru s obecně závaznou vyhláškou podle § 98 odst. 1 písm. c) zákona o hazardních hrách posuzováno ve vztahu </w:t>
      </w:r>
      <w:r w:rsidR="00972D15">
        <w:rPr>
          <w:rFonts w:ascii="Times New Roman" w:hAnsi="Times New Roman"/>
          <w:sz w:val="22"/>
          <w:szCs w:val="22"/>
        </w:rPr>
        <w:br/>
      </w:r>
      <w:r w:rsidRPr="00B6145B">
        <w:rPr>
          <w:rFonts w:ascii="Times New Roman" w:hAnsi="Times New Roman"/>
          <w:sz w:val="22"/>
          <w:szCs w:val="22"/>
        </w:rPr>
        <w:t>k obecně závazné vyhlášce č. 8/2015, kterou se reguluje provozování loterií a jiných podobných her na území statutárního města Ostravy.</w:t>
      </w:r>
    </w:p>
    <w:p w14:paraId="71E7561E" w14:textId="77777777" w:rsidR="00565595" w:rsidRDefault="00565595" w:rsidP="0082726F">
      <w:pPr>
        <w:tabs>
          <w:tab w:val="start" w:pos="72pt"/>
        </w:tabs>
        <w:rPr>
          <w:rFonts w:cs="Arial"/>
          <w:b/>
          <w:sz w:val="24"/>
          <w:szCs w:val="24"/>
        </w:rPr>
      </w:pPr>
    </w:p>
    <w:p w14:paraId="52DFB4EF" w14:textId="77777777" w:rsidR="0030164A" w:rsidRDefault="0030164A" w:rsidP="0082726F">
      <w:pPr>
        <w:tabs>
          <w:tab w:val="start" w:pos="72pt"/>
        </w:tabs>
        <w:rPr>
          <w:rFonts w:cs="Arial"/>
          <w:b/>
          <w:sz w:val="24"/>
          <w:szCs w:val="24"/>
        </w:rPr>
      </w:pPr>
    </w:p>
    <w:p w14:paraId="6B2D0E5C" w14:textId="77777777" w:rsidR="0030164A" w:rsidRDefault="0030164A" w:rsidP="0082726F">
      <w:pPr>
        <w:tabs>
          <w:tab w:val="start" w:pos="72pt"/>
        </w:tabs>
        <w:rPr>
          <w:rFonts w:cs="Arial"/>
          <w:b/>
          <w:sz w:val="24"/>
          <w:szCs w:val="24"/>
        </w:rPr>
      </w:pPr>
    </w:p>
    <w:p w14:paraId="3A8CE1F3" w14:textId="77777777" w:rsidR="00591514" w:rsidRDefault="003962C2" w:rsidP="0082726F">
      <w:pPr>
        <w:tabs>
          <w:tab w:val="start" w:pos="72pt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Čl. </w:t>
      </w:r>
      <w:r w:rsidR="005C1F57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 xml:space="preserve"> </w:t>
      </w:r>
      <w:r w:rsidR="00565595">
        <w:rPr>
          <w:rFonts w:cs="Arial"/>
          <w:b/>
          <w:sz w:val="24"/>
          <w:szCs w:val="24"/>
        </w:rPr>
        <w:t>Zrušovací ustanovení</w:t>
      </w:r>
    </w:p>
    <w:p w14:paraId="49C4EAF0" w14:textId="77777777" w:rsidR="00C44421" w:rsidRDefault="00C44421" w:rsidP="0082726F">
      <w:pPr>
        <w:tabs>
          <w:tab w:val="start" w:pos="72pt"/>
        </w:tabs>
        <w:rPr>
          <w:rFonts w:cs="Arial"/>
          <w:b/>
          <w:sz w:val="24"/>
          <w:szCs w:val="24"/>
        </w:rPr>
      </w:pPr>
    </w:p>
    <w:p w14:paraId="2275D3DA" w14:textId="77777777" w:rsidR="00C330F1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  <w:r w:rsidRPr="00565595">
        <w:rPr>
          <w:rFonts w:ascii="Times New Roman" w:hAnsi="Times New Roman"/>
          <w:sz w:val="22"/>
          <w:szCs w:val="22"/>
        </w:rPr>
        <w:t xml:space="preserve">Dnem nabytí účinnosti </w:t>
      </w:r>
      <w:r w:rsidR="00972D15">
        <w:rPr>
          <w:rFonts w:ascii="Times New Roman" w:hAnsi="Times New Roman"/>
          <w:sz w:val="22"/>
          <w:szCs w:val="22"/>
        </w:rPr>
        <w:t xml:space="preserve">této obecně závazné </w:t>
      </w:r>
      <w:r w:rsidRPr="00565595">
        <w:rPr>
          <w:rFonts w:ascii="Times New Roman" w:hAnsi="Times New Roman"/>
          <w:sz w:val="22"/>
          <w:szCs w:val="22"/>
        </w:rPr>
        <w:t>vyhlášky se zrušuje obecně závazná vyhláška č. 8/2015</w:t>
      </w:r>
      <w:r w:rsidR="00972D15">
        <w:rPr>
          <w:rFonts w:ascii="Times New Roman" w:hAnsi="Times New Roman"/>
          <w:sz w:val="22"/>
          <w:szCs w:val="22"/>
        </w:rPr>
        <w:t xml:space="preserve"> ze dne 14.10.2015</w:t>
      </w:r>
      <w:r w:rsidRPr="00565595">
        <w:rPr>
          <w:rFonts w:ascii="Times New Roman" w:hAnsi="Times New Roman"/>
          <w:sz w:val="22"/>
          <w:szCs w:val="22"/>
        </w:rPr>
        <w:t>, kterou se reguluje provozování loterií a jiných podobných her na území statutárního města Ostravy.</w:t>
      </w:r>
    </w:p>
    <w:p w14:paraId="1D4D23CB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3362F52B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766444F7" w14:textId="77777777" w:rsidR="00565595" w:rsidRDefault="00565595" w:rsidP="00565595">
      <w:pPr>
        <w:pStyle w:val="mmoradkovani"/>
        <w:spacing w:line="12pt" w:lineRule="auto"/>
        <w:jc w:val="both"/>
        <w:rPr>
          <w:rFonts w:ascii="Arial" w:hAnsi="Arial" w:cs="Arial"/>
          <w:b/>
          <w:szCs w:val="24"/>
        </w:rPr>
      </w:pPr>
      <w:r w:rsidRPr="00565595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5 Účinnost</w:t>
      </w:r>
    </w:p>
    <w:p w14:paraId="7FB6A978" w14:textId="77777777" w:rsidR="00565595" w:rsidRPr="00565595" w:rsidRDefault="00565595" w:rsidP="00565595">
      <w:pPr>
        <w:pStyle w:val="mmoradkovani"/>
        <w:spacing w:line="12pt" w:lineRule="auto"/>
        <w:jc w:val="both"/>
        <w:rPr>
          <w:rFonts w:ascii="Arial" w:hAnsi="Arial" w:cs="Arial"/>
          <w:b/>
          <w:szCs w:val="24"/>
        </w:rPr>
      </w:pPr>
    </w:p>
    <w:p w14:paraId="1D90569C" w14:textId="77777777" w:rsidR="00C330F1" w:rsidRDefault="00565595" w:rsidP="00565595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  <w:r w:rsidRPr="00565595">
        <w:rPr>
          <w:rFonts w:ascii="Times New Roman" w:hAnsi="Times New Roman"/>
          <w:sz w:val="22"/>
          <w:szCs w:val="22"/>
        </w:rPr>
        <w:t>Tato obecně závazná vyhláška</w:t>
      </w:r>
      <w:r w:rsidR="008F6146">
        <w:rPr>
          <w:rFonts w:ascii="Times New Roman" w:hAnsi="Times New Roman"/>
          <w:sz w:val="22"/>
          <w:szCs w:val="22"/>
        </w:rPr>
        <w:t xml:space="preserve"> nabývá účinnosti dnem </w:t>
      </w:r>
      <w:r w:rsidR="00863D95">
        <w:rPr>
          <w:rFonts w:ascii="Times New Roman" w:hAnsi="Times New Roman"/>
          <w:sz w:val="22"/>
          <w:szCs w:val="22"/>
        </w:rPr>
        <w:t>1. července</w:t>
      </w:r>
      <w:r w:rsidRPr="00565595">
        <w:rPr>
          <w:rFonts w:ascii="Times New Roman" w:hAnsi="Times New Roman"/>
          <w:sz w:val="22"/>
          <w:szCs w:val="22"/>
        </w:rPr>
        <w:t xml:space="preserve"> 2019.</w:t>
      </w:r>
    </w:p>
    <w:p w14:paraId="45575572" w14:textId="77777777" w:rsidR="00C330F1" w:rsidRDefault="00C330F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4275C7C9" w14:textId="77777777" w:rsidR="00C330F1" w:rsidRDefault="00C330F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3B7E4DE6" w14:textId="77777777" w:rsidR="00C330F1" w:rsidRDefault="00C330F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777F4F43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6A10ADF4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1CEE6A25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016AD4A1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7A6BC707" w14:textId="77777777" w:rsidR="00EF68E1" w:rsidRPr="00EF68E1" w:rsidRDefault="00EF68E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 xml:space="preserve">Ing. </w:t>
      </w:r>
      <w:r w:rsidR="00336FEB">
        <w:rPr>
          <w:rFonts w:ascii="Times New Roman" w:hAnsi="Times New Roman"/>
          <w:sz w:val="22"/>
          <w:szCs w:val="22"/>
        </w:rPr>
        <w:t>Tomáš Macura, MBA</w:t>
      </w:r>
      <w:r w:rsidR="00FB096D">
        <w:rPr>
          <w:rFonts w:ascii="Times New Roman" w:hAnsi="Times New Roman"/>
          <w:sz w:val="22"/>
          <w:szCs w:val="22"/>
        </w:rPr>
        <w:t xml:space="preserve"> v.r.</w:t>
      </w:r>
    </w:p>
    <w:p w14:paraId="13BF4DA2" w14:textId="77777777" w:rsidR="00EF68E1" w:rsidRPr="00EF68E1" w:rsidRDefault="00EF68E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2D12090F" w14:textId="77777777" w:rsidR="00EF68E1" w:rsidRDefault="00EF68E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27F249AF" w14:textId="77777777" w:rsidR="00DE30DF" w:rsidRDefault="00DE30DF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1501921F" w14:textId="77777777" w:rsidR="00565595" w:rsidRDefault="00565595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784F770A" w14:textId="77777777" w:rsidR="00DE30DF" w:rsidRPr="00EF68E1" w:rsidRDefault="00DE30DF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1B96BB4A" w14:textId="77777777" w:rsidR="00EF68E1" w:rsidRDefault="00EF68E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009BB4B8" w14:textId="77777777" w:rsidR="002753A2" w:rsidRDefault="002753A2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7070981C" w14:textId="77777777" w:rsidR="00DE30DF" w:rsidRPr="00EF68E1" w:rsidRDefault="00DE30DF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</w:p>
    <w:p w14:paraId="2A885CE4" w14:textId="77777777" w:rsidR="00EF68E1" w:rsidRPr="00EF68E1" w:rsidRDefault="005605F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Ing. </w:t>
      </w:r>
      <w:r w:rsidR="00565595">
        <w:rPr>
          <w:rFonts w:ascii="Times New Roman" w:hAnsi="Times New Roman"/>
          <w:sz w:val="22"/>
          <w:szCs w:val="22"/>
        </w:rPr>
        <w:t>Martin Štěpánek, Ph.D.</w:t>
      </w:r>
      <w:r w:rsidR="00FB096D">
        <w:rPr>
          <w:rFonts w:ascii="Times New Roman" w:hAnsi="Times New Roman"/>
          <w:sz w:val="22"/>
          <w:szCs w:val="22"/>
        </w:rPr>
        <w:t xml:space="preserve"> v.r.</w:t>
      </w:r>
    </w:p>
    <w:p w14:paraId="4C605970" w14:textId="77777777" w:rsidR="002055E7" w:rsidRDefault="00EF68E1" w:rsidP="00EF68E1">
      <w:pPr>
        <w:pStyle w:val="mmoradkovani"/>
        <w:spacing w:line="12pt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náměstek primátora</w:t>
      </w:r>
    </w:p>
    <w:sectPr w:rsidR="002055E7" w:rsidSect="00A70D8B">
      <w:headerReference w:type="default" r:id="rId7"/>
      <w:footerReference w:type="default" r:id="rId8"/>
      <w:pgSz w:w="595.30pt" w:h="841.90pt"/>
      <w:pgMar w:top="89.85pt" w:right="55.30pt" w:bottom="89.85pt" w:left="63pt" w:header="35.40pt" w:footer="15.7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E7F4910" w14:textId="77777777" w:rsidR="00F10F3B" w:rsidRDefault="00F10F3B">
      <w:r>
        <w:separator/>
      </w:r>
    </w:p>
  </w:endnote>
  <w:endnote w:type="continuationSeparator" w:id="0">
    <w:p w14:paraId="35B6A2A4" w14:textId="77777777" w:rsidR="00F10F3B" w:rsidRDefault="00F1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D73823" w14:textId="77777777" w:rsidR="00A70D8B" w:rsidRDefault="00A70D8B" w:rsidP="00A70D8B">
    <w:pPr>
      <w:pStyle w:val="Zpat"/>
      <w:tabs>
        <w:tab w:val="clear" w:pos="226.80pt"/>
        <w:tab w:val="center" w:pos="72pt"/>
        <w:tab w:val="start" w:pos="153pt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mc:AlternateContent>
        <mc:Choice Requires="v">
          <w:pict w14:anchorId="39AA37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margin-left:5in;margin-top:1.3pt;width:141.85pt;height:17.35pt;z-index:-251657728" wrapcoords="882 0 441 1800 -73 6600 -73 12600 220 19200 882 21000 21453 21000 21600 19200 21600 0 4482 0 882 0">
              <v:imagedata r:id="rId1" o:title="Ostrava_lg"/>
              <w10:wrap type="tight"/>
            </v:shape>
          </w:pict>
        </mc:Choice>
        <mc:Fallback>
          <w:drawing>
            <wp:anchor distT="0" distB="0" distL="114300" distR="114300" simplePos="0" relativeHeight="251661312" behindDoc="1" locked="0" layoutInCell="1" allowOverlap="1" wp14:anchorId="5F8A1060" wp14:editId="1A687B8A">
              <wp:simplePos x="0" y="0"/>
              <wp:positionH relativeFrom="column">
                <wp:posOffset>4572000</wp:posOffset>
              </wp:positionH>
              <wp:positionV relativeFrom="paragraph">
                <wp:posOffset>16510</wp:posOffset>
              </wp:positionV>
              <wp:extent cx="1801495" cy="220345"/>
              <wp:effectExtent l="0" t="0" r="8255" b="8255"/>
              <wp:wrapTight wrapText="bothSides">
                <wp:wrapPolygon edited="0">
                  <wp:start x="0" y="0"/>
                  <wp:lineTo x="0" y="20542"/>
                  <wp:lineTo x="21471" y="20542"/>
                  <wp:lineTo x="21471" y="0"/>
                  <wp:lineTo x="0" y="0"/>
                </wp:wrapPolygon>
              </wp:wrapTight>
              <wp:docPr id="3" name="obrázek 3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  <w:p w14:paraId="6B918156" w14:textId="77777777" w:rsidR="00A70D8B" w:rsidRPr="00870D4E" w:rsidRDefault="00A70D8B" w:rsidP="00A70D8B">
    <w:pPr>
      <w:pStyle w:val="Zpat"/>
      <w:tabs>
        <w:tab w:val="clear" w:pos="226.80pt"/>
        <w:tab w:val="clear" w:pos="453.60pt"/>
        <w:tab w:val="center" w:pos="9pt"/>
        <w:tab w:val="start" w:pos="153pt"/>
      </w:tabs>
      <w:ind w:start="-1.40pt" w:hanging="26.95pt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FB096D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263A03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</w:r>
  </w:p>
  <w:p w14:paraId="481BAC4A" w14:textId="77777777" w:rsidR="00522287" w:rsidRPr="0095773F" w:rsidRDefault="00522287" w:rsidP="00A70D8B">
    <w:pPr>
      <w:pStyle w:val="Zpat"/>
      <w:tabs>
        <w:tab w:val="clear" w:pos="226.80pt"/>
        <w:tab w:val="clear" w:pos="453.60pt"/>
        <w:tab w:val="center" w:pos="9pt"/>
        <w:tab w:val="start" w:pos="72pt"/>
        <w:tab w:val="start" w:pos="153pt"/>
      </w:tabs>
      <w:spacing w:line="18pt" w:lineRule="auto"/>
      <w:ind w:start="-1.40pt" w:hanging="26.95pt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E0C0807" w14:textId="77777777" w:rsidR="00F10F3B" w:rsidRDefault="00F10F3B">
      <w:r>
        <w:separator/>
      </w:r>
    </w:p>
  </w:footnote>
  <w:footnote w:type="continuationSeparator" w:id="0">
    <w:p w14:paraId="34804AEA" w14:textId="77777777" w:rsidR="00F10F3B" w:rsidRDefault="00F10F3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57E0A11" w14:textId="77777777" w:rsidR="00CA7728" w:rsidRPr="00CA7728" w:rsidRDefault="00F3006D" w:rsidP="00CA7728">
    <w:pPr>
      <w:pStyle w:val="Zhlav"/>
      <w:tabs>
        <w:tab w:val="clear" w:pos="226.80pt"/>
        <w:tab w:val="clear" w:pos="453.60pt"/>
        <w:tab w:val="start" w:pos="150.75pt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v">
          <w:pict w14:anchorId="48639B1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margin-left:180pt;margin-top:.45pt;width:297pt;height:36pt;z-index:251657728" filled="f" stroked="f">
              <v:textbox style="mso-next-textbox:#_x0000_s2050">
                <w:txbxContent>
                  <w:p w14:paraId="521E0FA4" w14:textId="77777777" w:rsidR="004D1482" w:rsidRPr="00787F4C" w:rsidRDefault="00911C97" w:rsidP="00EC52CC">
                    <w:pPr>
                      <w:jc w:val="end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012ACE1F" wp14:editId="324C2729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1027654423" name="Text Box 2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/>
                    </wp:cNvSpPr>
                    <wp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62321988" w14:textId="77777777" w:rsidR="00FC7D44" w:rsidRPr="00787F4C" w:rsidRDefault="00FC7D44" w:rsidP="00EC52CC">
                          <w:pPr>
                            <w:jc w:val="end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ne:txbxContent>
                    </wp:txbx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CA7728">
      <w:rPr>
        <w:rFonts w:cs="Arial"/>
        <w:noProof/>
        <w:color w:val="003C69"/>
      </w:rPr>
      <mc:AlternateContent>
        <mc:Choice Requires="v">
          <w:pict w14:anchorId="30409BEA">
            <v:shape id="_x0000_s2049" type="#_x0000_t202" style="position:absolute;margin-left:333pt;margin-top:-.55pt;width:2in;height:25.85pt;z-index:251656704" filled="f" stroked="f">
              <v:textbox style="mso-next-textbox:#_x0000_s2049">
                <w:txbxContent>
                  <w:p w14:paraId="6402DE59" w14:textId="77777777" w:rsidR="00CA7728" w:rsidRPr="00CA7728" w:rsidRDefault="00CA7728" w:rsidP="00CA7728">
                    <w:pPr>
                      <w:jc w:val="end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6528BC68" wp14:editId="46639C6F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546006449" name="Text Box 1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 txBox="1">
                      <a:spLocks noChangeArrowheads="1"/>
                    </wp:cNvSpPr>
                    <wp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4DEF41F2" w14:textId="77777777" w:rsidR="00FC7D44" w:rsidRPr="00CA7728" w:rsidRDefault="00FC7D44" w:rsidP="00CA7728">
                          <w:pPr>
                            <w:jc w:val="end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ne:txbxContent>
                    </wp:txbx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F5524B7" w14:textId="77777777" w:rsidR="00CA7728" w:rsidRPr="00CA7728" w:rsidRDefault="00CA7728" w:rsidP="00CA7728">
    <w:pPr>
      <w:pStyle w:val="Zhlav"/>
      <w:tabs>
        <w:tab w:val="clear" w:pos="226.80pt"/>
        <w:tab w:val="clear" w:pos="453.60pt"/>
      </w:tabs>
      <w:rPr>
        <w:rFonts w:cs="Arial"/>
        <w:noProof/>
        <w:color w:val="003C69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start"/>
      <w:pPr>
        <w:tabs>
          <w:tab w:val="num" w:pos="14.20pt"/>
        </w:tabs>
        <w:ind w:start="14.20pt" w:hanging="14.20pt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start"/>
      <w:pPr>
        <w:tabs>
          <w:tab w:val="num" w:pos="14.20pt"/>
        </w:tabs>
        <w:ind w:start="14.20pt" w:hanging="14.20pt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" w15:restartNumberingAfterBreak="0">
    <w:nsid w:val="0FAE4A61"/>
    <w:multiLevelType w:val="hybridMultilevel"/>
    <w:tmpl w:val="55B43816"/>
    <w:lvl w:ilvl="0" w:tplc="649C2030">
      <w:start w:val="1"/>
      <w:numFmt w:val="none"/>
      <w:lvlText w:val="(1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start"/>
      <w:pPr>
        <w:tabs>
          <w:tab w:val="num" w:pos="14.20pt"/>
        </w:tabs>
        <w:ind w:start="14.20pt" w:hanging="14.20pt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start"/>
      <w:pPr>
        <w:tabs>
          <w:tab w:val="num" w:pos="14.20pt"/>
        </w:tabs>
        <w:ind w:start="14.20pt" w:hanging="14.20pt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494A6E23"/>
    <w:multiLevelType w:val="hybridMultilevel"/>
    <w:tmpl w:val="930CB43C"/>
    <w:lvl w:ilvl="0" w:tplc="F12A9848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start"/>
      <w:pPr>
        <w:tabs>
          <w:tab w:val="num" w:pos="14.20pt"/>
        </w:tabs>
        <w:ind w:start="14.20pt" w:hanging="14.20pt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start"/>
      <w:pPr>
        <w:tabs>
          <w:tab w:val="num" w:pos="14.20pt"/>
        </w:tabs>
        <w:ind w:start="14.20pt" w:hanging="14.20pt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769817810">
    <w:abstractNumId w:val="1"/>
  </w:num>
  <w:num w:numId="2" w16cid:durableId="1468814310">
    <w:abstractNumId w:val="3"/>
  </w:num>
  <w:num w:numId="3" w16cid:durableId="1412002081">
    <w:abstractNumId w:val="7"/>
  </w:num>
  <w:num w:numId="4" w16cid:durableId="1330595441">
    <w:abstractNumId w:val="4"/>
  </w:num>
  <w:num w:numId="5" w16cid:durableId="236792986">
    <w:abstractNumId w:val="8"/>
  </w:num>
  <w:num w:numId="6" w16cid:durableId="1158157180">
    <w:abstractNumId w:val="0"/>
  </w:num>
  <w:num w:numId="7" w16cid:durableId="944656351">
    <w:abstractNumId w:val="5"/>
  </w:num>
  <w:num w:numId="8" w16cid:durableId="1633173076">
    <w:abstractNumId w:val="6"/>
  </w:num>
  <w:num w:numId="9" w16cid:durableId="130596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5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3981"/>
    <w:rsid w:val="0001355C"/>
    <w:rsid w:val="000267A2"/>
    <w:rsid w:val="000422A6"/>
    <w:rsid w:val="00060DB7"/>
    <w:rsid w:val="00064B1B"/>
    <w:rsid w:val="00076FDF"/>
    <w:rsid w:val="00083E4E"/>
    <w:rsid w:val="000B0DB0"/>
    <w:rsid w:val="000B228F"/>
    <w:rsid w:val="000C60C3"/>
    <w:rsid w:val="000D0773"/>
    <w:rsid w:val="000D1579"/>
    <w:rsid w:val="000E2B1E"/>
    <w:rsid w:val="000F72ED"/>
    <w:rsid w:val="00102055"/>
    <w:rsid w:val="00115AD1"/>
    <w:rsid w:val="00115F73"/>
    <w:rsid w:val="001531B4"/>
    <w:rsid w:val="001603A1"/>
    <w:rsid w:val="00165FF2"/>
    <w:rsid w:val="00182A5B"/>
    <w:rsid w:val="00192110"/>
    <w:rsid w:val="00194267"/>
    <w:rsid w:val="001B09A6"/>
    <w:rsid w:val="002055E7"/>
    <w:rsid w:val="0021740D"/>
    <w:rsid w:val="002211F7"/>
    <w:rsid w:val="0022320D"/>
    <w:rsid w:val="00225F11"/>
    <w:rsid w:val="002352AC"/>
    <w:rsid w:val="00236F00"/>
    <w:rsid w:val="00246D6A"/>
    <w:rsid w:val="002626EF"/>
    <w:rsid w:val="00263A03"/>
    <w:rsid w:val="002706AA"/>
    <w:rsid w:val="00275374"/>
    <w:rsid w:val="002753A2"/>
    <w:rsid w:val="00284156"/>
    <w:rsid w:val="002861A9"/>
    <w:rsid w:val="00292E1A"/>
    <w:rsid w:val="002A2E71"/>
    <w:rsid w:val="002A312C"/>
    <w:rsid w:val="002B2634"/>
    <w:rsid w:val="002C5897"/>
    <w:rsid w:val="002C7547"/>
    <w:rsid w:val="002C7FDA"/>
    <w:rsid w:val="002F1025"/>
    <w:rsid w:val="002F13AE"/>
    <w:rsid w:val="0030164A"/>
    <w:rsid w:val="0032158F"/>
    <w:rsid w:val="00322F87"/>
    <w:rsid w:val="00325D03"/>
    <w:rsid w:val="00327FCA"/>
    <w:rsid w:val="00336FEB"/>
    <w:rsid w:val="003377FE"/>
    <w:rsid w:val="0036786C"/>
    <w:rsid w:val="00385FBA"/>
    <w:rsid w:val="003962C2"/>
    <w:rsid w:val="003B71F8"/>
    <w:rsid w:val="00411C9B"/>
    <w:rsid w:val="004207E3"/>
    <w:rsid w:val="004242A9"/>
    <w:rsid w:val="00426889"/>
    <w:rsid w:val="0043135C"/>
    <w:rsid w:val="00437D22"/>
    <w:rsid w:val="00451A65"/>
    <w:rsid w:val="004543D6"/>
    <w:rsid w:val="00454FC8"/>
    <w:rsid w:val="0045672F"/>
    <w:rsid w:val="00461217"/>
    <w:rsid w:val="0047374C"/>
    <w:rsid w:val="0048086C"/>
    <w:rsid w:val="0048148E"/>
    <w:rsid w:val="00486C4E"/>
    <w:rsid w:val="004934D2"/>
    <w:rsid w:val="00494026"/>
    <w:rsid w:val="00494F46"/>
    <w:rsid w:val="004A2D4D"/>
    <w:rsid w:val="004A540F"/>
    <w:rsid w:val="004B0B9A"/>
    <w:rsid w:val="004B107B"/>
    <w:rsid w:val="004B41C9"/>
    <w:rsid w:val="004C598D"/>
    <w:rsid w:val="004D1482"/>
    <w:rsid w:val="004E0910"/>
    <w:rsid w:val="004E6A67"/>
    <w:rsid w:val="004F0D73"/>
    <w:rsid w:val="004F6292"/>
    <w:rsid w:val="004F7AED"/>
    <w:rsid w:val="00521C4F"/>
    <w:rsid w:val="00522287"/>
    <w:rsid w:val="005233D5"/>
    <w:rsid w:val="00533A23"/>
    <w:rsid w:val="00537349"/>
    <w:rsid w:val="00542F57"/>
    <w:rsid w:val="00553F5A"/>
    <w:rsid w:val="005605F1"/>
    <w:rsid w:val="00565595"/>
    <w:rsid w:val="005664B2"/>
    <w:rsid w:val="00567183"/>
    <w:rsid w:val="005779FB"/>
    <w:rsid w:val="00591514"/>
    <w:rsid w:val="00592295"/>
    <w:rsid w:val="00596F76"/>
    <w:rsid w:val="005A6277"/>
    <w:rsid w:val="005A661A"/>
    <w:rsid w:val="005C1F57"/>
    <w:rsid w:val="005C40DC"/>
    <w:rsid w:val="005C57A9"/>
    <w:rsid w:val="005C5DA2"/>
    <w:rsid w:val="005D7582"/>
    <w:rsid w:val="005E0479"/>
    <w:rsid w:val="006000BC"/>
    <w:rsid w:val="00604574"/>
    <w:rsid w:val="00615009"/>
    <w:rsid w:val="00621ADD"/>
    <w:rsid w:val="00631D76"/>
    <w:rsid w:val="006350F0"/>
    <w:rsid w:val="006354BB"/>
    <w:rsid w:val="00643FAE"/>
    <w:rsid w:val="0064690B"/>
    <w:rsid w:val="00646DDC"/>
    <w:rsid w:val="006636C9"/>
    <w:rsid w:val="00663D29"/>
    <w:rsid w:val="00672368"/>
    <w:rsid w:val="00672803"/>
    <w:rsid w:val="00685D45"/>
    <w:rsid w:val="00693285"/>
    <w:rsid w:val="00693DA0"/>
    <w:rsid w:val="00694000"/>
    <w:rsid w:val="006A0129"/>
    <w:rsid w:val="006A02EB"/>
    <w:rsid w:val="006A0E3F"/>
    <w:rsid w:val="006B4FD3"/>
    <w:rsid w:val="006B73E7"/>
    <w:rsid w:val="006C2E86"/>
    <w:rsid w:val="006E0EC4"/>
    <w:rsid w:val="007116DD"/>
    <w:rsid w:val="007134CC"/>
    <w:rsid w:val="00717C7E"/>
    <w:rsid w:val="007206F4"/>
    <w:rsid w:val="007245D4"/>
    <w:rsid w:val="00731141"/>
    <w:rsid w:val="00735C80"/>
    <w:rsid w:val="00745EE7"/>
    <w:rsid w:val="00783FAC"/>
    <w:rsid w:val="007846AC"/>
    <w:rsid w:val="00785496"/>
    <w:rsid w:val="007A6B00"/>
    <w:rsid w:val="007C099E"/>
    <w:rsid w:val="007C3BA1"/>
    <w:rsid w:val="007C695A"/>
    <w:rsid w:val="007D1E73"/>
    <w:rsid w:val="007D2EA8"/>
    <w:rsid w:val="007D5EBB"/>
    <w:rsid w:val="007D758A"/>
    <w:rsid w:val="007E4327"/>
    <w:rsid w:val="007F591A"/>
    <w:rsid w:val="00816808"/>
    <w:rsid w:val="00820611"/>
    <w:rsid w:val="008243EB"/>
    <w:rsid w:val="0082726F"/>
    <w:rsid w:val="00827516"/>
    <w:rsid w:val="008302C8"/>
    <w:rsid w:val="00842FF2"/>
    <w:rsid w:val="00853987"/>
    <w:rsid w:val="00863D95"/>
    <w:rsid w:val="008651D4"/>
    <w:rsid w:val="00871BED"/>
    <w:rsid w:val="00875BE7"/>
    <w:rsid w:val="00877ED6"/>
    <w:rsid w:val="008925BC"/>
    <w:rsid w:val="008A0B0F"/>
    <w:rsid w:val="008A6C47"/>
    <w:rsid w:val="008A71D4"/>
    <w:rsid w:val="008A746E"/>
    <w:rsid w:val="008B29D7"/>
    <w:rsid w:val="008E62EE"/>
    <w:rsid w:val="008F4BBA"/>
    <w:rsid w:val="008F6146"/>
    <w:rsid w:val="00900CED"/>
    <w:rsid w:val="00911C97"/>
    <w:rsid w:val="009202BE"/>
    <w:rsid w:val="009317FC"/>
    <w:rsid w:val="00932A39"/>
    <w:rsid w:val="009523AE"/>
    <w:rsid w:val="00952584"/>
    <w:rsid w:val="00955AEF"/>
    <w:rsid w:val="0095773F"/>
    <w:rsid w:val="009718EE"/>
    <w:rsid w:val="00972D15"/>
    <w:rsid w:val="00974A37"/>
    <w:rsid w:val="00976D5B"/>
    <w:rsid w:val="00977447"/>
    <w:rsid w:val="0098240F"/>
    <w:rsid w:val="009B422C"/>
    <w:rsid w:val="009B4306"/>
    <w:rsid w:val="009C7D00"/>
    <w:rsid w:val="009D25B1"/>
    <w:rsid w:val="009F19A3"/>
    <w:rsid w:val="009F2789"/>
    <w:rsid w:val="00A043B6"/>
    <w:rsid w:val="00A14C87"/>
    <w:rsid w:val="00A170D4"/>
    <w:rsid w:val="00A17312"/>
    <w:rsid w:val="00A21119"/>
    <w:rsid w:val="00A4111A"/>
    <w:rsid w:val="00A522F6"/>
    <w:rsid w:val="00A547B8"/>
    <w:rsid w:val="00A70D8B"/>
    <w:rsid w:val="00A76535"/>
    <w:rsid w:val="00AA1FE1"/>
    <w:rsid w:val="00AA3AED"/>
    <w:rsid w:val="00AA6500"/>
    <w:rsid w:val="00AB61AA"/>
    <w:rsid w:val="00AE0D85"/>
    <w:rsid w:val="00AE16AC"/>
    <w:rsid w:val="00AE28DE"/>
    <w:rsid w:val="00AE2C04"/>
    <w:rsid w:val="00AE3CC6"/>
    <w:rsid w:val="00AF1161"/>
    <w:rsid w:val="00AF3265"/>
    <w:rsid w:val="00B01A30"/>
    <w:rsid w:val="00B16859"/>
    <w:rsid w:val="00B17065"/>
    <w:rsid w:val="00B23535"/>
    <w:rsid w:val="00B41463"/>
    <w:rsid w:val="00B47DC3"/>
    <w:rsid w:val="00B50FC2"/>
    <w:rsid w:val="00B6145B"/>
    <w:rsid w:val="00B626AF"/>
    <w:rsid w:val="00B72509"/>
    <w:rsid w:val="00B826EC"/>
    <w:rsid w:val="00B97F58"/>
    <w:rsid w:val="00BB7EEA"/>
    <w:rsid w:val="00BC076C"/>
    <w:rsid w:val="00BD1A91"/>
    <w:rsid w:val="00BF300B"/>
    <w:rsid w:val="00C0156F"/>
    <w:rsid w:val="00C1272F"/>
    <w:rsid w:val="00C330F1"/>
    <w:rsid w:val="00C44421"/>
    <w:rsid w:val="00C60EDB"/>
    <w:rsid w:val="00C646E3"/>
    <w:rsid w:val="00C65A8A"/>
    <w:rsid w:val="00C82296"/>
    <w:rsid w:val="00C82EAC"/>
    <w:rsid w:val="00C83420"/>
    <w:rsid w:val="00C901B5"/>
    <w:rsid w:val="00C9234A"/>
    <w:rsid w:val="00CA7728"/>
    <w:rsid w:val="00CA7EFD"/>
    <w:rsid w:val="00CB23D4"/>
    <w:rsid w:val="00CE26B3"/>
    <w:rsid w:val="00CE3D06"/>
    <w:rsid w:val="00CE411B"/>
    <w:rsid w:val="00CE55F1"/>
    <w:rsid w:val="00CE7FB3"/>
    <w:rsid w:val="00CF5DE2"/>
    <w:rsid w:val="00D05058"/>
    <w:rsid w:val="00D06A36"/>
    <w:rsid w:val="00D06D94"/>
    <w:rsid w:val="00D12178"/>
    <w:rsid w:val="00D315D7"/>
    <w:rsid w:val="00D36B9B"/>
    <w:rsid w:val="00D43BBD"/>
    <w:rsid w:val="00D521FE"/>
    <w:rsid w:val="00D573AE"/>
    <w:rsid w:val="00D604D0"/>
    <w:rsid w:val="00D63BAE"/>
    <w:rsid w:val="00D66517"/>
    <w:rsid w:val="00D71DEE"/>
    <w:rsid w:val="00D9146F"/>
    <w:rsid w:val="00DA21BE"/>
    <w:rsid w:val="00DB6D90"/>
    <w:rsid w:val="00DC4FB0"/>
    <w:rsid w:val="00DC695D"/>
    <w:rsid w:val="00DE30DF"/>
    <w:rsid w:val="00DF3CA8"/>
    <w:rsid w:val="00E005A1"/>
    <w:rsid w:val="00E020D0"/>
    <w:rsid w:val="00E045F4"/>
    <w:rsid w:val="00E11FCE"/>
    <w:rsid w:val="00E16A30"/>
    <w:rsid w:val="00E20D05"/>
    <w:rsid w:val="00E3414D"/>
    <w:rsid w:val="00E36C7E"/>
    <w:rsid w:val="00E6462D"/>
    <w:rsid w:val="00E72E06"/>
    <w:rsid w:val="00E73140"/>
    <w:rsid w:val="00E830FE"/>
    <w:rsid w:val="00E879FA"/>
    <w:rsid w:val="00E97DF7"/>
    <w:rsid w:val="00EA6F84"/>
    <w:rsid w:val="00EC52CC"/>
    <w:rsid w:val="00ED4B21"/>
    <w:rsid w:val="00EE5B92"/>
    <w:rsid w:val="00EF4833"/>
    <w:rsid w:val="00EF63F1"/>
    <w:rsid w:val="00EF68E1"/>
    <w:rsid w:val="00F10F3B"/>
    <w:rsid w:val="00F1591F"/>
    <w:rsid w:val="00F3006D"/>
    <w:rsid w:val="00F429EF"/>
    <w:rsid w:val="00F50AEC"/>
    <w:rsid w:val="00F61388"/>
    <w:rsid w:val="00F66348"/>
    <w:rsid w:val="00F77A55"/>
    <w:rsid w:val="00F92CF8"/>
    <w:rsid w:val="00FA0D21"/>
    <w:rsid w:val="00FA1133"/>
    <w:rsid w:val="00FA5CC9"/>
    <w:rsid w:val="00FB082E"/>
    <w:rsid w:val="00FB096D"/>
    <w:rsid w:val="00FD1E2A"/>
    <w:rsid w:val="00FE0F1A"/>
    <w:rsid w:val="00FE3873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84B45AA"/>
  <w15:chartTrackingRefBased/>
  <w15:docId w15:val="{B0DC8A92-FA30-4946-A5DB-D7B7B2B2A8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12pt" w:after="3p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start" w:pos="72pt"/>
      </w:tabs>
      <w:spacing w:line="18pt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18pt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rsid w:val="00CA7728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6pt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18pt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6B73E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000BC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2</cp:revision>
  <cp:lastPrinted>2019-05-22T08:31:00Z</cp:lastPrinted>
  <dcterms:created xsi:type="dcterms:W3CDTF">2024-10-15T06:46:00Z</dcterms:created>
  <dcterms:modified xsi:type="dcterms:W3CDTF">2024-10-15T06:46:00Z</dcterms:modified>
</cp:coreProperties>
</file>