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Obec </w:t>
      </w:r>
      <w:r>
        <w:rPr>
          <w:rFonts w:cs="Arial" w:ascii="Arial" w:hAnsi="Arial"/>
          <w:b/>
          <w:sz w:val="24"/>
          <w:szCs w:val="24"/>
        </w:rPr>
        <w:t>Holotín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Zastupitelstvo obce </w:t>
      </w:r>
      <w:r>
        <w:rPr>
          <w:rFonts w:cs="Arial" w:ascii="Arial" w:hAnsi="Arial"/>
          <w:b/>
          <w:sz w:val="24"/>
          <w:szCs w:val="24"/>
        </w:rPr>
        <w:t>Holotín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Obecně závazná vyhláška obce </w:t>
      </w:r>
      <w:r>
        <w:rPr>
          <w:rFonts w:cs="Arial" w:ascii="Arial" w:hAnsi="Arial"/>
          <w:b/>
          <w:sz w:val="24"/>
          <w:szCs w:val="24"/>
        </w:rPr>
        <w:t>Holotín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stanovení místního koeficientu pro jednotlivé skupiny nemovitých věcí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Zastupitelstvo obce </w:t>
      </w:r>
      <w:r>
        <w:rPr>
          <w:rFonts w:cs="Arial" w:ascii="Arial" w:hAnsi="Arial"/>
        </w:rPr>
        <w:t>Holotín</w:t>
      </w:r>
      <w:r>
        <w:rPr>
          <w:rFonts w:cs="Arial" w:ascii="Arial" w:hAnsi="Arial"/>
        </w:rPr>
        <w:t xml:space="preserve"> se na svém zasedání dne 24. června 2024 usneslo vydat na základě § 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Místní koeficient pro jednotlivé skupiny nemovitých věcí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firstLine="709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Obec </w:t>
      </w:r>
      <w:r>
        <w:rPr>
          <w:rFonts w:cs="Arial" w:ascii="Arial" w:hAnsi="Arial"/>
        </w:rPr>
        <w:t>Holotín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 xml:space="preserve">stanovuje místní koeficient pro jednotlivé skupiny staveb a jednotek dle § 10a odst. 1 zákona o dani z nemovitých věcí, a to v následující výši: 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120"/>
        <w:ind w:hanging="430" w:left="709"/>
        <w:contextualSpacing w:val="false"/>
        <w:rPr>
          <w:rFonts w:ascii="Arial" w:hAnsi="Arial" w:cs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ascii="Arial" w:hAnsi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rekreační budovy</w:t>
        <w:tab/>
        <w:tab/>
        <w:tab/>
        <w:tab/>
        <w:tab/>
        <w:tab/>
        <w:t>koeficient 2,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0"/>
        <w:ind w:hanging="430" w:left="709"/>
        <w:contextualSpacing w:val="false"/>
        <w:rPr>
          <w:rFonts w:ascii="Arial" w:hAnsi="Arial" w:cs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ascii="Arial" w:hAnsi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0"/>
        <w:ind w:left="709"/>
        <w:contextualSpacing w:val="false"/>
        <w:rPr>
          <w:rFonts w:ascii="Arial" w:hAnsi="Arial" w:cs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ascii="Arial" w:hAnsi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podnikání v zemědělské prvovýrobě, lesním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120"/>
        <w:ind w:left="709"/>
        <w:contextualSpacing w:val="false"/>
        <w:rPr>
          <w:rFonts w:ascii="Arial" w:hAnsi="Arial" w:cs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ascii="Arial" w:hAnsi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nebo vodním hospodářství</w:t>
        <w:tab/>
        <w:tab/>
        <w:tab/>
        <w:tab/>
        <w:tab/>
        <w:t>koeficient 2,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0"/>
        <w:ind w:hanging="431" w:left="709"/>
        <w:contextualSpacing w:val="false"/>
        <w:rPr>
          <w:rFonts w:ascii="Arial" w:hAnsi="Arial" w:cs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ascii="Arial" w:hAnsi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0"/>
        <w:ind w:left="709"/>
        <w:contextualSpacing w:val="false"/>
        <w:rPr>
          <w:rFonts w:ascii="Arial" w:hAnsi="Arial" w:cs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ascii="Arial" w:hAnsi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podnikání v průmyslu, stavebnictví, dopravě,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120"/>
        <w:ind w:left="709"/>
        <w:contextualSpacing w:val="false"/>
        <w:rPr>
          <w:rFonts w:ascii="Arial" w:hAnsi="Arial" w:cs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ascii="Arial" w:hAnsi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energetice nebo ostatní zemědělské výrobě</w:t>
        <w:tab/>
        <w:tab/>
        <w:t>koeficient 2,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276" w:before="0" w:after="0"/>
        <w:ind w:hanging="431" w:left="709"/>
        <w:contextualSpacing w:val="false"/>
        <w:rPr>
          <w:rFonts w:ascii="Arial" w:hAnsi="Arial" w:cs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ascii="Arial" w:hAnsi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zdanitelné stavby a zdanitelné jednotky pro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120"/>
        <w:ind w:left="709"/>
        <w:contextualSpacing w:val="false"/>
        <w:rPr>
          <w:rFonts w:ascii="Arial" w:hAnsi="Arial" w:cs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 w:ascii="Arial" w:hAnsi="Arial"/>
          <w:color w:themeColor="text1" w:val="00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ostatní druhy podnikání</w:t>
        <w:tab/>
        <w:tab/>
        <w:tab/>
        <w:tab/>
        <w:tab/>
        <w:t>koeficient 2.</w:t>
      </w:r>
    </w:p>
    <w:p>
      <w:pPr>
        <w:pStyle w:val="ListParagraph"/>
        <w:tabs>
          <w:tab w:val="clear" w:pos="709"/>
          <w:tab w:val="left" w:pos="1134" w:leader="none"/>
        </w:tabs>
        <w:spacing w:lineRule="auto" w:line="276" w:before="0" w:after="120"/>
        <w:ind w:left="709"/>
        <w:contextualSpacing w:val="false"/>
        <w:rPr>
          <w:rFonts w:ascii="Arial" w:hAnsi="Arial" w:cs="Arial"/>
          <w:color w:val="00B0F0"/>
        </w:rPr>
      </w:pPr>
      <w:r>
        <w:rPr>
          <w:rFonts w:cs="Arial" w:ascii="Arial" w:hAnsi="Arial"/>
          <w:color w:val="00B0F0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76" w:before="0" w:after="120"/>
        <w:ind w:firstLine="709" w:left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Místní koeficient pro jednotlivou skupinu nemovitých věcí se vztahuje na všechny nemovité věci dané skupiny nemovitých věcí na území celé obce </w:t>
      </w:r>
      <w:r>
        <w:rPr>
          <w:rFonts w:cs="Arial" w:ascii="Arial" w:hAnsi="Arial"/>
        </w:rPr>
        <w:t>Holotín</w:t>
      </w:r>
      <w:r>
        <w:rPr>
          <w:rFonts w:cs="Arial" w:ascii="Arial" w:hAnsi="Arial"/>
        </w:rPr>
        <w:t>.</w:t>
      </w:r>
      <w:r>
        <w:rPr>
          <w:rStyle w:val="FootnoteReference"/>
          <w:rFonts w:cs="Arial" w:ascii="Arial" w:hAnsi="Arial"/>
        </w:rPr>
        <w:footnoteReference w:id="2"/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 xml:space="preserve">Zrušuje se obecně závazná vyhláška obce </w:t>
      </w:r>
      <w:r>
        <w:rPr>
          <w:rFonts w:cs="Arial" w:ascii="Arial" w:hAnsi="Arial"/>
        </w:rPr>
        <w:t>Holotín</w:t>
      </w:r>
      <w:r>
        <w:rPr>
          <w:rFonts w:cs="Arial" w:ascii="Arial" w:hAnsi="Arial"/>
        </w:rPr>
        <w:t xml:space="preserve"> č. 3/2010, o stanovení koeficientu pro výpočet daně z nemovitostí u staveb, ze dne 1. července 2010.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dnem 1. ledna 2025.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2"/>
          <w:footnotePr>
            <w:numFmt w:val="decimal"/>
            <w:numRestart w:val="eachSect"/>
          </w:footnotePr>
          <w:type w:val="nextPage"/>
          <w:pgSz w:w="11906" w:h="16838"/>
          <w:pgMar w:left="1417" w:right="1417" w:gutter="0" w:header="0" w:top="1417" w:footer="708" w:bottom="2694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keepNext w:val="true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before="0" w:after="0"/>
        <w:jc w:val="center"/>
        <w:rPr>
          <w:rFonts w:ascii="Arial" w:hAnsi="Arial" w:cs="Arial"/>
        </w:rPr>
      </w:pPr>
      <w:r>
        <w:rPr>
          <w:rStyle w:val="Strong"/>
          <w:rFonts w:cs="Arial" w:ascii="Arial" w:hAnsi="Arial"/>
          <w:b w:val="false"/>
          <w:bCs w:val="false"/>
          <w:spacing w:val="11"/>
          <w:shd w:fill="FFFFFF" w:val="clear"/>
        </w:rPr>
        <w:t>Tomáš Suchánek</w:t>
      </w:r>
    </w:p>
    <w:p>
      <w:pPr>
        <w:pStyle w:val="Normal"/>
        <w:keepNext w:val="true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keepNext w:val="true"/>
        <w:spacing w:before="0" w:after="0"/>
        <w:ind w:hanging="0"/>
        <w:jc w:val="center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spacing w:before="0" w:after="0"/>
        <w:jc w:val="center"/>
        <w:rPr>
          <w:rFonts w:ascii="Arial" w:hAnsi="Arial" w:cs="Arial"/>
        </w:rPr>
      </w:pPr>
      <w:r>
        <w:rPr>
          <w:rStyle w:val="Strong"/>
          <w:rFonts w:cs="Arial" w:ascii="Arial" w:hAnsi="Arial"/>
          <w:b w:val="false"/>
          <w:bCs w:val="false"/>
          <w:spacing w:val="11"/>
          <w:shd w:fill="FFFFFF" w:val="clear"/>
        </w:rPr>
        <w:t>Petr Svoboda</w:t>
      </w:r>
    </w:p>
    <w:p>
      <w:pPr>
        <w:pStyle w:val="Normal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footnotePr>
            <w:numFmt w:val="decimal"/>
            <w:numRestart w:val="eachSect"/>
          </w:footnotePr>
          <w:type w:val="continuous"/>
          <w:pgSz w:w="11906" w:h="16838"/>
          <w:pgMar w:left="1417" w:right="1417" w:gutter="0" w:header="0" w:top="1417" w:footer="708" w:bottom="2694"/>
          <w:cols w:num="2" w:space="708" w:equalWidth="true" w:sep="false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auto" w:line="276" w:before="0" w:after="120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sectPr>
      <w:footnotePr>
        <w:numFmt w:val="decimal"/>
        <w:numRestart w:val="eachSect"/>
      </w:footnotePr>
      <w:type w:val="continuous"/>
      <w:pgSz w:w="11906" w:h="16838"/>
      <w:pgMar w:left="1417" w:right="1417" w:gutter="0" w:header="0" w:top="1417" w:footer="708" w:bottom="2694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75012742"/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12ab odst. 4 zákona o dani z nemovitých věcí.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0925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Obsah1"/>
    <w:next w:val="Normal"/>
    <w:link w:val="Nadpis1Char"/>
    <w:uiPriority w:val="9"/>
    <w:qFormat/>
    <w:rsid w:val="005e1409"/>
    <w:pPr>
      <w:keepNext w:val="true"/>
      <w:keepLines/>
      <w:spacing w:before="240" w:after="0"/>
      <w:outlineLvl w:val="0"/>
    </w:pPr>
    <w:rPr>
      <w:rFonts w:eastAsia="" w:cs="" w:cstheme="majorBidi" w:eastAsiaTheme="majorEastAsia"/>
      <w:color w:themeColor="text1" w:val="000000"/>
      <w:szCs w:val="32"/>
    </w:rPr>
  </w:style>
  <w:style w:type="paragraph" w:styleId="Heading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6a579c"/>
    <w:rPr>
      <w:sz w:val="20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uiPriority w:val="99"/>
    <w:qFormat/>
    <w:rsid w:val="00456b24"/>
    <w:rPr/>
  </w:style>
  <w:style w:type="character" w:styleId="ZpatChar" w:customStyle="1">
    <w:name w:val="Zápatí Char"/>
    <w:basedOn w:val="DefaultParagraphFon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uiPriority w:val="9"/>
    <w:qFormat/>
    <w:rsid w:val="005e1409"/>
    <w:rPr>
      <w:rFonts w:ascii="Arial" w:hAnsi="Arial" w:eastAsia="" w:cs="" w:cstheme="majorBidi" w:eastAsiaTheme="majorEastAsia"/>
      <w:color w:themeColor="text1" w:val="000000"/>
      <w:szCs w:val="32"/>
    </w:rPr>
  </w:style>
  <w:style w:type="character" w:styleId="Nadpis2Char" w:customStyle="1">
    <w:name w:val="Nadpis 2 Char"/>
    <w:basedOn w:val="DefaultParagraphFont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Hyperlink">
    <w:name w:val="Hyperlink"/>
    <w:basedOn w:val="DefaultParagraphFont"/>
    <w:uiPriority w:val="99"/>
    <w:unhideWhenUsed/>
    <w:rsid w:val="00004366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207ce5"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/>
      <w:contextualSpacing/>
    </w:pPr>
    <w:rPr/>
  </w:style>
  <w:style w:type="paragraph" w:styleId="FootnoteText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462c43"/>
    <w:pPr>
      <w:spacing w:lineRule="auto" w:line="276"/>
      <w:jc w:val="left"/>
    </w:pPr>
    <w:rPr>
      <w:rFonts w:ascii="Arial" w:hAnsi="Arial" w:cs="Arial"/>
      <w:b/>
      <w:sz w:val="28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5e1409"/>
    <w:pPr>
      <w:spacing w:lineRule="auto" w:line="259"/>
      <w:outlineLvl w:val="9"/>
    </w:pPr>
    <w:rPr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LibreOffice/7.6.4.1$Windows_X86_64 LibreOffice_project/e19e193f88cd6c0525a17fb7a176ed8e6a3e2aa1</Application>
  <AppVersion>15.0000</AppVersion>
  <Pages>2</Pages>
  <Words>268</Words>
  <Characters>1455</Characters>
  <CharactersWithSpaces>1700</CharactersWithSpaces>
  <Paragraphs>33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2024-06-26T10:08:00Z</dcterms:created>
  <dc:creator>Buřičová Lucie, Mgr.</dc:creator>
  <dc:description/>
  <dc:language>cs-CZ</dc:language>
  <cp:lastModifiedBy/>
  <dcterms:modified xsi:type="dcterms:W3CDTF">2024-09-17T19:22:19Z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