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499E" w14:textId="2703FE7A" w:rsidR="00FD0B3A" w:rsidRPr="00437BCD" w:rsidRDefault="00FD0B3A" w:rsidP="00437BCD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37BCD">
        <w:rPr>
          <w:rFonts w:asciiTheme="minorHAnsi" w:hAnsiTheme="minorHAnsi" w:cstheme="minorHAnsi"/>
          <w:b/>
          <w:sz w:val="32"/>
          <w:szCs w:val="32"/>
        </w:rPr>
        <w:t xml:space="preserve">Obecně závazná vyhláška obce </w:t>
      </w:r>
      <w:r w:rsidR="00285A97" w:rsidRPr="00437BCD">
        <w:rPr>
          <w:rFonts w:asciiTheme="minorHAnsi" w:hAnsiTheme="minorHAnsi" w:cstheme="minorHAnsi"/>
          <w:b/>
          <w:sz w:val="32"/>
          <w:szCs w:val="32"/>
        </w:rPr>
        <w:t>Bořetice</w:t>
      </w:r>
    </w:p>
    <w:p w14:paraId="4E4AFC5A" w14:textId="77777777" w:rsidR="00FD0B3A" w:rsidRPr="00437BCD" w:rsidRDefault="00666FBD" w:rsidP="00FD0B3A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37BCD">
        <w:rPr>
          <w:rFonts w:asciiTheme="minorHAnsi" w:hAnsiTheme="minorHAnsi" w:cstheme="minorHAnsi"/>
          <w:b/>
          <w:sz w:val="32"/>
          <w:szCs w:val="32"/>
        </w:rPr>
        <w:t>o místním poplatku za užívání veřejného prostranství</w:t>
      </w:r>
    </w:p>
    <w:p w14:paraId="2DBFED40" w14:textId="77777777" w:rsidR="00FD0B3A" w:rsidRPr="00437BCD" w:rsidRDefault="00FD0B3A" w:rsidP="00FD0B3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6FD80F3" w14:textId="716B26D7" w:rsidR="001E5971" w:rsidRPr="00437BCD" w:rsidRDefault="001E5971" w:rsidP="001E5971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Zastupitelstvo obce Bořetice se na svém zasedání</w:t>
      </w:r>
      <w:r w:rsidR="00FB0EA4">
        <w:rPr>
          <w:rFonts w:asciiTheme="minorHAnsi" w:hAnsiTheme="minorHAnsi" w:cstheme="minorHAnsi"/>
          <w:sz w:val="22"/>
          <w:szCs w:val="22"/>
        </w:rPr>
        <w:t xml:space="preserve"> č. 19</w:t>
      </w:r>
      <w:r w:rsidRPr="00437BCD">
        <w:rPr>
          <w:rFonts w:asciiTheme="minorHAnsi" w:hAnsiTheme="minorHAnsi" w:cstheme="minorHAnsi"/>
          <w:sz w:val="22"/>
          <w:szCs w:val="22"/>
        </w:rPr>
        <w:t xml:space="preserve"> dne </w:t>
      </w:r>
      <w:r w:rsidR="009A2DD5" w:rsidRPr="00437BCD">
        <w:rPr>
          <w:rFonts w:asciiTheme="minorHAnsi" w:hAnsiTheme="minorHAnsi" w:cstheme="minorHAnsi"/>
          <w:sz w:val="22"/>
          <w:szCs w:val="22"/>
        </w:rPr>
        <w:t>19.2.2025</w:t>
      </w:r>
      <w:r w:rsidRPr="00437BCD">
        <w:rPr>
          <w:rFonts w:asciiTheme="minorHAnsi" w:hAnsiTheme="minorHAnsi" w:cstheme="minorHAnsi"/>
          <w:sz w:val="22"/>
          <w:szCs w:val="22"/>
        </w:rPr>
        <w:br/>
        <w:t xml:space="preserve">usneslo vydat na základě § 14 zákona č. 565/1990 Sb., o místních poplatcích, ve znění pozdějších předpisů (dále jen „zákon o místních poplatcích“), a v souladu s § 10 písm. d) </w:t>
      </w:r>
      <w:r w:rsidRPr="00437BCD">
        <w:rPr>
          <w:rFonts w:asciiTheme="minorHAnsi" w:hAnsiTheme="minorHAnsi" w:cstheme="minorHAnsi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3648B5CE" w14:textId="77777777" w:rsidR="001E5971" w:rsidRPr="00437BCD" w:rsidRDefault="001E5971" w:rsidP="001E5971">
      <w:pPr>
        <w:pStyle w:val="slalnk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Čl. 1</w:t>
      </w:r>
    </w:p>
    <w:p w14:paraId="1E737D46" w14:textId="77777777" w:rsidR="001E5971" w:rsidRPr="00437BCD" w:rsidRDefault="001E5971" w:rsidP="001E5971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Úvodní ustanovení</w:t>
      </w:r>
    </w:p>
    <w:p w14:paraId="4F99AD50" w14:textId="77777777" w:rsidR="001E5971" w:rsidRPr="00437BCD" w:rsidRDefault="001E5971" w:rsidP="001E5971">
      <w:pPr>
        <w:numPr>
          <w:ilvl w:val="0"/>
          <w:numId w:val="10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Obec Bořetice touto vyhláškou zavádí místní poplatek za užívání veřejného prostranství (dále jen „poplatek“).</w:t>
      </w:r>
    </w:p>
    <w:p w14:paraId="559AA975" w14:textId="77777777" w:rsidR="001E5971" w:rsidRPr="00437BCD" w:rsidRDefault="001E5971" w:rsidP="001E5971">
      <w:pPr>
        <w:numPr>
          <w:ilvl w:val="0"/>
          <w:numId w:val="10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Správcem poplatku je obecní úřad (dále jen „správce poplatku).</w:t>
      </w:r>
      <w:r w:rsidRPr="00437BCD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2963CDB7" w14:textId="77777777" w:rsidR="001E5971" w:rsidRPr="00437BCD" w:rsidRDefault="001E5971" w:rsidP="001E5971">
      <w:pPr>
        <w:pStyle w:val="slalnk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Čl. 2</w:t>
      </w:r>
    </w:p>
    <w:p w14:paraId="74D7A1A5" w14:textId="77777777" w:rsidR="001E5971" w:rsidRPr="00437BCD" w:rsidRDefault="001E5971" w:rsidP="001E5971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Předmět poplatku a poplatník</w:t>
      </w:r>
    </w:p>
    <w:p w14:paraId="0F6131AD" w14:textId="77777777" w:rsidR="001E5971" w:rsidRPr="00437BCD" w:rsidRDefault="001E5971" w:rsidP="001E5971">
      <w:pPr>
        <w:numPr>
          <w:ilvl w:val="0"/>
          <w:numId w:val="11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437BCD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1EBB81B5" w14:textId="77777777" w:rsidR="001E5971" w:rsidRPr="00437BCD" w:rsidRDefault="001E5971" w:rsidP="001E5971">
      <w:pPr>
        <w:numPr>
          <w:ilvl w:val="0"/>
          <w:numId w:val="11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 w:rsidRPr="00437BCD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</w:p>
    <w:p w14:paraId="1A6BB7A6" w14:textId="77777777" w:rsidR="001E5971" w:rsidRPr="00437BCD" w:rsidRDefault="001E5971" w:rsidP="001E5971">
      <w:pPr>
        <w:pStyle w:val="slalnk"/>
        <w:rPr>
          <w:rFonts w:asciiTheme="minorHAnsi" w:hAnsiTheme="minorHAnsi" w:cstheme="minorHAnsi"/>
          <w:b w:val="0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 xml:space="preserve">Čl. 3  </w:t>
      </w:r>
    </w:p>
    <w:p w14:paraId="31712C4E" w14:textId="77777777" w:rsidR="001E5971" w:rsidRPr="00437BCD" w:rsidRDefault="001E5971" w:rsidP="001E5971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 xml:space="preserve">Veřejná prostranství </w:t>
      </w:r>
    </w:p>
    <w:p w14:paraId="1C3CE445" w14:textId="24535704" w:rsidR="002C709B" w:rsidRPr="00437BCD" w:rsidRDefault="002C709B" w:rsidP="002C709B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(1)</w:t>
      </w:r>
      <w:r w:rsidR="001E5971" w:rsidRPr="00437BCD">
        <w:rPr>
          <w:rFonts w:asciiTheme="minorHAnsi" w:hAnsiTheme="minorHAnsi" w:cstheme="minorHAnsi"/>
          <w:sz w:val="22"/>
          <w:szCs w:val="22"/>
        </w:rPr>
        <w:tab/>
      </w:r>
      <w:r w:rsidRPr="00437BCD">
        <w:rPr>
          <w:rFonts w:asciiTheme="minorHAnsi" w:hAnsiTheme="minorHAnsi" w:cstheme="minorHAnsi"/>
          <w:sz w:val="22"/>
          <w:szCs w:val="22"/>
        </w:rPr>
        <w:t xml:space="preserve">Poplatek se platí za užívání těchto veřejných prostranství: </w:t>
      </w:r>
    </w:p>
    <w:p w14:paraId="670DF47E" w14:textId="77777777" w:rsidR="002C709B" w:rsidRPr="00437BCD" w:rsidRDefault="002C709B" w:rsidP="002C709B">
      <w:pPr>
        <w:pStyle w:val="Odstavecseseznamem"/>
        <w:numPr>
          <w:ilvl w:val="1"/>
          <w:numId w:val="11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silnice,</w:t>
      </w:r>
    </w:p>
    <w:p w14:paraId="1D698647" w14:textId="77777777" w:rsidR="002C709B" w:rsidRPr="00437BCD" w:rsidRDefault="002C709B" w:rsidP="002C709B">
      <w:pPr>
        <w:pStyle w:val="Odstavecseseznamem"/>
        <w:numPr>
          <w:ilvl w:val="1"/>
          <w:numId w:val="11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místní komunikace,</w:t>
      </w:r>
    </w:p>
    <w:p w14:paraId="745118F9" w14:textId="77777777" w:rsidR="002C709B" w:rsidRPr="00437BCD" w:rsidRDefault="002C709B" w:rsidP="002C709B">
      <w:pPr>
        <w:pStyle w:val="Odstavecseseznamem"/>
        <w:numPr>
          <w:ilvl w:val="1"/>
          <w:numId w:val="11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parky,</w:t>
      </w:r>
    </w:p>
    <w:p w14:paraId="6637F7B9" w14:textId="7E1DE767" w:rsidR="002C709B" w:rsidRDefault="002C709B" w:rsidP="002C709B">
      <w:pPr>
        <w:pStyle w:val="Odstavecseseznamem"/>
        <w:numPr>
          <w:ilvl w:val="1"/>
          <w:numId w:val="11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veřejná zeleň a náves.</w:t>
      </w:r>
    </w:p>
    <w:p w14:paraId="0C1D7F7E" w14:textId="2F0062E7" w:rsidR="001E5971" w:rsidRPr="00437BCD" w:rsidRDefault="002C709B" w:rsidP="002C709B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(2)</w:t>
      </w:r>
      <w:r w:rsidR="001E5971" w:rsidRPr="00437BCD">
        <w:rPr>
          <w:rFonts w:asciiTheme="minorHAnsi" w:hAnsiTheme="minorHAnsi" w:cstheme="minorHAnsi"/>
          <w:sz w:val="22"/>
          <w:szCs w:val="22"/>
        </w:rPr>
        <w:tab/>
      </w:r>
      <w:r w:rsidRPr="00437BCD">
        <w:rPr>
          <w:rFonts w:asciiTheme="minorHAnsi" w:hAnsiTheme="minorHAnsi" w:cstheme="minorHAnsi"/>
          <w:sz w:val="22"/>
          <w:szCs w:val="22"/>
        </w:rPr>
        <w:t>Veřejná prostranství dle odstavce 1 jsou graficky znázorněna v příloze č. 1 této obecně závazné vyhlášky – jedná se o situaci obce Bořetice.</w:t>
      </w:r>
    </w:p>
    <w:p w14:paraId="2D2CF963" w14:textId="77777777" w:rsidR="001E5971" w:rsidRPr="00437BCD" w:rsidRDefault="001E5971" w:rsidP="001E5971">
      <w:pPr>
        <w:pStyle w:val="slalnk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lastRenderedPageBreak/>
        <w:t>Čl. 4</w:t>
      </w:r>
    </w:p>
    <w:p w14:paraId="31680C01" w14:textId="77777777" w:rsidR="001E5971" w:rsidRPr="00437BCD" w:rsidRDefault="001E5971" w:rsidP="001E5971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Ohlašovací povinnost</w:t>
      </w:r>
    </w:p>
    <w:p w14:paraId="7FA14F50" w14:textId="77777777" w:rsidR="001E5971" w:rsidRPr="00437BCD" w:rsidRDefault="001E5971" w:rsidP="001E5971">
      <w:pPr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 xml:space="preserve">Poplatník je povinen ohlásit zvláštní užívání veřejného prostranství správci poplatku nejpozději </w:t>
      </w:r>
      <w:r w:rsidR="00C75202" w:rsidRPr="00437BCD">
        <w:rPr>
          <w:rFonts w:asciiTheme="minorHAnsi" w:hAnsiTheme="minorHAnsi" w:cstheme="minorHAnsi"/>
          <w:sz w:val="22"/>
          <w:szCs w:val="22"/>
        </w:rPr>
        <w:t>15</w:t>
      </w:r>
      <w:r w:rsidRPr="00437BCD">
        <w:rPr>
          <w:rFonts w:asciiTheme="minorHAnsi" w:hAnsiTheme="minorHAnsi" w:cstheme="minorHAnsi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C75202" w:rsidRPr="00437BCD">
        <w:rPr>
          <w:rFonts w:asciiTheme="minorHAnsi" w:hAnsiTheme="minorHAnsi" w:cstheme="minorHAnsi"/>
          <w:sz w:val="22"/>
          <w:szCs w:val="22"/>
        </w:rPr>
        <w:t>2</w:t>
      </w:r>
      <w:r w:rsidRPr="00437BCD">
        <w:rPr>
          <w:rFonts w:asciiTheme="minorHAnsi" w:hAnsiTheme="minorHAnsi" w:cstheme="minorHAnsi"/>
          <w:sz w:val="22"/>
          <w:szCs w:val="22"/>
        </w:rPr>
        <w:t xml:space="preserve"> dn</w:t>
      </w:r>
      <w:r w:rsidR="00C75202" w:rsidRPr="00437BCD">
        <w:rPr>
          <w:rFonts w:asciiTheme="minorHAnsi" w:hAnsiTheme="minorHAnsi" w:cstheme="minorHAnsi"/>
          <w:sz w:val="22"/>
          <w:szCs w:val="22"/>
        </w:rPr>
        <w:t>y</w:t>
      </w:r>
      <w:r w:rsidRPr="00437BCD">
        <w:rPr>
          <w:rFonts w:asciiTheme="minorHAnsi" w:hAnsiTheme="minorHAnsi" w:cstheme="minorHAnsi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6A6C9ECE" w14:textId="77777777" w:rsidR="001E5971" w:rsidRPr="00437BCD" w:rsidRDefault="001E5971" w:rsidP="001E5971">
      <w:pPr>
        <w:numPr>
          <w:ilvl w:val="0"/>
          <w:numId w:val="12"/>
        </w:numPr>
        <w:spacing w:before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V ohlášení poplatník uvede</w:t>
      </w:r>
      <w:r w:rsidRPr="00437BCD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14:paraId="641530A8" w14:textId="77777777" w:rsidR="001E5971" w:rsidRPr="00437BCD" w:rsidRDefault="001E5971" w:rsidP="001E5971">
      <w:pPr>
        <w:numPr>
          <w:ilvl w:val="1"/>
          <w:numId w:val="12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BF8857C" w14:textId="77777777" w:rsidR="001E5971" w:rsidRPr="00437BCD" w:rsidRDefault="001E5971" w:rsidP="001E5971">
      <w:pPr>
        <w:numPr>
          <w:ilvl w:val="1"/>
          <w:numId w:val="12"/>
        </w:numPr>
        <w:spacing w:before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2825A177" w14:textId="77777777" w:rsidR="001E5971" w:rsidRPr="00437BCD" w:rsidRDefault="001E5971" w:rsidP="001E5971">
      <w:pPr>
        <w:numPr>
          <w:ilvl w:val="1"/>
          <w:numId w:val="12"/>
        </w:numPr>
        <w:spacing w:before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další údaje rozhodné pro stanovení poplatku, zejména předpokládanou dobu, způsob, místo a výměru užívání veřejného prostranství, včetně skutečností dokládajících vznik nároku na případnou úlevu nebo osvobození od poplatku.</w:t>
      </w:r>
    </w:p>
    <w:p w14:paraId="46B02DA5" w14:textId="77777777" w:rsidR="001E5971" w:rsidRPr="00437BCD" w:rsidRDefault="001E5971" w:rsidP="001E5971">
      <w:pPr>
        <w:numPr>
          <w:ilvl w:val="0"/>
          <w:numId w:val="12"/>
        </w:numPr>
        <w:spacing w:before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437BCD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</w:p>
    <w:p w14:paraId="6FD3DD7E" w14:textId="77777777" w:rsidR="001E5971" w:rsidRPr="00437BCD" w:rsidRDefault="001E5971" w:rsidP="001E5971">
      <w:pPr>
        <w:numPr>
          <w:ilvl w:val="0"/>
          <w:numId w:val="12"/>
        </w:numPr>
        <w:spacing w:before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Dojde-li ke změně údajů uvedených v ohlášení, je poplatník povinen tuto změnu oznámit do 15 dnů ode dne, kdy nastala.</w:t>
      </w:r>
      <w:r w:rsidRPr="00437BCD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14:paraId="2DE520B6" w14:textId="77777777" w:rsidR="001E5971" w:rsidRPr="00437BCD" w:rsidRDefault="001E5971" w:rsidP="001E5971">
      <w:pPr>
        <w:numPr>
          <w:ilvl w:val="0"/>
          <w:numId w:val="12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437BCD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4A24BC5C" w14:textId="77777777" w:rsidR="001E5971" w:rsidRPr="00437BCD" w:rsidRDefault="001E5971" w:rsidP="001E5971">
      <w:pPr>
        <w:tabs>
          <w:tab w:val="left" w:pos="3780"/>
        </w:tabs>
        <w:ind w:left="567"/>
        <w:jc w:val="both"/>
        <w:rPr>
          <w:rFonts w:asciiTheme="minorHAnsi" w:hAnsiTheme="minorHAnsi" w:cstheme="minorHAnsi"/>
          <w:i/>
          <w:color w:val="0070C0"/>
          <w:sz w:val="22"/>
          <w:szCs w:val="22"/>
          <w:u w:val="single"/>
        </w:rPr>
      </w:pPr>
    </w:p>
    <w:p w14:paraId="7E5AF1E1" w14:textId="77777777" w:rsidR="001E5971" w:rsidRPr="00437BCD" w:rsidRDefault="001E5971" w:rsidP="001E5971">
      <w:pPr>
        <w:pStyle w:val="slalnk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Čl. 5</w:t>
      </w:r>
    </w:p>
    <w:p w14:paraId="01FE4A7D" w14:textId="77777777" w:rsidR="001E5971" w:rsidRPr="00437BCD" w:rsidRDefault="001E5971" w:rsidP="001E5971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Sazba poplatku</w:t>
      </w:r>
    </w:p>
    <w:p w14:paraId="137C59BB" w14:textId="77777777" w:rsidR="001E5971" w:rsidRPr="00437BCD" w:rsidRDefault="001E5971" w:rsidP="001E5971">
      <w:pPr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Sazba poplatku činí za každý i započatý m</w:t>
      </w:r>
      <w:r w:rsidRPr="00437BCD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437BCD">
        <w:rPr>
          <w:rFonts w:asciiTheme="minorHAnsi" w:hAnsiTheme="minorHAnsi" w:cstheme="minorHAnsi"/>
          <w:sz w:val="22"/>
          <w:szCs w:val="22"/>
        </w:rPr>
        <w:t xml:space="preserve"> a každý i započatý den:</w:t>
      </w:r>
    </w:p>
    <w:p w14:paraId="248B16E1" w14:textId="714EE63D" w:rsidR="001E5971" w:rsidRPr="00437BCD" w:rsidRDefault="001E5971" w:rsidP="00DC6EFA">
      <w:pPr>
        <w:numPr>
          <w:ilvl w:val="1"/>
          <w:numId w:val="13"/>
        </w:numPr>
        <w:tabs>
          <w:tab w:val="clear" w:pos="1021"/>
        </w:tabs>
        <w:spacing w:after="60" w:line="312" w:lineRule="auto"/>
        <w:ind w:hanging="595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za umístění dočasných staveb a zařízení sl</w:t>
      </w:r>
      <w:r w:rsidR="00C75202" w:rsidRPr="00437BCD">
        <w:rPr>
          <w:rFonts w:asciiTheme="minorHAnsi" w:hAnsiTheme="minorHAnsi" w:cstheme="minorHAnsi"/>
          <w:sz w:val="22"/>
          <w:szCs w:val="22"/>
        </w:rPr>
        <w:t xml:space="preserve">oužících pro poskytování </w:t>
      </w:r>
      <w:r w:rsidR="00DC6EFA" w:rsidRPr="00437BCD">
        <w:rPr>
          <w:rFonts w:asciiTheme="minorHAnsi" w:hAnsiTheme="minorHAnsi" w:cstheme="minorHAnsi"/>
          <w:sz w:val="22"/>
          <w:szCs w:val="22"/>
        </w:rPr>
        <w:t>služeb</w:t>
      </w:r>
      <w:r w:rsidR="00DC6EFA" w:rsidRPr="00437BCD">
        <w:rPr>
          <w:rFonts w:asciiTheme="minorHAnsi" w:hAnsiTheme="minorHAnsi" w:cstheme="minorHAnsi"/>
          <w:sz w:val="22"/>
          <w:szCs w:val="22"/>
        </w:rPr>
        <w:tab/>
      </w:r>
      <w:r w:rsidR="00DC6EFA" w:rsidRPr="00437BCD">
        <w:rPr>
          <w:rFonts w:asciiTheme="minorHAnsi" w:hAnsiTheme="minorHAnsi" w:cstheme="minorHAnsi"/>
          <w:sz w:val="22"/>
          <w:szCs w:val="22"/>
        </w:rPr>
        <w:tab/>
      </w:r>
      <w:r w:rsidR="00C75202" w:rsidRPr="00437BCD">
        <w:rPr>
          <w:rFonts w:asciiTheme="minorHAnsi" w:hAnsiTheme="minorHAnsi" w:cstheme="minorHAnsi"/>
          <w:sz w:val="22"/>
          <w:szCs w:val="22"/>
        </w:rPr>
        <w:t>5,-</w:t>
      </w:r>
      <w:r w:rsidRPr="00437BCD">
        <w:rPr>
          <w:rFonts w:asciiTheme="minorHAnsi" w:hAnsiTheme="minorHAnsi" w:cstheme="minorHAnsi"/>
          <w:sz w:val="22"/>
          <w:szCs w:val="22"/>
        </w:rPr>
        <w:t>Kč</w:t>
      </w:r>
    </w:p>
    <w:p w14:paraId="06F98C36" w14:textId="77932C7C" w:rsidR="001E5971" w:rsidRPr="00437BCD" w:rsidRDefault="001E5971" w:rsidP="00DC6EFA">
      <w:pPr>
        <w:numPr>
          <w:ilvl w:val="1"/>
          <w:numId w:val="13"/>
        </w:numPr>
        <w:tabs>
          <w:tab w:val="clear" w:pos="1021"/>
        </w:tabs>
        <w:spacing w:after="60" w:line="312" w:lineRule="auto"/>
        <w:ind w:hanging="595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za umístění dočasných staveb sloužících pro</w:t>
      </w:r>
      <w:r w:rsidR="00C75202" w:rsidRPr="00437BCD">
        <w:rPr>
          <w:rFonts w:asciiTheme="minorHAnsi" w:hAnsiTheme="minorHAnsi" w:cstheme="minorHAnsi"/>
          <w:sz w:val="22"/>
          <w:szCs w:val="22"/>
        </w:rPr>
        <w:t xml:space="preserve"> poskytování prodeje</w:t>
      </w:r>
      <w:r w:rsidR="00DC6EFA" w:rsidRPr="00437BCD">
        <w:rPr>
          <w:rFonts w:asciiTheme="minorHAnsi" w:hAnsiTheme="minorHAnsi" w:cstheme="minorHAnsi"/>
          <w:sz w:val="22"/>
          <w:szCs w:val="22"/>
        </w:rPr>
        <w:tab/>
      </w:r>
      <w:r w:rsidR="009A2DD5" w:rsidRPr="00437BCD">
        <w:rPr>
          <w:rFonts w:asciiTheme="minorHAnsi" w:hAnsiTheme="minorHAnsi" w:cstheme="minorHAnsi"/>
          <w:sz w:val="22"/>
          <w:szCs w:val="22"/>
        </w:rPr>
        <w:t xml:space="preserve">         </w:t>
      </w:r>
      <w:r w:rsidR="00285A97" w:rsidRPr="00437BCD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437BCD">
        <w:rPr>
          <w:rFonts w:asciiTheme="minorHAnsi" w:hAnsiTheme="minorHAnsi" w:cstheme="minorHAnsi"/>
          <w:sz w:val="22"/>
          <w:szCs w:val="22"/>
        </w:rPr>
        <w:t xml:space="preserve"> </w:t>
      </w:r>
      <w:r w:rsidR="009A2DD5" w:rsidRPr="00437BCD">
        <w:rPr>
          <w:rFonts w:asciiTheme="minorHAnsi" w:hAnsiTheme="minorHAnsi" w:cstheme="minorHAnsi"/>
          <w:sz w:val="22"/>
          <w:szCs w:val="22"/>
        </w:rPr>
        <w:t xml:space="preserve"> </w:t>
      </w:r>
      <w:r w:rsidR="00C75202" w:rsidRPr="00437BCD">
        <w:rPr>
          <w:rFonts w:asciiTheme="minorHAnsi" w:hAnsiTheme="minorHAnsi" w:cstheme="minorHAnsi"/>
          <w:sz w:val="22"/>
          <w:szCs w:val="22"/>
        </w:rPr>
        <w:t xml:space="preserve">10,- </w:t>
      </w:r>
      <w:r w:rsidRPr="00437BCD">
        <w:rPr>
          <w:rFonts w:asciiTheme="minorHAnsi" w:hAnsiTheme="minorHAnsi" w:cstheme="minorHAnsi"/>
          <w:sz w:val="22"/>
          <w:szCs w:val="22"/>
        </w:rPr>
        <w:t>Kč</w:t>
      </w:r>
    </w:p>
    <w:p w14:paraId="2E849842" w14:textId="04A5AB57" w:rsidR="001E5971" w:rsidRPr="00437BCD" w:rsidRDefault="001E5971" w:rsidP="00DC6EFA">
      <w:pPr>
        <w:numPr>
          <w:ilvl w:val="1"/>
          <w:numId w:val="13"/>
        </w:numPr>
        <w:tabs>
          <w:tab w:val="clear" w:pos="1021"/>
          <w:tab w:val="left" w:pos="8640"/>
        </w:tabs>
        <w:spacing w:after="60" w:line="312" w:lineRule="auto"/>
        <w:ind w:hanging="595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za umístění zařízení sloužících pro poskytování prodeje</w:t>
      </w:r>
      <w:r w:rsidR="009A2DD5" w:rsidRPr="00437BCD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285A97" w:rsidRPr="00437BCD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437BCD">
        <w:rPr>
          <w:rFonts w:asciiTheme="minorHAnsi" w:hAnsiTheme="minorHAnsi" w:cstheme="minorHAnsi"/>
          <w:sz w:val="22"/>
          <w:szCs w:val="22"/>
        </w:rPr>
        <w:t xml:space="preserve">       </w:t>
      </w:r>
      <w:r w:rsidR="009A2DD5" w:rsidRPr="00437BCD">
        <w:rPr>
          <w:rFonts w:asciiTheme="minorHAnsi" w:hAnsiTheme="minorHAnsi" w:cstheme="minorHAnsi"/>
          <w:sz w:val="22"/>
          <w:szCs w:val="22"/>
        </w:rPr>
        <w:t xml:space="preserve"> </w:t>
      </w:r>
      <w:r w:rsidR="00C75202" w:rsidRPr="00437BCD">
        <w:rPr>
          <w:rFonts w:asciiTheme="minorHAnsi" w:hAnsiTheme="minorHAnsi" w:cstheme="minorHAnsi"/>
          <w:sz w:val="22"/>
          <w:szCs w:val="22"/>
        </w:rPr>
        <w:t xml:space="preserve">50,- </w:t>
      </w:r>
      <w:r w:rsidRPr="00437BCD">
        <w:rPr>
          <w:rFonts w:asciiTheme="minorHAnsi" w:hAnsiTheme="minorHAnsi" w:cstheme="minorHAnsi"/>
          <w:sz w:val="22"/>
          <w:szCs w:val="22"/>
        </w:rPr>
        <w:t>Kč</w:t>
      </w:r>
    </w:p>
    <w:p w14:paraId="2FD1EF00" w14:textId="56434523" w:rsidR="001E5971" w:rsidRPr="00437BCD" w:rsidRDefault="001E5971" w:rsidP="00DC6EFA">
      <w:pPr>
        <w:numPr>
          <w:ilvl w:val="1"/>
          <w:numId w:val="13"/>
        </w:numPr>
        <w:tabs>
          <w:tab w:val="clear" w:pos="1021"/>
          <w:tab w:val="left" w:pos="8640"/>
        </w:tabs>
        <w:spacing w:after="60" w:line="312" w:lineRule="auto"/>
        <w:ind w:hanging="595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lastRenderedPageBreak/>
        <w:t xml:space="preserve">za provádění výkopových prací </w:t>
      </w:r>
      <w:r w:rsidR="009A2DD5" w:rsidRPr="00437BCD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285A97" w:rsidRPr="00437BC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</w:t>
      </w:r>
      <w:r w:rsidR="00437BCD">
        <w:rPr>
          <w:rFonts w:asciiTheme="minorHAnsi" w:hAnsiTheme="minorHAnsi" w:cstheme="minorHAnsi"/>
          <w:sz w:val="22"/>
          <w:szCs w:val="22"/>
        </w:rPr>
        <w:t xml:space="preserve">         </w:t>
      </w:r>
      <w:r w:rsidR="009A2DD5" w:rsidRPr="00437BCD">
        <w:rPr>
          <w:rFonts w:asciiTheme="minorHAnsi" w:hAnsiTheme="minorHAnsi" w:cstheme="minorHAnsi"/>
          <w:sz w:val="22"/>
          <w:szCs w:val="22"/>
        </w:rPr>
        <w:t xml:space="preserve"> </w:t>
      </w:r>
      <w:r w:rsidR="00625063" w:rsidRPr="00437BCD">
        <w:rPr>
          <w:rFonts w:asciiTheme="minorHAnsi" w:hAnsiTheme="minorHAnsi" w:cstheme="minorHAnsi"/>
          <w:sz w:val="22"/>
          <w:szCs w:val="22"/>
        </w:rPr>
        <w:t>5</w:t>
      </w:r>
      <w:r w:rsidR="00DC6EFA" w:rsidRPr="00437BCD">
        <w:rPr>
          <w:rFonts w:asciiTheme="minorHAnsi" w:hAnsiTheme="minorHAnsi" w:cstheme="minorHAnsi"/>
          <w:sz w:val="22"/>
          <w:szCs w:val="22"/>
        </w:rPr>
        <w:t xml:space="preserve">,- </w:t>
      </w:r>
      <w:r w:rsidRPr="00437BCD">
        <w:rPr>
          <w:rFonts w:asciiTheme="minorHAnsi" w:hAnsiTheme="minorHAnsi" w:cstheme="minorHAnsi"/>
          <w:sz w:val="22"/>
          <w:szCs w:val="22"/>
        </w:rPr>
        <w:t>Kč</w:t>
      </w:r>
    </w:p>
    <w:p w14:paraId="23CA905E" w14:textId="6FCA5965" w:rsidR="001E5971" w:rsidRPr="00437BCD" w:rsidRDefault="001E5971" w:rsidP="00DC6EFA">
      <w:pPr>
        <w:numPr>
          <w:ilvl w:val="1"/>
          <w:numId w:val="13"/>
        </w:numPr>
        <w:tabs>
          <w:tab w:val="clear" w:pos="1021"/>
          <w:tab w:val="left" w:pos="8640"/>
        </w:tabs>
        <w:spacing w:after="60" w:line="312" w:lineRule="auto"/>
        <w:ind w:hanging="595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 xml:space="preserve">za umístění stavebních zařízení </w:t>
      </w:r>
      <w:r w:rsidR="009A2DD5" w:rsidRPr="00437BCD">
        <w:rPr>
          <w:rFonts w:asciiTheme="minorHAnsi" w:hAnsiTheme="minorHAnsi" w:cstheme="minorHAnsi"/>
          <w:sz w:val="22"/>
          <w:szCs w:val="22"/>
        </w:rPr>
        <w:t xml:space="preserve">     </w:t>
      </w:r>
      <w:r w:rsidR="00285A97" w:rsidRPr="00437BC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  <w:r w:rsidR="00437BCD">
        <w:rPr>
          <w:rFonts w:asciiTheme="minorHAnsi" w:hAnsiTheme="minorHAnsi" w:cstheme="minorHAnsi"/>
          <w:sz w:val="22"/>
          <w:szCs w:val="22"/>
        </w:rPr>
        <w:t xml:space="preserve">         </w:t>
      </w:r>
      <w:r w:rsidR="00285A97" w:rsidRPr="00437BCD">
        <w:rPr>
          <w:rFonts w:asciiTheme="minorHAnsi" w:hAnsiTheme="minorHAnsi" w:cstheme="minorHAnsi"/>
          <w:sz w:val="22"/>
          <w:szCs w:val="22"/>
        </w:rPr>
        <w:t xml:space="preserve"> </w:t>
      </w:r>
      <w:r w:rsidR="00C75202" w:rsidRPr="00437BCD">
        <w:rPr>
          <w:rFonts w:asciiTheme="minorHAnsi" w:hAnsiTheme="minorHAnsi" w:cstheme="minorHAnsi"/>
          <w:sz w:val="22"/>
          <w:szCs w:val="22"/>
        </w:rPr>
        <w:t xml:space="preserve">10,- </w:t>
      </w:r>
      <w:r w:rsidRPr="00437BCD">
        <w:rPr>
          <w:rFonts w:asciiTheme="minorHAnsi" w:hAnsiTheme="minorHAnsi" w:cstheme="minorHAnsi"/>
          <w:sz w:val="22"/>
          <w:szCs w:val="22"/>
        </w:rPr>
        <w:t>Kč</w:t>
      </w:r>
    </w:p>
    <w:p w14:paraId="2D1136EC" w14:textId="132CF948" w:rsidR="001E5971" w:rsidRPr="00437BCD" w:rsidRDefault="001E5971" w:rsidP="00DC6EFA">
      <w:pPr>
        <w:numPr>
          <w:ilvl w:val="1"/>
          <w:numId w:val="13"/>
        </w:numPr>
        <w:tabs>
          <w:tab w:val="clear" w:pos="1021"/>
          <w:tab w:val="left" w:pos="8640"/>
        </w:tabs>
        <w:spacing w:after="60" w:line="312" w:lineRule="auto"/>
        <w:ind w:hanging="595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 xml:space="preserve">za umístění reklamních zařízení </w:t>
      </w:r>
      <w:r w:rsidR="009A2DD5" w:rsidRPr="00437BCD">
        <w:rPr>
          <w:rFonts w:asciiTheme="minorHAnsi" w:hAnsiTheme="minorHAnsi" w:cstheme="minorHAnsi"/>
          <w:sz w:val="22"/>
          <w:szCs w:val="22"/>
        </w:rPr>
        <w:t xml:space="preserve">     </w:t>
      </w:r>
      <w:r w:rsidR="00285A97" w:rsidRPr="00437BC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</w:t>
      </w:r>
      <w:r w:rsidR="00437BCD">
        <w:rPr>
          <w:rFonts w:asciiTheme="minorHAnsi" w:hAnsiTheme="minorHAnsi" w:cstheme="minorHAnsi"/>
          <w:sz w:val="22"/>
          <w:szCs w:val="22"/>
        </w:rPr>
        <w:t xml:space="preserve">        </w:t>
      </w:r>
      <w:r w:rsidR="00285A97" w:rsidRPr="00437BCD">
        <w:rPr>
          <w:rFonts w:asciiTheme="minorHAnsi" w:hAnsiTheme="minorHAnsi" w:cstheme="minorHAnsi"/>
          <w:sz w:val="22"/>
          <w:szCs w:val="22"/>
        </w:rPr>
        <w:t xml:space="preserve"> </w:t>
      </w:r>
      <w:r w:rsidR="00437BCD">
        <w:rPr>
          <w:rFonts w:asciiTheme="minorHAnsi" w:hAnsiTheme="minorHAnsi" w:cstheme="minorHAnsi"/>
          <w:sz w:val="22"/>
          <w:szCs w:val="22"/>
        </w:rPr>
        <w:t xml:space="preserve"> </w:t>
      </w:r>
      <w:r w:rsidR="009A2DD5" w:rsidRPr="00437BCD">
        <w:rPr>
          <w:rFonts w:asciiTheme="minorHAnsi" w:hAnsiTheme="minorHAnsi" w:cstheme="minorHAnsi"/>
          <w:sz w:val="22"/>
          <w:szCs w:val="22"/>
        </w:rPr>
        <w:t xml:space="preserve"> </w:t>
      </w:r>
      <w:r w:rsidR="00C75202" w:rsidRPr="00437BCD">
        <w:rPr>
          <w:rFonts w:asciiTheme="minorHAnsi" w:hAnsiTheme="minorHAnsi" w:cstheme="minorHAnsi"/>
          <w:sz w:val="22"/>
          <w:szCs w:val="22"/>
        </w:rPr>
        <w:t xml:space="preserve">10,- </w:t>
      </w:r>
      <w:r w:rsidRPr="00437BCD">
        <w:rPr>
          <w:rFonts w:asciiTheme="minorHAnsi" w:hAnsiTheme="minorHAnsi" w:cstheme="minorHAnsi"/>
          <w:sz w:val="22"/>
          <w:szCs w:val="22"/>
        </w:rPr>
        <w:t>Kč</w:t>
      </w:r>
    </w:p>
    <w:p w14:paraId="0874CE3C" w14:textId="3F63F3FB" w:rsidR="001E5971" w:rsidRPr="00437BCD" w:rsidRDefault="001E5971" w:rsidP="00DC6EFA">
      <w:pPr>
        <w:numPr>
          <w:ilvl w:val="1"/>
          <w:numId w:val="13"/>
        </w:numPr>
        <w:tabs>
          <w:tab w:val="clear" w:pos="1021"/>
          <w:tab w:val="left" w:pos="8640"/>
        </w:tabs>
        <w:spacing w:after="60" w:line="312" w:lineRule="auto"/>
        <w:ind w:hanging="595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 xml:space="preserve">za umístění zařízení lunaparků a jiných obdobných atrakcí </w:t>
      </w:r>
      <w:r w:rsidR="009A2DD5" w:rsidRPr="00437BCD">
        <w:rPr>
          <w:rFonts w:asciiTheme="minorHAnsi" w:hAnsiTheme="minorHAnsi" w:cstheme="minorHAnsi"/>
          <w:iCs/>
          <w:sz w:val="22"/>
          <w:szCs w:val="22"/>
        </w:rPr>
        <w:t xml:space="preserve">        </w:t>
      </w:r>
      <w:r w:rsidR="00285A97" w:rsidRPr="00437BCD">
        <w:rPr>
          <w:rFonts w:asciiTheme="minorHAnsi" w:hAnsiTheme="minorHAnsi" w:cstheme="minorHAnsi"/>
          <w:iCs/>
          <w:sz w:val="22"/>
          <w:szCs w:val="22"/>
        </w:rPr>
        <w:t xml:space="preserve">                              </w:t>
      </w:r>
      <w:r w:rsidR="009A2DD5" w:rsidRPr="00437BC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37BCD">
        <w:rPr>
          <w:rFonts w:asciiTheme="minorHAnsi" w:hAnsiTheme="minorHAnsi" w:cstheme="minorHAnsi"/>
          <w:iCs/>
          <w:sz w:val="22"/>
          <w:szCs w:val="22"/>
        </w:rPr>
        <w:t xml:space="preserve">    </w:t>
      </w:r>
      <w:r w:rsidR="009A2DD5" w:rsidRPr="00437BC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75202" w:rsidRPr="00437BCD">
        <w:rPr>
          <w:rFonts w:asciiTheme="minorHAnsi" w:hAnsiTheme="minorHAnsi" w:cstheme="minorHAnsi"/>
          <w:iCs/>
          <w:sz w:val="22"/>
          <w:szCs w:val="22"/>
        </w:rPr>
        <w:t xml:space="preserve">5,- </w:t>
      </w:r>
      <w:r w:rsidRPr="00437BCD">
        <w:rPr>
          <w:rFonts w:asciiTheme="minorHAnsi" w:hAnsiTheme="minorHAnsi" w:cstheme="minorHAnsi"/>
          <w:iCs/>
          <w:sz w:val="22"/>
          <w:szCs w:val="22"/>
        </w:rPr>
        <w:t>Kč</w:t>
      </w:r>
    </w:p>
    <w:p w14:paraId="041886C1" w14:textId="7893C031" w:rsidR="001E5971" w:rsidRPr="00437BCD" w:rsidRDefault="001E5971" w:rsidP="00DC6EFA">
      <w:pPr>
        <w:numPr>
          <w:ilvl w:val="1"/>
          <w:numId w:val="13"/>
        </w:numPr>
        <w:tabs>
          <w:tab w:val="clear" w:pos="1021"/>
          <w:tab w:val="left" w:pos="8640"/>
        </w:tabs>
        <w:spacing w:after="60" w:line="312" w:lineRule="auto"/>
        <w:ind w:hanging="595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 xml:space="preserve">za umístění zařízení cirkusů </w:t>
      </w:r>
      <w:r w:rsidR="009A2DD5" w:rsidRPr="00437BCD">
        <w:rPr>
          <w:rFonts w:asciiTheme="minorHAnsi" w:hAnsiTheme="minorHAnsi" w:cstheme="minorHAnsi"/>
          <w:sz w:val="22"/>
          <w:szCs w:val="22"/>
        </w:rPr>
        <w:t xml:space="preserve"> </w:t>
      </w:r>
      <w:r w:rsidR="00285A97" w:rsidRPr="00437BC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</w:t>
      </w:r>
      <w:r w:rsidR="00437BCD">
        <w:rPr>
          <w:rFonts w:asciiTheme="minorHAnsi" w:hAnsiTheme="minorHAnsi" w:cstheme="minorHAnsi"/>
          <w:sz w:val="22"/>
          <w:szCs w:val="22"/>
        </w:rPr>
        <w:t xml:space="preserve">        </w:t>
      </w:r>
      <w:r w:rsidR="009A2DD5" w:rsidRPr="00437BCD">
        <w:rPr>
          <w:rFonts w:asciiTheme="minorHAnsi" w:hAnsiTheme="minorHAnsi" w:cstheme="minorHAnsi"/>
          <w:sz w:val="22"/>
          <w:szCs w:val="22"/>
        </w:rPr>
        <w:t xml:space="preserve"> </w:t>
      </w:r>
      <w:r w:rsidR="00C75202" w:rsidRPr="00437BCD">
        <w:rPr>
          <w:rFonts w:asciiTheme="minorHAnsi" w:hAnsiTheme="minorHAnsi" w:cstheme="minorHAnsi"/>
          <w:sz w:val="22"/>
          <w:szCs w:val="22"/>
        </w:rPr>
        <w:t xml:space="preserve">5,- </w:t>
      </w:r>
      <w:r w:rsidRPr="00437BCD">
        <w:rPr>
          <w:rFonts w:asciiTheme="minorHAnsi" w:hAnsiTheme="minorHAnsi" w:cstheme="minorHAnsi"/>
          <w:sz w:val="22"/>
          <w:szCs w:val="22"/>
        </w:rPr>
        <w:t>Kč</w:t>
      </w:r>
    </w:p>
    <w:p w14:paraId="3BF63B02" w14:textId="57411A1A" w:rsidR="001E5971" w:rsidRPr="00437BCD" w:rsidRDefault="001E5971" w:rsidP="00DC6EFA">
      <w:pPr>
        <w:numPr>
          <w:ilvl w:val="1"/>
          <w:numId w:val="13"/>
        </w:numPr>
        <w:tabs>
          <w:tab w:val="clear" w:pos="1021"/>
          <w:tab w:val="left" w:pos="8640"/>
        </w:tabs>
        <w:spacing w:after="60" w:line="312" w:lineRule="auto"/>
        <w:ind w:hanging="595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 xml:space="preserve">za umístění skládek </w:t>
      </w:r>
      <w:r w:rsidR="009A2DD5" w:rsidRPr="00437BCD">
        <w:rPr>
          <w:rFonts w:asciiTheme="minorHAnsi" w:hAnsiTheme="minorHAnsi" w:cstheme="minorHAnsi"/>
          <w:sz w:val="22"/>
          <w:szCs w:val="22"/>
        </w:rPr>
        <w:t xml:space="preserve">  </w:t>
      </w:r>
      <w:r w:rsidR="00285A97" w:rsidRPr="00437BC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</w:t>
      </w:r>
      <w:r w:rsidR="00437BCD">
        <w:rPr>
          <w:rFonts w:asciiTheme="minorHAnsi" w:hAnsiTheme="minorHAnsi" w:cstheme="minorHAnsi"/>
          <w:sz w:val="22"/>
          <w:szCs w:val="22"/>
        </w:rPr>
        <w:t xml:space="preserve">          </w:t>
      </w:r>
      <w:r w:rsidR="00285A97" w:rsidRPr="00437BCD">
        <w:rPr>
          <w:rFonts w:asciiTheme="minorHAnsi" w:hAnsiTheme="minorHAnsi" w:cstheme="minorHAnsi"/>
          <w:sz w:val="22"/>
          <w:szCs w:val="22"/>
        </w:rPr>
        <w:t xml:space="preserve">  </w:t>
      </w:r>
      <w:r w:rsidR="00735C18" w:rsidRPr="00437BCD">
        <w:rPr>
          <w:rFonts w:asciiTheme="minorHAnsi" w:hAnsiTheme="minorHAnsi" w:cstheme="minorHAnsi"/>
          <w:sz w:val="22"/>
          <w:szCs w:val="22"/>
        </w:rPr>
        <w:t xml:space="preserve">5,- </w:t>
      </w:r>
      <w:r w:rsidRPr="00437BCD">
        <w:rPr>
          <w:rFonts w:asciiTheme="minorHAnsi" w:hAnsiTheme="minorHAnsi" w:cstheme="minorHAnsi"/>
          <w:sz w:val="22"/>
          <w:szCs w:val="22"/>
        </w:rPr>
        <w:t>Kč</w:t>
      </w:r>
    </w:p>
    <w:p w14:paraId="70428B99" w14:textId="3760E3C9" w:rsidR="001E5971" w:rsidRPr="00437BCD" w:rsidRDefault="001E5971" w:rsidP="00DC6EFA">
      <w:pPr>
        <w:numPr>
          <w:ilvl w:val="1"/>
          <w:numId w:val="13"/>
        </w:numPr>
        <w:tabs>
          <w:tab w:val="clear" w:pos="1021"/>
          <w:tab w:val="left" w:pos="8640"/>
        </w:tabs>
        <w:spacing w:after="60" w:line="312" w:lineRule="auto"/>
        <w:ind w:hanging="595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 xml:space="preserve">za vyhrazení trvalého parkovacího místa </w:t>
      </w:r>
      <w:r w:rsidR="00285A97" w:rsidRPr="00437BC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</w:t>
      </w:r>
      <w:r w:rsidR="00437BCD">
        <w:rPr>
          <w:rFonts w:asciiTheme="minorHAnsi" w:hAnsiTheme="minorHAnsi" w:cstheme="minorHAnsi"/>
          <w:sz w:val="22"/>
          <w:szCs w:val="22"/>
        </w:rPr>
        <w:t xml:space="preserve">    </w:t>
      </w:r>
      <w:r w:rsidR="00285A97" w:rsidRPr="00437BCD">
        <w:rPr>
          <w:rFonts w:asciiTheme="minorHAnsi" w:hAnsiTheme="minorHAnsi" w:cstheme="minorHAnsi"/>
          <w:sz w:val="22"/>
          <w:szCs w:val="22"/>
        </w:rPr>
        <w:t xml:space="preserve">  </w:t>
      </w:r>
      <w:r w:rsidR="00437BCD">
        <w:rPr>
          <w:rFonts w:asciiTheme="minorHAnsi" w:hAnsiTheme="minorHAnsi" w:cstheme="minorHAnsi"/>
          <w:sz w:val="22"/>
          <w:szCs w:val="22"/>
        </w:rPr>
        <w:t xml:space="preserve"> </w:t>
      </w:r>
      <w:r w:rsidR="00285A97" w:rsidRPr="00437BCD">
        <w:rPr>
          <w:rFonts w:asciiTheme="minorHAnsi" w:hAnsiTheme="minorHAnsi" w:cstheme="minorHAnsi"/>
          <w:sz w:val="22"/>
          <w:szCs w:val="22"/>
        </w:rPr>
        <w:t xml:space="preserve"> </w:t>
      </w:r>
      <w:r w:rsidR="00C75202" w:rsidRPr="00437BCD">
        <w:rPr>
          <w:rFonts w:asciiTheme="minorHAnsi" w:hAnsiTheme="minorHAnsi" w:cstheme="minorHAnsi"/>
          <w:sz w:val="22"/>
          <w:szCs w:val="22"/>
        </w:rPr>
        <w:t xml:space="preserve">10,- </w:t>
      </w:r>
      <w:r w:rsidRPr="00437BCD">
        <w:rPr>
          <w:rFonts w:asciiTheme="minorHAnsi" w:hAnsiTheme="minorHAnsi" w:cstheme="minorHAnsi"/>
          <w:sz w:val="22"/>
          <w:szCs w:val="22"/>
        </w:rPr>
        <w:t>Kč</w:t>
      </w:r>
    </w:p>
    <w:p w14:paraId="43F25E8C" w14:textId="3FE89B0A" w:rsidR="001E5971" w:rsidRPr="00437BCD" w:rsidRDefault="001E5971" w:rsidP="00DC6EFA">
      <w:pPr>
        <w:numPr>
          <w:ilvl w:val="1"/>
          <w:numId w:val="13"/>
        </w:numPr>
        <w:tabs>
          <w:tab w:val="clear" w:pos="1021"/>
          <w:tab w:val="left" w:pos="8640"/>
        </w:tabs>
        <w:spacing w:after="60" w:line="312" w:lineRule="auto"/>
        <w:ind w:hanging="595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 xml:space="preserve">za užívání veřejného prostranství pro kulturní akce </w:t>
      </w:r>
      <w:r w:rsidR="009A2DD5" w:rsidRPr="00437BCD">
        <w:rPr>
          <w:rFonts w:asciiTheme="minorHAnsi" w:hAnsiTheme="minorHAnsi" w:cstheme="minorHAnsi"/>
          <w:sz w:val="22"/>
          <w:szCs w:val="22"/>
        </w:rPr>
        <w:t xml:space="preserve"> </w:t>
      </w:r>
      <w:r w:rsidR="00285A97" w:rsidRPr="00437BCD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="00437BCD">
        <w:rPr>
          <w:rFonts w:asciiTheme="minorHAnsi" w:hAnsiTheme="minorHAnsi" w:cstheme="minorHAnsi"/>
          <w:sz w:val="22"/>
          <w:szCs w:val="22"/>
        </w:rPr>
        <w:t xml:space="preserve">   </w:t>
      </w:r>
      <w:r w:rsidR="00285A97" w:rsidRPr="00437BCD">
        <w:rPr>
          <w:rFonts w:asciiTheme="minorHAnsi" w:hAnsiTheme="minorHAnsi" w:cstheme="minorHAnsi"/>
          <w:sz w:val="22"/>
          <w:szCs w:val="22"/>
        </w:rPr>
        <w:t xml:space="preserve">   </w:t>
      </w:r>
      <w:r w:rsidR="00C75202" w:rsidRPr="00437BCD">
        <w:rPr>
          <w:rFonts w:asciiTheme="minorHAnsi" w:hAnsiTheme="minorHAnsi" w:cstheme="minorHAnsi"/>
          <w:sz w:val="22"/>
          <w:szCs w:val="22"/>
        </w:rPr>
        <w:t xml:space="preserve">5,- </w:t>
      </w:r>
      <w:r w:rsidRPr="00437BCD">
        <w:rPr>
          <w:rFonts w:asciiTheme="minorHAnsi" w:hAnsiTheme="minorHAnsi" w:cstheme="minorHAnsi"/>
          <w:sz w:val="22"/>
          <w:szCs w:val="22"/>
        </w:rPr>
        <w:t>Kč</w:t>
      </w:r>
    </w:p>
    <w:p w14:paraId="44220557" w14:textId="508ECDB7" w:rsidR="001E5971" w:rsidRPr="00437BCD" w:rsidRDefault="001E5971" w:rsidP="00DC6EFA">
      <w:pPr>
        <w:numPr>
          <w:ilvl w:val="1"/>
          <w:numId w:val="13"/>
        </w:numPr>
        <w:tabs>
          <w:tab w:val="clear" w:pos="1021"/>
          <w:tab w:val="left" w:pos="8640"/>
        </w:tabs>
        <w:spacing w:after="60" w:line="312" w:lineRule="auto"/>
        <w:ind w:hanging="595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 xml:space="preserve">za užívání veřejného prostranství pro sportovní akce </w:t>
      </w:r>
      <w:r w:rsidR="009A2DD5" w:rsidRPr="00437BCD">
        <w:rPr>
          <w:rFonts w:asciiTheme="minorHAnsi" w:hAnsiTheme="minorHAnsi" w:cstheme="minorHAnsi"/>
          <w:sz w:val="22"/>
          <w:szCs w:val="22"/>
        </w:rPr>
        <w:t xml:space="preserve"> </w:t>
      </w:r>
      <w:r w:rsidR="00285A97" w:rsidRPr="00437BCD">
        <w:rPr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  <w:r w:rsidR="00437BCD">
        <w:rPr>
          <w:rFonts w:asciiTheme="minorHAnsi" w:hAnsiTheme="minorHAnsi" w:cstheme="minorHAnsi"/>
          <w:sz w:val="22"/>
          <w:szCs w:val="22"/>
        </w:rPr>
        <w:t xml:space="preserve">   </w:t>
      </w:r>
      <w:r w:rsidR="009A2DD5" w:rsidRPr="00437BCD">
        <w:rPr>
          <w:rFonts w:asciiTheme="minorHAnsi" w:hAnsiTheme="minorHAnsi" w:cstheme="minorHAnsi"/>
          <w:sz w:val="22"/>
          <w:szCs w:val="22"/>
        </w:rPr>
        <w:t xml:space="preserve"> </w:t>
      </w:r>
      <w:r w:rsidR="00C75202" w:rsidRPr="00437BCD">
        <w:rPr>
          <w:rFonts w:asciiTheme="minorHAnsi" w:hAnsiTheme="minorHAnsi" w:cstheme="minorHAnsi"/>
          <w:sz w:val="22"/>
          <w:szCs w:val="22"/>
        </w:rPr>
        <w:t xml:space="preserve">5,- </w:t>
      </w:r>
      <w:r w:rsidRPr="00437BCD">
        <w:rPr>
          <w:rFonts w:asciiTheme="minorHAnsi" w:hAnsiTheme="minorHAnsi" w:cstheme="minorHAnsi"/>
          <w:sz w:val="22"/>
          <w:szCs w:val="22"/>
        </w:rPr>
        <w:t>Kč</w:t>
      </w:r>
    </w:p>
    <w:p w14:paraId="6833A455" w14:textId="1176C996" w:rsidR="001E5971" w:rsidRPr="00437BCD" w:rsidRDefault="001E5971" w:rsidP="00DC6EFA">
      <w:pPr>
        <w:numPr>
          <w:ilvl w:val="1"/>
          <w:numId w:val="13"/>
        </w:numPr>
        <w:tabs>
          <w:tab w:val="clear" w:pos="1021"/>
          <w:tab w:val="left" w:pos="8640"/>
        </w:tabs>
        <w:spacing w:after="60" w:line="312" w:lineRule="auto"/>
        <w:ind w:hanging="595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 xml:space="preserve">za užívání veřejného prostranství pro reklamní akce </w:t>
      </w:r>
      <w:r w:rsidR="00285A97" w:rsidRPr="00437BCD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="00437BCD">
        <w:rPr>
          <w:rFonts w:asciiTheme="minorHAnsi" w:hAnsiTheme="minorHAnsi" w:cstheme="minorHAnsi"/>
          <w:sz w:val="22"/>
          <w:szCs w:val="22"/>
        </w:rPr>
        <w:t xml:space="preserve">   </w:t>
      </w:r>
      <w:r w:rsidR="00C75202" w:rsidRPr="00437BCD">
        <w:rPr>
          <w:rFonts w:asciiTheme="minorHAnsi" w:hAnsiTheme="minorHAnsi" w:cstheme="minorHAnsi"/>
          <w:sz w:val="22"/>
          <w:szCs w:val="22"/>
        </w:rPr>
        <w:t xml:space="preserve">10,- </w:t>
      </w:r>
      <w:r w:rsidRPr="00437BCD">
        <w:rPr>
          <w:rFonts w:asciiTheme="minorHAnsi" w:hAnsiTheme="minorHAnsi" w:cstheme="minorHAnsi"/>
          <w:sz w:val="22"/>
          <w:szCs w:val="22"/>
        </w:rPr>
        <w:t>Kč</w:t>
      </w:r>
    </w:p>
    <w:p w14:paraId="203446E5" w14:textId="15204CBF" w:rsidR="001E5971" w:rsidRPr="00437BCD" w:rsidRDefault="001E5971" w:rsidP="00DC6EFA">
      <w:pPr>
        <w:numPr>
          <w:ilvl w:val="1"/>
          <w:numId w:val="13"/>
        </w:numPr>
        <w:tabs>
          <w:tab w:val="clear" w:pos="1021"/>
          <w:tab w:val="left" w:pos="8640"/>
        </w:tabs>
        <w:spacing w:after="60" w:line="312" w:lineRule="auto"/>
        <w:ind w:hanging="595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za užívání veřejného prostranství pro potřeby tvorby filmových a televizních děl</w:t>
      </w:r>
      <w:r w:rsidR="00285A97" w:rsidRPr="00437BCD">
        <w:rPr>
          <w:rFonts w:asciiTheme="minorHAnsi" w:hAnsiTheme="minorHAnsi" w:cstheme="minorHAnsi"/>
          <w:sz w:val="22"/>
          <w:szCs w:val="22"/>
        </w:rPr>
        <w:t xml:space="preserve">  </w:t>
      </w:r>
      <w:r w:rsidR="00437BCD">
        <w:rPr>
          <w:rFonts w:asciiTheme="minorHAnsi" w:hAnsiTheme="minorHAnsi" w:cstheme="minorHAnsi"/>
          <w:sz w:val="22"/>
          <w:szCs w:val="22"/>
        </w:rPr>
        <w:t xml:space="preserve"> </w:t>
      </w:r>
      <w:r w:rsidR="00C75202" w:rsidRPr="00437BCD">
        <w:rPr>
          <w:rFonts w:asciiTheme="minorHAnsi" w:hAnsiTheme="minorHAnsi" w:cstheme="minorHAnsi"/>
          <w:sz w:val="22"/>
          <w:szCs w:val="22"/>
        </w:rPr>
        <w:t xml:space="preserve">10,- </w:t>
      </w:r>
      <w:r w:rsidRPr="00437BCD">
        <w:rPr>
          <w:rFonts w:asciiTheme="minorHAnsi" w:hAnsiTheme="minorHAnsi" w:cstheme="minorHAnsi"/>
          <w:sz w:val="22"/>
          <w:szCs w:val="22"/>
        </w:rPr>
        <w:t>Kč</w:t>
      </w:r>
    </w:p>
    <w:p w14:paraId="664F9D6F" w14:textId="77777777" w:rsidR="001E5971" w:rsidRPr="00437BCD" w:rsidRDefault="001E5971" w:rsidP="001E5971">
      <w:pPr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Obec stanovuje poplatek paušální částkou takto:</w:t>
      </w:r>
    </w:p>
    <w:p w14:paraId="175789A9" w14:textId="066DC477" w:rsidR="001E5971" w:rsidRPr="00437BCD" w:rsidRDefault="00735C18" w:rsidP="001E5971">
      <w:pPr>
        <w:numPr>
          <w:ilvl w:val="1"/>
          <w:numId w:val="13"/>
        </w:numPr>
        <w:tabs>
          <w:tab w:val="left" w:pos="7740"/>
        </w:tabs>
        <w:spacing w:line="312" w:lineRule="auto"/>
        <w:ind w:hanging="595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 xml:space="preserve">za umístění dočasných staveb a zařízení sloužících pro poskytování služeb </w:t>
      </w:r>
      <w:r w:rsidR="00437BCD">
        <w:rPr>
          <w:rFonts w:asciiTheme="minorHAnsi" w:hAnsiTheme="minorHAnsi" w:cstheme="minorHAnsi"/>
          <w:sz w:val="22"/>
          <w:szCs w:val="22"/>
        </w:rPr>
        <w:t xml:space="preserve">  </w:t>
      </w:r>
      <w:r w:rsidRPr="00437BCD">
        <w:rPr>
          <w:rFonts w:asciiTheme="minorHAnsi" w:hAnsiTheme="minorHAnsi" w:cstheme="minorHAnsi"/>
          <w:sz w:val="22"/>
          <w:szCs w:val="22"/>
        </w:rPr>
        <w:t>8.000,- Kč/rok</w:t>
      </w:r>
    </w:p>
    <w:p w14:paraId="1448E62C" w14:textId="3C16BF2E" w:rsidR="00735C18" w:rsidRPr="00437BCD" w:rsidRDefault="00735C18" w:rsidP="00735C18">
      <w:pPr>
        <w:numPr>
          <w:ilvl w:val="1"/>
          <w:numId w:val="13"/>
        </w:numPr>
        <w:tabs>
          <w:tab w:val="left" w:pos="7740"/>
        </w:tabs>
        <w:spacing w:line="312" w:lineRule="auto"/>
        <w:ind w:hanging="595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 xml:space="preserve">za umístění dočasných staveb sloužících pro poskytování prodeje </w:t>
      </w:r>
      <w:r w:rsidR="009A2DD5" w:rsidRPr="00437BCD">
        <w:rPr>
          <w:rFonts w:asciiTheme="minorHAnsi" w:hAnsiTheme="minorHAnsi" w:cstheme="minorHAnsi"/>
          <w:sz w:val="22"/>
          <w:szCs w:val="22"/>
        </w:rPr>
        <w:t xml:space="preserve">      </w:t>
      </w:r>
      <w:r w:rsidR="00285A97" w:rsidRPr="00437BCD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437BCD">
        <w:rPr>
          <w:rFonts w:asciiTheme="minorHAnsi" w:hAnsiTheme="minorHAnsi" w:cstheme="minorHAnsi"/>
          <w:sz w:val="22"/>
          <w:szCs w:val="22"/>
        </w:rPr>
        <w:t>10.000,- Kč/rok</w:t>
      </w:r>
    </w:p>
    <w:p w14:paraId="4BB2EE4A" w14:textId="4FB11928" w:rsidR="00735C18" w:rsidRPr="00437BCD" w:rsidRDefault="00735C18" w:rsidP="00735C18">
      <w:pPr>
        <w:numPr>
          <w:ilvl w:val="1"/>
          <w:numId w:val="13"/>
        </w:numPr>
        <w:tabs>
          <w:tab w:val="left" w:pos="7740"/>
        </w:tabs>
        <w:spacing w:line="312" w:lineRule="auto"/>
        <w:ind w:hanging="595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 xml:space="preserve">za umístění zařízení sloužících pro poskytování prodeje </w:t>
      </w:r>
      <w:r w:rsidR="009A2DD5" w:rsidRPr="00437BCD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285A97" w:rsidRPr="00437BCD">
        <w:rPr>
          <w:rFonts w:asciiTheme="minorHAnsi" w:hAnsiTheme="minorHAnsi" w:cstheme="minorHAnsi"/>
          <w:sz w:val="22"/>
          <w:szCs w:val="22"/>
        </w:rPr>
        <w:t xml:space="preserve">        </w:t>
      </w:r>
      <w:r w:rsidR="00437BCD">
        <w:rPr>
          <w:rFonts w:asciiTheme="minorHAnsi" w:hAnsiTheme="minorHAnsi" w:cstheme="minorHAnsi"/>
          <w:sz w:val="22"/>
          <w:szCs w:val="22"/>
        </w:rPr>
        <w:t xml:space="preserve">   </w:t>
      </w:r>
      <w:r w:rsidRPr="00437BCD">
        <w:rPr>
          <w:rFonts w:asciiTheme="minorHAnsi" w:hAnsiTheme="minorHAnsi" w:cstheme="minorHAnsi"/>
          <w:sz w:val="22"/>
          <w:szCs w:val="22"/>
        </w:rPr>
        <w:t>10.000,- Kč/rok</w:t>
      </w:r>
    </w:p>
    <w:p w14:paraId="2A6C7197" w14:textId="62AAECCA" w:rsidR="00735C18" w:rsidRPr="00437BCD" w:rsidRDefault="00735C18" w:rsidP="00735C18">
      <w:pPr>
        <w:numPr>
          <w:ilvl w:val="1"/>
          <w:numId w:val="13"/>
        </w:numPr>
        <w:tabs>
          <w:tab w:val="left" w:pos="7740"/>
        </w:tabs>
        <w:spacing w:line="312" w:lineRule="auto"/>
        <w:ind w:hanging="595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 xml:space="preserve">za umístění reklamních zařízení </w:t>
      </w:r>
      <w:r w:rsidR="009A2DD5" w:rsidRPr="00437BC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</w:t>
      </w:r>
      <w:r w:rsidR="00285A97" w:rsidRPr="00437BCD">
        <w:rPr>
          <w:rFonts w:asciiTheme="minorHAnsi" w:hAnsiTheme="minorHAnsi" w:cstheme="minorHAnsi"/>
          <w:sz w:val="22"/>
          <w:szCs w:val="22"/>
        </w:rPr>
        <w:t xml:space="preserve">       </w:t>
      </w:r>
      <w:r w:rsidR="00437BCD">
        <w:rPr>
          <w:rFonts w:asciiTheme="minorHAnsi" w:hAnsiTheme="minorHAnsi" w:cstheme="minorHAnsi"/>
          <w:sz w:val="22"/>
          <w:szCs w:val="22"/>
        </w:rPr>
        <w:t xml:space="preserve">         </w:t>
      </w:r>
      <w:r w:rsidR="009A2DD5" w:rsidRPr="00437BCD">
        <w:rPr>
          <w:rFonts w:asciiTheme="minorHAnsi" w:hAnsiTheme="minorHAnsi" w:cstheme="minorHAnsi"/>
          <w:sz w:val="22"/>
          <w:szCs w:val="22"/>
        </w:rPr>
        <w:t xml:space="preserve"> </w:t>
      </w:r>
      <w:r w:rsidRPr="00437BCD">
        <w:rPr>
          <w:rFonts w:asciiTheme="minorHAnsi" w:hAnsiTheme="minorHAnsi" w:cstheme="minorHAnsi"/>
          <w:sz w:val="22"/>
          <w:szCs w:val="22"/>
        </w:rPr>
        <w:t>300,- Kč/rok</w:t>
      </w:r>
    </w:p>
    <w:p w14:paraId="1D4E6621" w14:textId="524AE676" w:rsidR="00735C18" w:rsidRPr="00437BCD" w:rsidRDefault="00735C18" w:rsidP="00735C18">
      <w:pPr>
        <w:numPr>
          <w:ilvl w:val="1"/>
          <w:numId w:val="13"/>
        </w:numPr>
        <w:tabs>
          <w:tab w:val="left" w:pos="7740"/>
        </w:tabs>
        <w:spacing w:line="312" w:lineRule="auto"/>
        <w:ind w:hanging="595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za umístění zařízení lunaparků, cirkusů a jiných obdobných atrakcí</w:t>
      </w:r>
      <w:r w:rsidR="009A2DD5" w:rsidRPr="00437BCD">
        <w:rPr>
          <w:rFonts w:asciiTheme="minorHAnsi" w:hAnsiTheme="minorHAnsi" w:cstheme="minorHAnsi"/>
          <w:sz w:val="22"/>
          <w:szCs w:val="22"/>
        </w:rPr>
        <w:t xml:space="preserve">     </w:t>
      </w:r>
      <w:r w:rsidRPr="00437BCD">
        <w:rPr>
          <w:rFonts w:asciiTheme="minorHAnsi" w:hAnsiTheme="minorHAnsi" w:cstheme="minorHAnsi"/>
          <w:sz w:val="22"/>
          <w:szCs w:val="22"/>
        </w:rPr>
        <w:t xml:space="preserve"> </w:t>
      </w:r>
      <w:r w:rsidR="00285A97" w:rsidRPr="00437BCD">
        <w:rPr>
          <w:rFonts w:asciiTheme="minorHAnsi" w:hAnsiTheme="minorHAnsi" w:cstheme="minorHAnsi"/>
          <w:sz w:val="22"/>
          <w:szCs w:val="22"/>
        </w:rPr>
        <w:t xml:space="preserve">      </w:t>
      </w:r>
      <w:r w:rsidR="00437BCD">
        <w:rPr>
          <w:rFonts w:asciiTheme="minorHAnsi" w:hAnsiTheme="minorHAnsi" w:cstheme="minorHAnsi"/>
          <w:sz w:val="22"/>
          <w:szCs w:val="22"/>
        </w:rPr>
        <w:t xml:space="preserve"> </w:t>
      </w:r>
      <w:r w:rsidR="00285A97" w:rsidRPr="00437BCD">
        <w:rPr>
          <w:rFonts w:asciiTheme="minorHAnsi" w:hAnsiTheme="minorHAnsi" w:cstheme="minorHAnsi"/>
          <w:sz w:val="22"/>
          <w:szCs w:val="22"/>
        </w:rPr>
        <w:t xml:space="preserve"> </w:t>
      </w:r>
      <w:r w:rsidRPr="00437BCD">
        <w:rPr>
          <w:rFonts w:asciiTheme="minorHAnsi" w:hAnsiTheme="minorHAnsi" w:cstheme="minorHAnsi"/>
          <w:sz w:val="22"/>
          <w:szCs w:val="22"/>
        </w:rPr>
        <w:t>17.000,- Kč/rok</w:t>
      </w:r>
    </w:p>
    <w:p w14:paraId="63B0C346" w14:textId="1E7817FB" w:rsidR="00735C18" w:rsidRPr="00437BCD" w:rsidRDefault="00735C18" w:rsidP="00735C18">
      <w:pPr>
        <w:numPr>
          <w:ilvl w:val="1"/>
          <w:numId w:val="13"/>
        </w:numPr>
        <w:tabs>
          <w:tab w:val="left" w:pos="7740"/>
        </w:tabs>
        <w:spacing w:line="312" w:lineRule="auto"/>
        <w:ind w:hanging="595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za vyhrazení trvalého parkovacího místa</w:t>
      </w:r>
      <w:r w:rsidR="009A2DD5" w:rsidRPr="00437BCD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="00285A97" w:rsidRPr="00437BCD">
        <w:rPr>
          <w:rFonts w:asciiTheme="minorHAnsi" w:hAnsiTheme="minorHAnsi" w:cstheme="minorHAnsi"/>
          <w:sz w:val="22"/>
          <w:szCs w:val="22"/>
        </w:rPr>
        <w:t xml:space="preserve">       </w:t>
      </w:r>
      <w:r w:rsidR="009A2DD5" w:rsidRPr="00437BCD">
        <w:rPr>
          <w:rFonts w:asciiTheme="minorHAnsi" w:hAnsiTheme="minorHAnsi" w:cstheme="minorHAnsi"/>
          <w:sz w:val="22"/>
          <w:szCs w:val="22"/>
        </w:rPr>
        <w:t xml:space="preserve"> </w:t>
      </w:r>
      <w:r w:rsidR="00437BCD">
        <w:rPr>
          <w:rFonts w:asciiTheme="minorHAnsi" w:hAnsiTheme="minorHAnsi" w:cstheme="minorHAnsi"/>
          <w:sz w:val="22"/>
          <w:szCs w:val="22"/>
        </w:rPr>
        <w:t xml:space="preserve">      </w:t>
      </w:r>
      <w:r w:rsidRPr="00437BCD">
        <w:rPr>
          <w:rFonts w:asciiTheme="minorHAnsi" w:hAnsiTheme="minorHAnsi" w:cstheme="minorHAnsi"/>
          <w:sz w:val="22"/>
          <w:szCs w:val="22"/>
        </w:rPr>
        <w:t>3.000,- Kč/rok</w:t>
      </w:r>
    </w:p>
    <w:p w14:paraId="2CE2973D" w14:textId="77777777" w:rsidR="001E5971" w:rsidRPr="00437BCD" w:rsidRDefault="001E5971" w:rsidP="001E5971">
      <w:pPr>
        <w:pStyle w:val="slalnk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Čl. 6</w:t>
      </w:r>
    </w:p>
    <w:p w14:paraId="0BD0CFB6" w14:textId="77777777" w:rsidR="001E5971" w:rsidRPr="00437BCD" w:rsidRDefault="001E5971" w:rsidP="00735C18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 xml:space="preserve">Splatnost poplatku </w:t>
      </w:r>
    </w:p>
    <w:p w14:paraId="64BD36B5" w14:textId="77777777" w:rsidR="001E5971" w:rsidRPr="00437BCD" w:rsidRDefault="001E5971" w:rsidP="001E5971">
      <w:pPr>
        <w:numPr>
          <w:ilvl w:val="0"/>
          <w:numId w:val="14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Poplatek ve stanovené výši je splatný:</w:t>
      </w:r>
    </w:p>
    <w:p w14:paraId="49E8A36E" w14:textId="77777777" w:rsidR="001E5971" w:rsidRPr="00437BCD" w:rsidRDefault="001E5971" w:rsidP="001E5971">
      <w:pPr>
        <w:numPr>
          <w:ilvl w:val="1"/>
          <w:numId w:val="14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 xml:space="preserve">při užívání veřejného </w:t>
      </w:r>
      <w:r w:rsidR="00735C18" w:rsidRPr="00437BCD">
        <w:rPr>
          <w:rFonts w:asciiTheme="minorHAnsi" w:hAnsiTheme="minorHAnsi" w:cstheme="minorHAnsi"/>
          <w:sz w:val="22"/>
          <w:szCs w:val="22"/>
        </w:rPr>
        <w:t>prostranství po dobu kratší 7</w:t>
      </w:r>
      <w:r w:rsidRPr="00437BCD">
        <w:rPr>
          <w:rFonts w:asciiTheme="minorHAnsi" w:hAnsiTheme="minorHAnsi" w:cstheme="minorHAnsi"/>
          <w:sz w:val="22"/>
          <w:szCs w:val="22"/>
        </w:rPr>
        <w:t xml:space="preserve"> dnů nejpozději v den zahájení užívání veřejného prostranství,</w:t>
      </w:r>
    </w:p>
    <w:p w14:paraId="7CD29F74" w14:textId="77777777" w:rsidR="001E5971" w:rsidRPr="00437BCD" w:rsidRDefault="001E5971" w:rsidP="001E5971">
      <w:pPr>
        <w:numPr>
          <w:ilvl w:val="1"/>
          <w:numId w:val="14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při užívání veř</w:t>
      </w:r>
      <w:r w:rsidR="00735C18" w:rsidRPr="00437BCD">
        <w:rPr>
          <w:rFonts w:asciiTheme="minorHAnsi" w:hAnsiTheme="minorHAnsi" w:cstheme="minorHAnsi"/>
          <w:sz w:val="22"/>
          <w:szCs w:val="22"/>
        </w:rPr>
        <w:t>ejného prostranství po dobu 7</w:t>
      </w:r>
      <w:r w:rsidRPr="00437BCD">
        <w:rPr>
          <w:rFonts w:asciiTheme="minorHAnsi" w:hAnsiTheme="minorHAnsi" w:cstheme="minorHAnsi"/>
          <w:sz w:val="22"/>
          <w:szCs w:val="22"/>
        </w:rPr>
        <w:t xml:space="preserve"> d</w:t>
      </w:r>
      <w:r w:rsidR="00735C18" w:rsidRPr="00437BCD">
        <w:rPr>
          <w:rFonts w:asciiTheme="minorHAnsi" w:hAnsiTheme="minorHAnsi" w:cstheme="minorHAnsi"/>
          <w:sz w:val="22"/>
          <w:szCs w:val="22"/>
        </w:rPr>
        <w:t>nů nebo delší nejpozději do 7</w:t>
      </w:r>
      <w:r w:rsidRPr="00437BCD">
        <w:rPr>
          <w:rFonts w:asciiTheme="minorHAnsi" w:hAnsiTheme="minorHAnsi" w:cstheme="minorHAnsi"/>
          <w:sz w:val="22"/>
          <w:szCs w:val="22"/>
        </w:rPr>
        <w:t xml:space="preserve"> dnů od zahájení užívání veřejného prostranství.</w:t>
      </w:r>
    </w:p>
    <w:p w14:paraId="373C25F1" w14:textId="77777777" w:rsidR="001E5971" w:rsidRPr="00437BCD" w:rsidRDefault="001E5971" w:rsidP="001E5971">
      <w:pPr>
        <w:numPr>
          <w:ilvl w:val="0"/>
          <w:numId w:val="14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 xml:space="preserve">Poplatek stanovený paušální částkou je splatný do </w:t>
      </w:r>
      <w:r w:rsidR="00735C18" w:rsidRPr="00437BCD">
        <w:rPr>
          <w:rFonts w:asciiTheme="minorHAnsi" w:hAnsiTheme="minorHAnsi" w:cstheme="minorHAnsi"/>
          <w:sz w:val="22"/>
          <w:szCs w:val="22"/>
        </w:rPr>
        <w:t>30. listopadu příslušného kalendářního roku.</w:t>
      </w:r>
    </w:p>
    <w:p w14:paraId="198871AF" w14:textId="77777777" w:rsidR="001E5971" w:rsidRPr="00437BCD" w:rsidRDefault="001E5971" w:rsidP="001E5971">
      <w:pPr>
        <w:numPr>
          <w:ilvl w:val="0"/>
          <w:numId w:val="14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227E05F7" w14:textId="77777777" w:rsidR="001E5971" w:rsidRPr="00437BCD" w:rsidRDefault="001E5971" w:rsidP="001E5971">
      <w:pPr>
        <w:tabs>
          <w:tab w:val="left" w:pos="3780"/>
        </w:tabs>
        <w:ind w:left="567"/>
        <w:jc w:val="both"/>
        <w:rPr>
          <w:rFonts w:asciiTheme="minorHAnsi" w:hAnsiTheme="minorHAnsi" w:cstheme="minorHAnsi"/>
          <w:i/>
          <w:color w:val="0070C0"/>
          <w:sz w:val="22"/>
          <w:szCs w:val="22"/>
          <w:highlight w:val="green"/>
          <w:u w:val="single"/>
        </w:rPr>
      </w:pPr>
    </w:p>
    <w:p w14:paraId="57B7A1D5" w14:textId="77777777" w:rsidR="001E5971" w:rsidRPr="00437BCD" w:rsidRDefault="001E5971" w:rsidP="001E5971">
      <w:pPr>
        <w:spacing w:before="36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37BCD">
        <w:rPr>
          <w:rFonts w:asciiTheme="minorHAnsi" w:hAnsiTheme="minorHAnsi" w:cstheme="minorHAnsi"/>
          <w:b/>
          <w:sz w:val="22"/>
          <w:szCs w:val="22"/>
        </w:rPr>
        <w:t>Čl. 7</w:t>
      </w:r>
    </w:p>
    <w:p w14:paraId="3AC83EB2" w14:textId="77777777" w:rsidR="001E5971" w:rsidRPr="00437BCD" w:rsidRDefault="001E5971" w:rsidP="001E5971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Osvobození a úlevy</w:t>
      </w:r>
    </w:p>
    <w:p w14:paraId="2F1A1618" w14:textId="77777777" w:rsidR="001E5971" w:rsidRPr="00437BCD" w:rsidRDefault="001E5971" w:rsidP="001E5971">
      <w:pPr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Poplatek se neplatí:</w:t>
      </w:r>
    </w:p>
    <w:p w14:paraId="16CE71FC" w14:textId="77777777" w:rsidR="001E5971" w:rsidRPr="00437BCD" w:rsidRDefault="001E5971" w:rsidP="001E5971">
      <w:pPr>
        <w:spacing w:before="60" w:line="312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a) za vyhrazení trvalého parkovacího místa pro osobu, která je držitelem průkazu ZTP nebo ZTP/P,</w:t>
      </w:r>
    </w:p>
    <w:p w14:paraId="08F78D2B" w14:textId="77777777" w:rsidR="001E5971" w:rsidRPr="00437BCD" w:rsidRDefault="001E5971" w:rsidP="001E5971">
      <w:pPr>
        <w:spacing w:before="60" w:line="312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lastRenderedPageBreak/>
        <w:t>b) z akcí pořádaných na veřejném prostranství, jejichž celý výtěžek je odveden na charitativní a veřejně prospěšné účely</w:t>
      </w:r>
      <w:r w:rsidRPr="00437BCD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  <w:r w:rsidRPr="00437BC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BEF5C14" w14:textId="77777777" w:rsidR="001E5971" w:rsidRPr="00437BCD" w:rsidRDefault="001E5971" w:rsidP="001E5971">
      <w:pPr>
        <w:numPr>
          <w:ilvl w:val="0"/>
          <w:numId w:val="15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Od poplatku se dále osvobozují:</w:t>
      </w:r>
    </w:p>
    <w:p w14:paraId="48AC1A3F" w14:textId="77777777" w:rsidR="001E5971" w:rsidRPr="00437BCD" w:rsidRDefault="00735C18" w:rsidP="001E5971">
      <w:pPr>
        <w:numPr>
          <w:ilvl w:val="1"/>
          <w:numId w:val="15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církevní obřady pořádané na veřejném prostranství,</w:t>
      </w:r>
    </w:p>
    <w:p w14:paraId="0D77B875" w14:textId="77777777" w:rsidR="001E5971" w:rsidRPr="00437BCD" w:rsidRDefault="006A5F50" w:rsidP="001E5971">
      <w:pPr>
        <w:numPr>
          <w:ilvl w:val="1"/>
          <w:numId w:val="15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akce pořádané na veřejném prostranství příspěvkovými organizacemi zřízenými obcí Bořetice a obcí Bořetice,</w:t>
      </w:r>
    </w:p>
    <w:p w14:paraId="44EC249D" w14:textId="77777777" w:rsidR="006A5F50" w:rsidRPr="00437BCD" w:rsidRDefault="006A5F50" w:rsidP="001E5971">
      <w:pPr>
        <w:numPr>
          <w:ilvl w:val="1"/>
          <w:numId w:val="15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sportovní a kulturní akce pořádané bez vstupného,</w:t>
      </w:r>
    </w:p>
    <w:p w14:paraId="32457925" w14:textId="5B8B91E2" w:rsidR="006A5F50" w:rsidRPr="00437BCD" w:rsidRDefault="006A5F50" w:rsidP="001E5971">
      <w:pPr>
        <w:numPr>
          <w:ilvl w:val="1"/>
          <w:numId w:val="15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stavební zařízení a skládky stavebního materiálu a stavebního odpadu u rodinného domu, pokud stavebník provádí stavbu v souladu se stavebním zákonem a zároveň má na tento účel obcí předem určené místo</w:t>
      </w:r>
      <w:r w:rsidR="00625063" w:rsidRPr="00437BCD">
        <w:rPr>
          <w:rFonts w:asciiTheme="minorHAnsi" w:hAnsiTheme="minorHAnsi" w:cstheme="minorHAnsi"/>
          <w:sz w:val="22"/>
          <w:szCs w:val="22"/>
        </w:rPr>
        <w:t xml:space="preserve">, </w:t>
      </w:r>
      <w:r w:rsidRPr="00437BCD">
        <w:rPr>
          <w:rFonts w:asciiTheme="minorHAnsi" w:hAnsiTheme="minorHAnsi" w:cstheme="minorHAnsi"/>
          <w:sz w:val="22"/>
          <w:szCs w:val="22"/>
        </w:rPr>
        <w:t>osvobození trvá až do doby, do které je možné stavbu užívat na základě oznámení stavebnímu úřadu nebo kolaudačního souhlasu, nejdéle však do tří let od vydání stavebního povolení nebo souhlasu s provedením ohlášené stavby</w:t>
      </w:r>
      <w:r w:rsidR="00625063" w:rsidRPr="00437BCD">
        <w:rPr>
          <w:rFonts w:asciiTheme="minorHAnsi" w:hAnsiTheme="minorHAnsi" w:cstheme="minorHAnsi"/>
          <w:sz w:val="22"/>
          <w:szCs w:val="22"/>
        </w:rPr>
        <w:t>.</w:t>
      </w:r>
    </w:p>
    <w:p w14:paraId="23903AED" w14:textId="77777777" w:rsidR="001E5971" w:rsidRPr="00437BCD" w:rsidRDefault="001E5971" w:rsidP="001E5971">
      <w:pPr>
        <w:spacing w:line="312" w:lineRule="auto"/>
        <w:ind w:left="1021"/>
        <w:jc w:val="both"/>
        <w:rPr>
          <w:rFonts w:asciiTheme="minorHAnsi" w:hAnsiTheme="minorHAnsi" w:cstheme="minorHAnsi"/>
          <w:sz w:val="22"/>
          <w:szCs w:val="22"/>
        </w:rPr>
      </w:pPr>
    </w:p>
    <w:p w14:paraId="6F316465" w14:textId="2F6C83E1" w:rsidR="001E5971" w:rsidRPr="00437BCD" w:rsidRDefault="001E5971" w:rsidP="001E5971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 xml:space="preserve">Údaj rozhodný pro osvobození dle odst. </w:t>
      </w:r>
      <w:r w:rsidR="006A5F50" w:rsidRPr="00437BCD">
        <w:rPr>
          <w:rFonts w:asciiTheme="minorHAnsi" w:hAnsiTheme="minorHAnsi" w:cstheme="minorHAnsi"/>
          <w:sz w:val="22"/>
          <w:szCs w:val="22"/>
        </w:rPr>
        <w:t>2</w:t>
      </w:r>
      <w:r w:rsidRPr="00437BCD">
        <w:rPr>
          <w:rFonts w:asciiTheme="minorHAnsi" w:hAnsiTheme="minorHAnsi" w:cstheme="minorHAnsi"/>
          <w:sz w:val="22"/>
          <w:szCs w:val="22"/>
        </w:rPr>
        <w:t xml:space="preserve"> tohoto článku je poplatník povinen ohlásit ve lhůtě </w:t>
      </w:r>
      <w:r w:rsidR="00442629" w:rsidRPr="00437BCD">
        <w:rPr>
          <w:rFonts w:asciiTheme="minorHAnsi" w:hAnsiTheme="minorHAnsi" w:cstheme="minorHAnsi"/>
          <w:sz w:val="22"/>
          <w:szCs w:val="22"/>
        </w:rPr>
        <w:t>15</w:t>
      </w:r>
      <w:r w:rsidR="00D70CA5" w:rsidRPr="00437BCD">
        <w:rPr>
          <w:rFonts w:asciiTheme="minorHAnsi" w:hAnsiTheme="minorHAnsi" w:cstheme="minorHAnsi"/>
          <w:sz w:val="22"/>
          <w:szCs w:val="22"/>
        </w:rPr>
        <w:t xml:space="preserve"> dnů před konáním akce dle písmen a) – c), resp. umístěním zařízení či skládky stavebního materiálu či stavebního odpadu dle písm. d).</w:t>
      </w:r>
      <w:r w:rsidR="00B757C5" w:rsidRPr="00437BCD">
        <w:rPr>
          <w:rFonts w:asciiTheme="minorHAnsi" w:hAnsiTheme="minorHAnsi" w:cstheme="minorHAnsi"/>
          <w:sz w:val="22"/>
          <w:szCs w:val="22"/>
        </w:rPr>
        <w:t xml:space="preserve"> V případě užívání veřejného prostranství po dobu kratší než 2 dny je poplatník povinen údaj rozhodný pro osvobození dle odst. 2 tohoto článku ohlásit nejpozději v den zahájení užívání veřejného prostranství.</w:t>
      </w:r>
    </w:p>
    <w:p w14:paraId="54E56FC6" w14:textId="77777777" w:rsidR="001E5971" w:rsidRPr="00437BCD" w:rsidRDefault="001E5971" w:rsidP="001E5971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4F8B2D0" w14:textId="77777777" w:rsidR="001E5971" w:rsidRPr="00437BCD" w:rsidRDefault="001E5971" w:rsidP="001E5971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(5)</w:t>
      </w:r>
      <w:r w:rsidRPr="00437BCD">
        <w:rPr>
          <w:rFonts w:asciiTheme="minorHAnsi" w:hAnsiTheme="minorHAnsi" w:cstheme="minorHAnsi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437BCD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14:paraId="13F0A21B" w14:textId="77777777" w:rsidR="001E5971" w:rsidRPr="00437BCD" w:rsidRDefault="001E5971" w:rsidP="001E5971">
      <w:pPr>
        <w:tabs>
          <w:tab w:val="left" w:pos="3780"/>
        </w:tabs>
        <w:spacing w:line="264" w:lineRule="auto"/>
        <w:ind w:left="567"/>
        <w:jc w:val="both"/>
        <w:rPr>
          <w:rFonts w:asciiTheme="minorHAnsi" w:hAnsiTheme="minorHAnsi" w:cstheme="minorHAnsi"/>
          <w:i/>
          <w:color w:val="0070C0"/>
          <w:sz w:val="22"/>
          <w:szCs w:val="22"/>
          <w:u w:val="single"/>
        </w:rPr>
      </w:pPr>
    </w:p>
    <w:p w14:paraId="68414FAC" w14:textId="77777777" w:rsidR="001E5971" w:rsidRPr="00437BCD" w:rsidRDefault="001E5971" w:rsidP="001E5971">
      <w:pPr>
        <w:pStyle w:val="slalnk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Čl. 8</w:t>
      </w:r>
    </w:p>
    <w:p w14:paraId="2C9A76B1" w14:textId="77777777" w:rsidR="001E5971" w:rsidRPr="00437BCD" w:rsidRDefault="001E5971" w:rsidP="001E5971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 xml:space="preserve">Navýšení poplatku </w:t>
      </w:r>
    </w:p>
    <w:p w14:paraId="3CC82BC8" w14:textId="77777777" w:rsidR="001E5971" w:rsidRPr="00437BCD" w:rsidRDefault="001E5971" w:rsidP="001E5971">
      <w:pPr>
        <w:numPr>
          <w:ilvl w:val="0"/>
          <w:numId w:val="16"/>
        </w:numPr>
        <w:spacing w:before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437BCD">
        <w:rPr>
          <w:rFonts w:asciiTheme="minorHAnsi" w:hAnsiTheme="minorHAnsi" w:cstheme="minorHAnsi"/>
          <w:sz w:val="22"/>
          <w:szCs w:val="22"/>
          <w:vertAlign w:val="superscript"/>
        </w:rPr>
        <w:footnoteReference w:id="10"/>
      </w:r>
    </w:p>
    <w:p w14:paraId="66447C6F" w14:textId="77777777" w:rsidR="001E5971" w:rsidRPr="00437BCD" w:rsidRDefault="001E5971" w:rsidP="001E5971">
      <w:pPr>
        <w:numPr>
          <w:ilvl w:val="0"/>
          <w:numId w:val="16"/>
        </w:numPr>
        <w:spacing w:before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437BCD">
        <w:rPr>
          <w:rFonts w:asciiTheme="minorHAnsi" w:hAnsiTheme="minorHAnsi" w:cstheme="minorHAnsi"/>
          <w:sz w:val="22"/>
          <w:szCs w:val="22"/>
          <w:vertAlign w:val="superscript"/>
        </w:rPr>
        <w:footnoteReference w:id="11"/>
      </w:r>
    </w:p>
    <w:p w14:paraId="6C6693ED" w14:textId="77777777" w:rsidR="001E5971" w:rsidRPr="00437BCD" w:rsidRDefault="001E5971" w:rsidP="001E5971">
      <w:pPr>
        <w:pStyle w:val="slalnk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Čl. 9</w:t>
      </w:r>
    </w:p>
    <w:p w14:paraId="3645D0A0" w14:textId="77777777" w:rsidR="001E5971" w:rsidRPr="00437BCD" w:rsidRDefault="001E5971" w:rsidP="001E5971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Zrušovací ustanovení</w:t>
      </w:r>
    </w:p>
    <w:p w14:paraId="2F6168C3" w14:textId="471FE1D7" w:rsidR="001E5971" w:rsidRPr="00437BCD" w:rsidRDefault="001E5971" w:rsidP="001E5971">
      <w:pPr>
        <w:spacing w:before="120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 xml:space="preserve">Zrušuje se obecně závazná vyhláška č. </w:t>
      </w:r>
      <w:r w:rsidR="00D70CA5" w:rsidRPr="00437BCD">
        <w:rPr>
          <w:rFonts w:asciiTheme="minorHAnsi" w:hAnsiTheme="minorHAnsi" w:cstheme="minorHAnsi"/>
          <w:sz w:val="22"/>
          <w:szCs w:val="22"/>
        </w:rPr>
        <w:t>4/201</w:t>
      </w:r>
      <w:r w:rsidR="009A2DD5" w:rsidRPr="00437BCD">
        <w:rPr>
          <w:rFonts w:asciiTheme="minorHAnsi" w:hAnsiTheme="minorHAnsi" w:cstheme="minorHAnsi"/>
          <w:sz w:val="22"/>
          <w:szCs w:val="22"/>
        </w:rPr>
        <w:t>9</w:t>
      </w:r>
      <w:r w:rsidR="00D70CA5" w:rsidRPr="00437BC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70CA5" w:rsidRPr="00437BCD">
        <w:rPr>
          <w:rFonts w:asciiTheme="minorHAnsi" w:hAnsiTheme="minorHAnsi" w:cstheme="minorHAnsi"/>
          <w:sz w:val="22"/>
          <w:szCs w:val="22"/>
        </w:rPr>
        <w:t>o místním poplatku za užívání veřejného prostranství</w:t>
      </w:r>
      <w:r w:rsidR="009A2DD5" w:rsidRPr="00437BCD">
        <w:rPr>
          <w:rFonts w:asciiTheme="minorHAnsi" w:hAnsiTheme="minorHAnsi" w:cstheme="minorHAnsi"/>
          <w:sz w:val="22"/>
          <w:szCs w:val="22"/>
        </w:rPr>
        <w:t xml:space="preserve"> ze dne 4. 12. 2019</w:t>
      </w:r>
      <w:r w:rsidR="00D70CA5" w:rsidRPr="00437B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FCC420" w14:textId="77777777" w:rsidR="001E5971" w:rsidRPr="00437BCD" w:rsidRDefault="001E5971" w:rsidP="001E5971">
      <w:pPr>
        <w:pStyle w:val="slalnk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lastRenderedPageBreak/>
        <w:t>Čl. 10</w:t>
      </w:r>
    </w:p>
    <w:p w14:paraId="69FCDDCF" w14:textId="77777777" w:rsidR="001E5971" w:rsidRPr="00437BCD" w:rsidRDefault="001E5971" w:rsidP="001E5971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Účinnost</w:t>
      </w:r>
    </w:p>
    <w:p w14:paraId="48A523F7" w14:textId="5CAFB3F2" w:rsidR="001E5971" w:rsidRPr="00437BCD" w:rsidRDefault="001E5971" w:rsidP="001E5971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 xml:space="preserve">Tato vyhláška nabývá účinnosti </w:t>
      </w:r>
      <w:r w:rsidR="009A2DD5" w:rsidRPr="00437BCD">
        <w:rPr>
          <w:rFonts w:asciiTheme="minorHAnsi" w:hAnsiTheme="minorHAnsi" w:cstheme="minorHAnsi"/>
          <w:sz w:val="22"/>
          <w:szCs w:val="22"/>
        </w:rPr>
        <w:t>počátkem patnáctého dne následujícího po dni jejího vyhlášení</w:t>
      </w:r>
      <w:r w:rsidRPr="00437B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619EB0" w14:textId="77777777" w:rsidR="001E5971" w:rsidRPr="00437BCD" w:rsidRDefault="001E5971" w:rsidP="001E5971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 w:val="22"/>
          <w:szCs w:val="22"/>
        </w:rPr>
      </w:pPr>
    </w:p>
    <w:p w14:paraId="624C42E0" w14:textId="5B97CA8C" w:rsidR="001E5971" w:rsidRPr="00437BCD" w:rsidRDefault="001E5971" w:rsidP="001E597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Theme="minorHAnsi" w:hAnsiTheme="minorHAnsi" w:cstheme="minorHAnsi"/>
          <w:i/>
          <w:sz w:val="22"/>
          <w:szCs w:val="22"/>
        </w:rPr>
      </w:pPr>
      <w:r w:rsidRPr="00437BCD">
        <w:rPr>
          <w:rFonts w:asciiTheme="minorHAnsi" w:hAnsiTheme="minorHAnsi" w:cstheme="minorHAnsi"/>
          <w:i/>
          <w:sz w:val="22"/>
          <w:szCs w:val="22"/>
        </w:rPr>
        <w:tab/>
      </w:r>
    </w:p>
    <w:p w14:paraId="22AE66DD" w14:textId="77777777" w:rsidR="001E5971" w:rsidRPr="00437BCD" w:rsidRDefault="001E5971" w:rsidP="001E597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Theme="minorHAnsi" w:hAnsiTheme="minorHAnsi" w:cstheme="minorHAnsi"/>
          <w:i/>
          <w:sz w:val="22"/>
          <w:szCs w:val="22"/>
        </w:rPr>
      </w:pPr>
    </w:p>
    <w:p w14:paraId="0B8C1224" w14:textId="77777777" w:rsidR="001E5971" w:rsidRPr="00437BCD" w:rsidRDefault="001E5971" w:rsidP="001E5971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Theme="minorHAnsi" w:hAnsiTheme="minorHAnsi" w:cstheme="minorHAnsi"/>
          <w:i/>
          <w:sz w:val="22"/>
          <w:szCs w:val="22"/>
        </w:rPr>
      </w:pPr>
      <w:r w:rsidRPr="00437BCD">
        <w:rPr>
          <w:rFonts w:asciiTheme="minorHAnsi" w:hAnsiTheme="minorHAnsi" w:cstheme="minorHAnsi"/>
          <w:i/>
          <w:sz w:val="22"/>
          <w:szCs w:val="22"/>
        </w:rPr>
        <w:tab/>
        <w:t>...................................</w:t>
      </w:r>
      <w:r w:rsidRPr="00437BCD">
        <w:rPr>
          <w:rFonts w:asciiTheme="minorHAnsi" w:hAnsiTheme="minorHAnsi" w:cstheme="minorHAnsi"/>
          <w:i/>
          <w:sz w:val="22"/>
          <w:szCs w:val="22"/>
        </w:rPr>
        <w:tab/>
        <w:t>..........................................</w:t>
      </w:r>
    </w:p>
    <w:p w14:paraId="17A093B9" w14:textId="77777777" w:rsidR="001E5971" w:rsidRPr="00437BCD" w:rsidRDefault="001E5971" w:rsidP="001E5971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ab/>
      </w:r>
      <w:r w:rsidR="00D70CA5" w:rsidRPr="00437BCD">
        <w:rPr>
          <w:rFonts w:asciiTheme="minorHAnsi" w:hAnsiTheme="minorHAnsi" w:cstheme="minorHAnsi"/>
          <w:sz w:val="22"/>
          <w:szCs w:val="22"/>
        </w:rPr>
        <w:t>Ing. Jiří Michna</w:t>
      </w:r>
      <w:r w:rsidRPr="00437BCD">
        <w:rPr>
          <w:rFonts w:asciiTheme="minorHAnsi" w:hAnsiTheme="minorHAnsi" w:cstheme="minorHAnsi"/>
          <w:sz w:val="22"/>
          <w:szCs w:val="22"/>
        </w:rPr>
        <w:t xml:space="preserve"> </w:t>
      </w:r>
      <w:r w:rsidRPr="00437BCD">
        <w:rPr>
          <w:rFonts w:asciiTheme="minorHAnsi" w:hAnsiTheme="minorHAnsi" w:cstheme="minorHAnsi"/>
          <w:sz w:val="22"/>
          <w:szCs w:val="22"/>
        </w:rPr>
        <w:tab/>
      </w:r>
      <w:r w:rsidR="00D70CA5" w:rsidRPr="00437BCD">
        <w:rPr>
          <w:rFonts w:asciiTheme="minorHAnsi" w:hAnsiTheme="minorHAnsi" w:cstheme="minorHAnsi"/>
          <w:sz w:val="22"/>
          <w:szCs w:val="22"/>
        </w:rPr>
        <w:t>František Petrásek</w:t>
      </w:r>
    </w:p>
    <w:p w14:paraId="064FCCDE" w14:textId="0BF47553" w:rsidR="001E5971" w:rsidRPr="00437BCD" w:rsidRDefault="001E5971" w:rsidP="001E597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ab/>
      </w:r>
      <w:r w:rsidR="00DC6EFA" w:rsidRPr="00437BCD">
        <w:rPr>
          <w:rFonts w:asciiTheme="minorHAnsi" w:hAnsiTheme="minorHAnsi" w:cstheme="minorHAnsi"/>
          <w:sz w:val="22"/>
          <w:szCs w:val="22"/>
        </w:rPr>
        <w:t xml:space="preserve"> </w:t>
      </w:r>
      <w:r w:rsidRPr="00437BCD">
        <w:rPr>
          <w:rFonts w:asciiTheme="minorHAnsi" w:hAnsiTheme="minorHAnsi" w:cstheme="minorHAnsi"/>
          <w:sz w:val="22"/>
          <w:szCs w:val="22"/>
        </w:rPr>
        <w:t>místostarosta</w:t>
      </w:r>
      <w:r w:rsidRPr="00437BCD">
        <w:rPr>
          <w:rFonts w:asciiTheme="minorHAnsi" w:hAnsiTheme="minorHAnsi" w:cstheme="minorHAnsi"/>
          <w:sz w:val="22"/>
          <w:szCs w:val="22"/>
        </w:rPr>
        <w:tab/>
      </w:r>
      <w:r w:rsidR="00D70CA5" w:rsidRPr="00437BCD">
        <w:rPr>
          <w:rFonts w:asciiTheme="minorHAnsi" w:hAnsiTheme="minorHAnsi" w:cstheme="minorHAnsi"/>
          <w:sz w:val="22"/>
          <w:szCs w:val="22"/>
        </w:rPr>
        <w:t xml:space="preserve">    </w:t>
      </w:r>
      <w:r w:rsidRPr="00437BCD">
        <w:rPr>
          <w:rFonts w:asciiTheme="minorHAnsi" w:hAnsiTheme="minorHAnsi" w:cstheme="minorHAnsi"/>
          <w:sz w:val="22"/>
          <w:szCs w:val="22"/>
        </w:rPr>
        <w:t>starosta</w:t>
      </w:r>
    </w:p>
    <w:p w14:paraId="3E731E04" w14:textId="77777777" w:rsidR="00FD0B3A" w:rsidRDefault="00FD0B3A" w:rsidP="00FD0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</w:p>
    <w:p w14:paraId="6C463F8E" w14:textId="77777777" w:rsidR="00437BCD" w:rsidRDefault="00437BCD" w:rsidP="00FD0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</w:p>
    <w:p w14:paraId="6DD07955" w14:textId="77777777" w:rsidR="00437BCD" w:rsidRPr="00437BCD" w:rsidRDefault="00437BCD" w:rsidP="00FD0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</w:p>
    <w:p w14:paraId="61535039" w14:textId="77777777" w:rsidR="00FD0B3A" w:rsidRPr="00437BCD" w:rsidRDefault="00FD0B3A" w:rsidP="00FD0B3A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Vyvěšeno na úřední desce dne:</w:t>
      </w:r>
    </w:p>
    <w:p w14:paraId="54399391" w14:textId="77777777" w:rsidR="00FD0B3A" w:rsidRPr="00437BCD" w:rsidRDefault="00FD0B3A" w:rsidP="002645B3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Sejmuto z úřední desky dne:</w:t>
      </w:r>
    </w:p>
    <w:p w14:paraId="3FDEFAFE" w14:textId="77777777" w:rsidR="00FD0B3A" w:rsidRPr="00437BCD" w:rsidRDefault="00FD0B3A" w:rsidP="00FD0B3A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Vyvěšeno na elektronické úřední desce dne:</w:t>
      </w:r>
    </w:p>
    <w:p w14:paraId="684FA987" w14:textId="77777777" w:rsidR="00FD0B3A" w:rsidRPr="00437BCD" w:rsidRDefault="00FD0B3A" w:rsidP="002645B3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437BCD">
        <w:rPr>
          <w:rFonts w:asciiTheme="minorHAnsi" w:hAnsiTheme="minorHAnsi" w:cstheme="minorHAnsi"/>
          <w:sz w:val="22"/>
          <w:szCs w:val="22"/>
        </w:rPr>
        <w:t>Sejmuto z elektronické úřední desky dne:</w:t>
      </w:r>
    </w:p>
    <w:sectPr w:rsidR="00FD0B3A" w:rsidRPr="00437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D7A9" w14:textId="77777777" w:rsidR="00B32B32" w:rsidRDefault="00B32B32" w:rsidP="00FD0B3A">
      <w:r>
        <w:separator/>
      </w:r>
    </w:p>
  </w:endnote>
  <w:endnote w:type="continuationSeparator" w:id="0">
    <w:p w14:paraId="66767F48" w14:textId="77777777" w:rsidR="00B32B32" w:rsidRDefault="00B32B32" w:rsidP="00FD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7613" w14:textId="77777777" w:rsidR="00B32B32" w:rsidRDefault="00B32B32" w:rsidP="00FD0B3A">
      <w:r>
        <w:separator/>
      </w:r>
    </w:p>
  </w:footnote>
  <w:footnote w:type="continuationSeparator" w:id="0">
    <w:p w14:paraId="30F0A0F6" w14:textId="77777777" w:rsidR="00B32B32" w:rsidRDefault="00B32B32" w:rsidP="00FD0B3A">
      <w:r>
        <w:continuationSeparator/>
      </w:r>
    </w:p>
  </w:footnote>
  <w:footnote w:id="1">
    <w:p w14:paraId="1EF71946" w14:textId="77777777" w:rsidR="001E5971" w:rsidRDefault="001E5971" w:rsidP="001E5971">
      <w:pPr>
        <w:pStyle w:val="Textpoznpodarou"/>
        <w:jc w:val="both"/>
        <w:rPr>
          <w:rFonts w:ascii="Arial" w:hAnsi="Arial" w:cs="Arial"/>
          <w:dstrike/>
          <w:color w:val="FF0000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 odst. 1 zákona o místních poplatcích</w:t>
      </w:r>
    </w:p>
  </w:footnote>
  <w:footnote w:id="2">
    <w:p w14:paraId="08915562" w14:textId="77777777" w:rsidR="001E5971" w:rsidRDefault="001E5971" w:rsidP="001E5971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4 odst. 1 zákona o místních poplatcích</w:t>
      </w:r>
    </w:p>
  </w:footnote>
  <w:footnote w:id="3">
    <w:p w14:paraId="4A853C3F" w14:textId="77777777" w:rsidR="001E5971" w:rsidRDefault="001E5971" w:rsidP="001E5971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4 odst. 2 zákona o místních poplatcích</w:t>
      </w:r>
    </w:p>
  </w:footnote>
  <w:footnote w:id="4">
    <w:p w14:paraId="74652273" w14:textId="77777777" w:rsidR="001E5971" w:rsidRDefault="001E5971" w:rsidP="001E5971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2 zákona o místních poplatcích</w:t>
      </w:r>
    </w:p>
  </w:footnote>
  <w:footnote w:id="5">
    <w:p w14:paraId="66E78AF7" w14:textId="77777777" w:rsidR="001E5971" w:rsidRDefault="001E5971" w:rsidP="001E5971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 zákona o místních poplatcích</w:t>
      </w:r>
    </w:p>
  </w:footnote>
  <w:footnote w:id="6">
    <w:p w14:paraId="5BCB02DD" w14:textId="77777777" w:rsidR="001E5971" w:rsidRDefault="001E5971" w:rsidP="001E597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 zákona o místních poplatcích</w:t>
      </w:r>
    </w:p>
  </w:footnote>
  <w:footnote w:id="7">
    <w:p w14:paraId="1639D006" w14:textId="77777777" w:rsidR="001E5971" w:rsidRDefault="001E5971" w:rsidP="001E597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42EE33B2" w14:textId="77777777" w:rsidR="001E5971" w:rsidRDefault="001E5971" w:rsidP="001E5971">
      <w:pPr>
        <w:pStyle w:val="Textpoznpodarou"/>
      </w:pPr>
      <w:r>
        <w:rPr>
          <w:rStyle w:val="Znakapoznpodarou"/>
          <w:rFonts w:ascii="Arial" w:hAnsi="Arial" w:cs="Arial"/>
        </w:rPr>
        <w:t>8</w:t>
      </w:r>
      <w:r>
        <w:t xml:space="preserve"> </w:t>
      </w:r>
      <w:r>
        <w:rPr>
          <w:rFonts w:ascii="Arial" w:hAnsi="Arial" w:cs="Arial"/>
        </w:rPr>
        <w:t>§ 4 odst. 1 zákona o místních poplatcích</w:t>
      </w:r>
    </w:p>
  </w:footnote>
  <w:footnote w:id="9">
    <w:p w14:paraId="47421260" w14:textId="77777777" w:rsidR="001E5971" w:rsidRDefault="001E5971" w:rsidP="001E5971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6 zákona o místních poplatcích</w:t>
      </w:r>
    </w:p>
  </w:footnote>
  <w:footnote w:id="10">
    <w:p w14:paraId="4CC7B721" w14:textId="77777777" w:rsidR="001E5971" w:rsidRDefault="001E5971" w:rsidP="001E5971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10</w:t>
      </w:r>
      <w:r>
        <w:rPr>
          <w:rFonts w:ascii="Arial" w:hAnsi="Arial" w:cs="Arial"/>
        </w:rPr>
        <w:t xml:space="preserve"> § 11 odst. 1 zákona o místních poplatcích</w:t>
      </w:r>
    </w:p>
  </w:footnote>
  <w:footnote w:id="11">
    <w:p w14:paraId="24C9470E" w14:textId="77777777" w:rsidR="001E5971" w:rsidRDefault="001E5971" w:rsidP="001E5971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2F175AC"/>
    <w:multiLevelType w:val="multilevel"/>
    <w:tmpl w:val="2C566A2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81619349">
    <w:abstractNumId w:val="13"/>
  </w:num>
  <w:num w:numId="2" w16cid:durableId="1207135572">
    <w:abstractNumId w:val="10"/>
  </w:num>
  <w:num w:numId="3" w16cid:durableId="1591040690">
    <w:abstractNumId w:val="12"/>
  </w:num>
  <w:num w:numId="4" w16cid:durableId="2123916858">
    <w:abstractNumId w:val="4"/>
  </w:num>
  <w:num w:numId="5" w16cid:durableId="1702630378">
    <w:abstractNumId w:val="8"/>
  </w:num>
  <w:num w:numId="6" w16cid:durableId="1669819134">
    <w:abstractNumId w:val="9"/>
  </w:num>
  <w:num w:numId="7" w16cid:durableId="1926987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82152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871149">
    <w:abstractNumId w:val="6"/>
  </w:num>
  <w:num w:numId="10" w16cid:durableId="4274345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55113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163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8185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0700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13855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39397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CA4"/>
    <w:rsid w:val="00034D54"/>
    <w:rsid w:val="0005690A"/>
    <w:rsid w:val="00153A2B"/>
    <w:rsid w:val="00185FBB"/>
    <w:rsid w:val="001E1CD9"/>
    <w:rsid w:val="001E5971"/>
    <w:rsid w:val="00235CA4"/>
    <w:rsid w:val="002645B3"/>
    <w:rsid w:val="00285A97"/>
    <w:rsid w:val="002C709B"/>
    <w:rsid w:val="00437BCD"/>
    <w:rsid w:val="00442629"/>
    <w:rsid w:val="005E6DEE"/>
    <w:rsid w:val="005F404B"/>
    <w:rsid w:val="00625063"/>
    <w:rsid w:val="00626719"/>
    <w:rsid w:val="00642B6A"/>
    <w:rsid w:val="00666FBD"/>
    <w:rsid w:val="006A5F50"/>
    <w:rsid w:val="00735C18"/>
    <w:rsid w:val="00841C9F"/>
    <w:rsid w:val="00942652"/>
    <w:rsid w:val="00964759"/>
    <w:rsid w:val="009A2DD5"/>
    <w:rsid w:val="009D24F2"/>
    <w:rsid w:val="00A268C0"/>
    <w:rsid w:val="00A52BBE"/>
    <w:rsid w:val="00A6695E"/>
    <w:rsid w:val="00B32B32"/>
    <w:rsid w:val="00B608DA"/>
    <w:rsid w:val="00B757C5"/>
    <w:rsid w:val="00C75202"/>
    <w:rsid w:val="00C811D5"/>
    <w:rsid w:val="00D505AA"/>
    <w:rsid w:val="00D70CA5"/>
    <w:rsid w:val="00DC6EFA"/>
    <w:rsid w:val="00F34B06"/>
    <w:rsid w:val="00FB0EA4"/>
    <w:rsid w:val="00FD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B53C"/>
  <w15:chartTrackingRefBased/>
  <w15:docId w15:val="{192A8A94-809D-48C0-9D57-3C9AAB19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0B3A"/>
    <w:pPr>
      <w:keepNext/>
      <w:keepLines/>
      <w:numPr>
        <w:ilvl w:val="6"/>
        <w:numId w:val="4"/>
      </w:numPr>
      <w:spacing w:before="40"/>
      <w:jc w:val="both"/>
      <w:outlineLvl w:val="6"/>
    </w:pPr>
    <w:rPr>
      <w:rFonts w:ascii="Cambria" w:hAnsi="Cambria"/>
      <w:i/>
      <w:iCs/>
      <w:color w:val="243F60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0B3A"/>
    <w:pPr>
      <w:keepNext/>
      <w:keepLines/>
      <w:numPr>
        <w:ilvl w:val="7"/>
        <w:numId w:val="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0B3A"/>
    <w:pPr>
      <w:keepNext/>
      <w:keepLines/>
      <w:numPr>
        <w:ilvl w:val="8"/>
        <w:numId w:val="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5CA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unhideWhenUsed/>
    <w:rsid w:val="00235CA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35CA4"/>
    <w:rPr>
      <w:rFonts w:ascii="Calibri" w:eastAsia="Calibri" w:hAnsi="Calibri" w:cs="Times New Roma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0B3A"/>
    <w:rPr>
      <w:rFonts w:ascii="Cambria" w:eastAsia="Times New Roman" w:hAnsi="Cambria" w:cs="Times New Roman"/>
      <w:i/>
      <w:iCs/>
      <w:color w:val="243F60"/>
      <w:sz w:val="24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0B3A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0B3A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paragraph" w:styleId="Zkladntext">
    <w:name w:val="Body Text"/>
    <w:basedOn w:val="Normln"/>
    <w:link w:val="ZkladntextChar"/>
    <w:rsid w:val="00FD0B3A"/>
    <w:pPr>
      <w:spacing w:after="12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0B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FD0B3A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D0B3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D0B3A"/>
    <w:rPr>
      <w:vertAlign w:val="superscript"/>
    </w:rPr>
  </w:style>
  <w:style w:type="paragraph" w:customStyle="1" w:styleId="slalnk">
    <w:name w:val="Čísla článků"/>
    <w:basedOn w:val="Normln"/>
    <w:rsid w:val="00FD0B3A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FD0B3A"/>
    <w:pPr>
      <w:spacing w:before="60" w:after="160"/>
    </w:pPr>
  </w:style>
  <w:style w:type="character" w:styleId="Odkaznakoment">
    <w:name w:val="annotation reference"/>
    <w:rsid w:val="00FD0B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FD0B3A"/>
  </w:style>
  <w:style w:type="character" w:customStyle="1" w:styleId="TextkomenteChar">
    <w:name w:val="Text komentáře Char"/>
    <w:basedOn w:val="Standardnpsmoodstavce"/>
    <w:link w:val="Textkomente"/>
    <w:rsid w:val="00FD0B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graf">
    <w:name w:val="Paragraf"/>
    <w:basedOn w:val="Normln"/>
    <w:next w:val="Textodstavce"/>
    <w:rsid w:val="00FD0B3A"/>
    <w:pPr>
      <w:keepNext/>
      <w:keepLines/>
      <w:numPr>
        <w:numId w:val="4"/>
      </w:numPr>
      <w:spacing w:before="240"/>
      <w:jc w:val="center"/>
      <w:outlineLvl w:val="5"/>
    </w:pPr>
    <w:rPr>
      <w:sz w:val="24"/>
      <w:lang w:val="x-none" w:eastAsia="x-none"/>
    </w:rPr>
  </w:style>
  <w:style w:type="paragraph" w:customStyle="1" w:styleId="lnek">
    <w:name w:val="Článek"/>
    <w:basedOn w:val="Normln"/>
    <w:next w:val="Textodstavce"/>
    <w:rsid w:val="00FD0B3A"/>
    <w:pPr>
      <w:keepNext/>
      <w:keepLines/>
      <w:numPr>
        <w:ilvl w:val="1"/>
        <w:numId w:val="4"/>
      </w:numPr>
      <w:spacing w:before="240"/>
      <w:jc w:val="center"/>
      <w:outlineLvl w:val="5"/>
    </w:pPr>
    <w:rPr>
      <w:sz w:val="24"/>
    </w:rPr>
  </w:style>
  <w:style w:type="paragraph" w:customStyle="1" w:styleId="Textbodu">
    <w:name w:val="Text bodu"/>
    <w:basedOn w:val="Normln"/>
    <w:rsid w:val="00FD0B3A"/>
    <w:pPr>
      <w:numPr>
        <w:ilvl w:val="4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FD0B3A"/>
    <w:pPr>
      <w:numPr>
        <w:ilvl w:val="3"/>
        <w:numId w:val="4"/>
      </w:numPr>
      <w:jc w:val="both"/>
      <w:outlineLvl w:val="7"/>
    </w:pPr>
    <w:rPr>
      <w:sz w:val="24"/>
    </w:rPr>
  </w:style>
  <w:style w:type="paragraph" w:customStyle="1" w:styleId="Textodstavce">
    <w:name w:val="Text odstavce"/>
    <w:basedOn w:val="Normln"/>
    <w:rsid w:val="00FD0B3A"/>
    <w:pPr>
      <w:numPr>
        <w:ilvl w:val="2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Nadpisparagrafu">
    <w:name w:val="Nadpis paragrafu"/>
    <w:basedOn w:val="Paragraf"/>
    <w:next w:val="Textodstavce"/>
    <w:rsid w:val="00FD0B3A"/>
    <w:pPr>
      <w:numPr>
        <w:numId w:val="9"/>
      </w:numPr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0B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0B3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E5971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59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597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1307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Procházková</dc:creator>
  <cp:keywords/>
  <dc:description/>
  <cp:lastModifiedBy>František Petrásek</cp:lastModifiedBy>
  <cp:revision>5</cp:revision>
  <cp:lastPrinted>2025-01-22T07:27:00Z</cp:lastPrinted>
  <dcterms:created xsi:type="dcterms:W3CDTF">2025-01-21T13:16:00Z</dcterms:created>
  <dcterms:modified xsi:type="dcterms:W3CDTF">2025-03-03T13:38:00Z</dcterms:modified>
</cp:coreProperties>
</file>