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291F9" w14:textId="77777777" w:rsidR="0011639F" w:rsidRDefault="0011639F" w:rsidP="0011639F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2"/>
        </w:rPr>
      </w:pPr>
    </w:p>
    <w:p w14:paraId="7F6854C0" w14:textId="40A795F5" w:rsidR="00ED1F02" w:rsidRDefault="00ED1F02" w:rsidP="00DB4C76">
      <w:pPr>
        <w:keepNext/>
        <w:spacing w:line="276" w:lineRule="auto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</w:t>
      </w:r>
      <w:r w:rsidR="00DB4C76" w:rsidRPr="00ED1F02">
        <w:rPr>
          <w:rFonts w:asciiTheme="minorHAnsi" w:hAnsiTheme="minorHAnsi" w:cstheme="minorHAnsi"/>
          <w:b/>
        </w:rPr>
        <w:t>ěsto</w:t>
      </w:r>
      <w:r>
        <w:rPr>
          <w:rFonts w:asciiTheme="minorHAnsi" w:hAnsiTheme="minorHAnsi" w:cstheme="minorHAnsi"/>
          <w:b/>
        </w:rPr>
        <w:t xml:space="preserve"> Rýmařov</w:t>
      </w:r>
    </w:p>
    <w:p w14:paraId="057B1639" w14:textId="2E2DA004" w:rsidR="00ED1F02" w:rsidRDefault="00DB4C76" w:rsidP="00DB4C76">
      <w:pPr>
        <w:keepNext/>
        <w:spacing w:line="276" w:lineRule="auto"/>
        <w:jc w:val="center"/>
        <w:rPr>
          <w:rFonts w:asciiTheme="minorHAnsi" w:hAnsiTheme="minorHAnsi" w:cstheme="minorHAnsi"/>
          <w:b/>
        </w:rPr>
      </w:pPr>
      <w:r w:rsidRPr="00ED1F02">
        <w:rPr>
          <w:rFonts w:asciiTheme="minorHAnsi" w:hAnsiTheme="minorHAnsi" w:cstheme="minorHAnsi"/>
          <w:b/>
        </w:rPr>
        <w:t>Zastupitelstvo města</w:t>
      </w:r>
      <w:r w:rsidR="00ED1F02">
        <w:rPr>
          <w:rFonts w:asciiTheme="minorHAnsi" w:hAnsiTheme="minorHAnsi" w:cstheme="minorHAnsi"/>
          <w:b/>
        </w:rPr>
        <w:t xml:space="preserve"> Rýmařov</w:t>
      </w:r>
    </w:p>
    <w:p w14:paraId="63F066D0" w14:textId="27608CED" w:rsidR="00DB4C76" w:rsidRPr="00ED1F02" w:rsidRDefault="00DB4C76" w:rsidP="00DB4C76">
      <w:pPr>
        <w:keepNext/>
        <w:spacing w:line="276" w:lineRule="auto"/>
        <w:jc w:val="center"/>
        <w:rPr>
          <w:rFonts w:asciiTheme="minorHAnsi" w:hAnsiTheme="minorHAnsi" w:cstheme="minorHAnsi"/>
          <w:b/>
        </w:rPr>
      </w:pPr>
      <w:r w:rsidRPr="00ED1F02">
        <w:rPr>
          <w:rFonts w:asciiTheme="minorHAnsi" w:hAnsiTheme="minorHAnsi" w:cstheme="minorHAnsi"/>
          <w:b/>
        </w:rPr>
        <w:t>Obecně závazná vyhláška města</w:t>
      </w:r>
      <w:r w:rsidR="00ED1F02">
        <w:rPr>
          <w:rFonts w:asciiTheme="minorHAnsi" w:hAnsiTheme="minorHAnsi" w:cstheme="minorHAnsi"/>
          <w:b/>
        </w:rPr>
        <w:t xml:space="preserve"> Rýmařov</w:t>
      </w:r>
      <w:r w:rsidRPr="00ED1F02">
        <w:rPr>
          <w:rFonts w:asciiTheme="minorHAnsi" w:hAnsiTheme="minorHAnsi" w:cstheme="minorHAnsi"/>
          <w:b/>
        </w:rPr>
        <w:t>,</w:t>
      </w:r>
    </w:p>
    <w:p w14:paraId="15190C37" w14:textId="383026FC" w:rsidR="00A247B5" w:rsidRDefault="00682B50" w:rsidP="00A247B5">
      <w:pPr>
        <w:pStyle w:val="NormlnIMP"/>
        <w:spacing w:line="312" w:lineRule="auto"/>
        <w:jc w:val="center"/>
        <w:rPr>
          <w:rFonts w:asciiTheme="minorHAnsi" w:hAnsiTheme="minorHAnsi" w:cstheme="minorHAnsi"/>
          <w:b/>
          <w:szCs w:val="24"/>
        </w:rPr>
      </w:pPr>
      <w:r w:rsidRPr="00682B50">
        <w:rPr>
          <w:rFonts w:asciiTheme="minorHAnsi" w:hAnsiTheme="minorHAnsi" w:cstheme="minorHAnsi"/>
          <w:b/>
          <w:szCs w:val="24"/>
        </w:rPr>
        <w:t>o regulaci provozování hazardních her</w:t>
      </w:r>
    </w:p>
    <w:p w14:paraId="01050508" w14:textId="77777777" w:rsidR="00682B50" w:rsidRPr="00682B50" w:rsidRDefault="00682B50" w:rsidP="00A247B5">
      <w:pPr>
        <w:pStyle w:val="NormlnIMP"/>
        <w:spacing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CF6571E" w14:textId="28F6C58A" w:rsidR="0011639F" w:rsidRPr="00ED1F02" w:rsidRDefault="0011639F" w:rsidP="0011639F">
      <w:pPr>
        <w:pStyle w:val="Zkladntext"/>
        <w:spacing w:after="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D1F02">
        <w:rPr>
          <w:rFonts w:asciiTheme="minorHAnsi" w:hAnsiTheme="minorHAnsi" w:cstheme="minorHAnsi"/>
          <w:sz w:val="22"/>
          <w:szCs w:val="22"/>
        </w:rPr>
        <w:t xml:space="preserve">Zastupitelstvo </w:t>
      </w:r>
      <w:r w:rsidR="00ED1F02">
        <w:rPr>
          <w:rFonts w:asciiTheme="minorHAnsi" w:hAnsiTheme="minorHAnsi" w:cstheme="minorHAnsi"/>
          <w:sz w:val="22"/>
          <w:szCs w:val="22"/>
        </w:rPr>
        <w:t>města Rýmařov</w:t>
      </w:r>
      <w:r w:rsidR="00A247B5" w:rsidRPr="00ED1F02">
        <w:rPr>
          <w:rFonts w:asciiTheme="minorHAnsi" w:hAnsiTheme="minorHAnsi" w:cstheme="minorHAnsi"/>
          <w:sz w:val="22"/>
          <w:szCs w:val="22"/>
        </w:rPr>
        <w:t xml:space="preserve"> </w:t>
      </w:r>
      <w:r w:rsidRPr="00ED1F02">
        <w:rPr>
          <w:rFonts w:asciiTheme="minorHAnsi" w:hAnsiTheme="minorHAnsi" w:cstheme="minorHAnsi"/>
          <w:sz w:val="22"/>
          <w:szCs w:val="22"/>
        </w:rPr>
        <w:t xml:space="preserve">se na svém zasedání dne </w:t>
      </w:r>
      <w:r w:rsidR="00682B50">
        <w:rPr>
          <w:rFonts w:asciiTheme="minorHAnsi" w:hAnsiTheme="minorHAnsi" w:cstheme="minorHAnsi"/>
          <w:sz w:val="22"/>
          <w:szCs w:val="22"/>
        </w:rPr>
        <w:t>31</w:t>
      </w:r>
      <w:r w:rsidR="00ED1F02">
        <w:rPr>
          <w:rFonts w:asciiTheme="minorHAnsi" w:hAnsiTheme="minorHAnsi" w:cstheme="minorHAnsi"/>
          <w:sz w:val="22"/>
          <w:szCs w:val="22"/>
        </w:rPr>
        <w:t>.</w:t>
      </w:r>
      <w:r w:rsidR="00682B50">
        <w:rPr>
          <w:rFonts w:asciiTheme="minorHAnsi" w:hAnsiTheme="minorHAnsi" w:cstheme="minorHAnsi"/>
          <w:sz w:val="22"/>
          <w:szCs w:val="22"/>
        </w:rPr>
        <w:t xml:space="preserve"> 1</w:t>
      </w:r>
      <w:r w:rsidR="00ED1F02">
        <w:rPr>
          <w:rFonts w:asciiTheme="minorHAnsi" w:hAnsiTheme="minorHAnsi" w:cstheme="minorHAnsi"/>
          <w:sz w:val="22"/>
          <w:szCs w:val="22"/>
        </w:rPr>
        <w:t>0.</w:t>
      </w:r>
      <w:r w:rsidR="00464602">
        <w:rPr>
          <w:rFonts w:asciiTheme="minorHAnsi" w:hAnsiTheme="minorHAnsi" w:cstheme="minorHAnsi"/>
          <w:sz w:val="22"/>
          <w:szCs w:val="22"/>
        </w:rPr>
        <w:t xml:space="preserve"> </w:t>
      </w:r>
      <w:r w:rsidR="00ED1F02">
        <w:rPr>
          <w:rFonts w:asciiTheme="minorHAnsi" w:hAnsiTheme="minorHAnsi" w:cstheme="minorHAnsi"/>
          <w:sz w:val="22"/>
          <w:szCs w:val="22"/>
        </w:rPr>
        <w:t>2024</w:t>
      </w:r>
      <w:r w:rsidR="00A247B5" w:rsidRPr="00ED1F02">
        <w:rPr>
          <w:rFonts w:asciiTheme="minorHAnsi" w:hAnsiTheme="minorHAnsi" w:cstheme="minorHAnsi"/>
          <w:sz w:val="22"/>
          <w:szCs w:val="22"/>
        </w:rPr>
        <w:t xml:space="preserve"> </w:t>
      </w:r>
      <w:r w:rsidR="00846ACC" w:rsidRPr="00ED1F02">
        <w:rPr>
          <w:rFonts w:asciiTheme="minorHAnsi" w:hAnsiTheme="minorHAnsi" w:cstheme="minorHAnsi"/>
          <w:sz w:val="22"/>
          <w:szCs w:val="22"/>
        </w:rPr>
        <w:t xml:space="preserve">usnesením č. </w:t>
      </w:r>
      <w:r w:rsidR="007E7F14">
        <w:rPr>
          <w:rFonts w:asciiTheme="minorHAnsi" w:hAnsiTheme="minorHAnsi" w:cstheme="minorHAnsi"/>
          <w:sz w:val="22"/>
          <w:szCs w:val="22"/>
        </w:rPr>
        <w:t>568/15/24</w:t>
      </w:r>
      <w:r w:rsidR="00846ACC" w:rsidRPr="00ED1F02">
        <w:rPr>
          <w:rFonts w:asciiTheme="minorHAnsi" w:hAnsiTheme="minorHAnsi" w:cstheme="minorHAnsi"/>
          <w:sz w:val="22"/>
          <w:szCs w:val="22"/>
        </w:rPr>
        <w:t xml:space="preserve"> </w:t>
      </w:r>
      <w:r w:rsidRPr="00ED1F02">
        <w:rPr>
          <w:rFonts w:asciiTheme="minorHAnsi" w:hAnsiTheme="minorHAnsi" w:cstheme="minorHAnsi"/>
          <w:sz w:val="22"/>
          <w:szCs w:val="22"/>
        </w:rPr>
        <w:t xml:space="preserve">usneslo vydat na základě </w:t>
      </w:r>
      <w:r w:rsidR="005C57FC" w:rsidRPr="00ED1F02">
        <w:rPr>
          <w:rFonts w:asciiTheme="minorHAnsi" w:hAnsiTheme="minorHAnsi" w:cstheme="minorHAnsi"/>
          <w:sz w:val="22"/>
          <w:szCs w:val="22"/>
        </w:rPr>
        <w:t xml:space="preserve">ustanovení </w:t>
      </w:r>
      <w:r w:rsidRPr="00ED1F02">
        <w:rPr>
          <w:rFonts w:asciiTheme="minorHAnsi" w:hAnsiTheme="minorHAnsi" w:cstheme="minorHAnsi"/>
          <w:sz w:val="22"/>
          <w:szCs w:val="22"/>
        </w:rPr>
        <w:t xml:space="preserve">§ 10 písm. </w:t>
      </w:r>
      <w:r w:rsidR="00BA545F">
        <w:rPr>
          <w:rFonts w:asciiTheme="minorHAnsi" w:hAnsiTheme="minorHAnsi" w:cstheme="minorHAnsi"/>
          <w:sz w:val="22"/>
          <w:szCs w:val="22"/>
        </w:rPr>
        <w:t>a</w:t>
      </w:r>
      <w:r w:rsidR="008209C3" w:rsidRPr="00ED1F02">
        <w:rPr>
          <w:rFonts w:asciiTheme="minorHAnsi" w:hAnsiTheme="minorHAnsi" w:cstheme="minorHAnsi"/>
          <w:sz w:val="22"/>
          <w:szCs w:val="22"/>
        </w:rPr>
        <w:t xml:space="preserve">) a </w:t>
      </w:r>
      <w:r w:rsidR="006D0178" w:rsidRPr="00ED1F02">
        <w:rPr>
          <w:rFonts w:asciiTheme="minorHAnsi" w:hAnsiTheme="minorHAnsi" w:cstheme="minorHAnsi"/>
          <w:sz w:val="22"/>
          <w:szCs w:val="22"/>
        </w:rPr>
        <w:t xml:space="preserve">§ </w:t>
      </w:r>
      <w:r w:rsidR="00DB4C76" w:rsidRPr="00ED1F02">
        <w:rPr>
          <w:rFonts w:asciiTheme="minorHAnsi" w:hAnsiTheme="minorHAnsi" w:cstheme="minorHAnsi"/>
          <w:sz w:val="22"/>
          <w:szCs w:val="22"/>
        </w:rPr>
        <w:t>84 odst. 2</w:t>
      </w:r>
      <w:r w:rsidRPr="00ED1F02">
        <w:rPr>
          <w:rFonts w:asciiTheme="minorHAnsi" w:hAnsiTheme="minorHAnsi" w:cstheme="minorHAnsi"/>
          <w:sz w:val="22"/>
          <w:szCs w:val="22"/>
        </w:rPr>
        <w:t xml:space="preserve"> písm. h) zákona č. 128/2000 Sb., o obcích (obecní zřízení), ve znění pozdějších předpisů, </w:t>
      </w:r>
      <w:r w:rsidR="00BA545F">
        <w:rPr>
          <w:rFonts w:asciiTheme="minorHAnsi" w:hAnsiTheme="minorHAnsi" w:cstheme="minorHAnsi"/>
          <w:sz w:val="22"/>
          <w:szCs w:val="22"/>
        </w:rPr>
        <w:t xml:space="preserve">a v souladu s ustanovením § 12 </w:t>
      </w:r>
      <w:r w:rsidR="003B1EAA" w:rsidRPr="00682B50">
        <w:rPr>
          <w:rFonts w:asciiTheme="minorHAnsi" w:hAnsiTheme="minorHAnsi" w:cstheme="minorHAnsi"/>
          <w:sz w:val="22"/>
          <w:szCs w:val="22"/>
        </w:rPr>
        <w:t xml:space="preserve">odst. 1 </w:t>
      </w:r>
      <w:r w:rsidR="00BA545F">
        <w:rPr>
          <w:rFonts w:asciiTheme="minorHAnsi" w:hAnsiTheme="minorHAnsi" w:cstheme="minorHAnsi"/>
          <w:sz w:val="22"/>
          <w:szCs w:val="22"/>
        </w:rPr>
        <w:t xml:space="preserve">zákona č. 186/2016 Sb., o hazardních hrách, ve znění pozdějších předpisů, </w:t>
      </w:r>
      <w:r w:rsidRPr="00ED1F02">
        <w:rPr>
          <w:rFonts w:asciiTheme="minorHAnsi" w:hAnsiTheme="minorHAnsi" w:cstheme="minorHAnsi"/>
          <w:sz w:val="22"/>
          <w:szCs w:val="22"/>
        </w:rPr>
        <w:t>tuto obecně závaznou vyhlášku</w:t>
      </w:r>
      <w:r w:rsidR="00BA545F">
        <w:rPr>
          <w:rFonts w:asciiTheme="minorHAnsi" w:hAnsiTheme="minorHAnsi" w:cstheme="minorHAnsi"/>
          <w:sz w:val="22"/>
          <w:szCs w:val="22"/>
        </w:rPr>
        <w:t xml:space="preserve"> (dále jen „vyhláška“)</w:t>
      </w:r>
      <w:r w:rsidRPr="00ED1F02">
        <w:rPr>
          <w:rFonts w:asciiTheme="minorHAnsi" w:hAnsiTheme="minorHAnsi" w:cstheme="minorHAnsi"/>
          <w:sz w:val="22"/>
          <w:szCs w:val="22"/>
        </w:rPr>
        <w:t>:</w:t>
      </w:r>
    </w:p>
    <w:p w14:paraId="1179227F" w14:textId="77777777" w:rsidR="00C90370" w:rsidRPr="00ED1F02" w:rsidRDefault="00C90370" w:rsidP="0011639F">
      <w:pPr>
        <w:pStyle w:val="Zkladntext"/>
        <w:spacing w:after="0" w:line="312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F2D1AB4" w14:textId="77777777" w:rsidR="0011639F" w:rsidRPr="00ED1F02" w:rsidRDefault="0011639F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1F02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306670EA" w14:textId="6046E6FB" w:rsidR="0011639F" w:rsidRPr="00ED1F02" w:rsidRDefault="00BA545F" w:rsidP="00E01743">
      <w:pPr>
        <w:pStyle w:val="Zkladntext"/>
        <w:spacing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Cíl vyhlášky</w:t>
      </w:r>
    </w:p>
    <w:p w14:paraId="65068EDB" w14:textId="7EC2E561" w:rsidR="0011639F" w:rsidRPr="00ED1F02" w:rsidRDefault="00BA545F" w:rsidP="00BA545F">
      <w:pPr>
        <w:pStyle w:val="Zkladntext"/>
        <w:spacing w:after="0" w:line="312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Cílem této vyhlášky je zajištění </w:t>
      </w:r>
      <w:r w:rsidRPr="00BA545F">
        <w:rPr>
          <w:rFonts w:asciiTheme="minorHAnsi" w:hAnsiTheme="minorHAnsi" w:cstheme="minorHAnsi"/>
          <w:sz w:val="22"/>
          <w:szCs w:val="22"/>
        </w:rPr>
        <w:t>místních záležitostí veřejného pořádku</w:t>
      </w:r>
      <w:r>
        <w:rPr>
          <w:rFonts w:asciiTheme="minorHAnsi" w:hAnsiTheme="minorHAnsi" w:cstheme="minorHAnsi"/>
          <w:sz w:val="22"/>
          <w:szCs w:val="22"/>
        </w:rPr>
        <w:t xml:space="preserve"> ve</w:t>
      </w:r>
      <w:r w:rsidRPr="00BA545F">
        <w:rPr>
          <w:rFonts w:asciiTheme="minorHAnsi" w:hAnsiTheme="minorHAnsi" w:cstheme="minorHAnsi"/>
          <w:sz w:val="22"/>
          <w:szCs w:val="22"/>
        </w:rPr>
        <w:t xml:space="preserve"> měst</w:t>
      </w:r>
      <w:r>
        <w:rPr>
          <w:rFonts w:asciiTheme="minorHAnsi" w:hAnsiTheme="minorHAnsi" w:cstheme="minorHAnsi"/>
          <w:sz w:val="22"/>
          <w:szCs w:val="22"/>
        </w:rPr>
        <w:t>ě</w:t>
      </w:r>
      <w:r w:rsidRPr="00BA545F">
        <w:rPr>
          <w:rFonts w:asciiTheme="minorHAnsi" w:hAnsiTheme="minorHAnsi" w:cstheme="minorHAnsi"/>
          <w:sz w:val="22"/>
          <w:szCs w:val="22"/>
        </w:rPr>
        <w:t xml:space="preserve"> Rýmařov stanov</w:t>
      </w:r>
      <w:r>
        <w:rPr>
          <w:rFonts w:asciiTheme="minorHAnsi" w:hAnsiTheme="minorHAnsi" w:cstheme="minorHAnsi"/>
          <w:sz w:val="22"/>
          <w:szCs w:val="22"/>
        </w:rPr>
        <w:t>ením</w:t>
      </w:r>
      <w:r w:rsidRPr="00BA545F">
        <w:rPr>
          <w:rFonts w:asciiTheme="minorHAnsi" w:hAnsiTheme="minorHAnsi" w:cstheme="minorHAnsi"/>
          <w:sz w:val="22"/>
          <w:szCs w:val="22"/>
        </w:rPr>
        <w:t xml:space="preserve"> čas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BA545F">
        <w:rPr>
          <w:rFonts w:asciiTheme="minorHAnsi" w:hAnsiTheme="minorHAnsi" w:cstheme="minorHAnsi"/>
          <w:sz w:val="22"/>
          <w:szCs w:val="22"/>
        </w:rPr>
        <w:t xml:space="preserve"> a míst, ve kterém lze provozovat </w:t>
      </w:r>
      <w:r>
        <w:rPr>
          <w:rFonts w:asciiTheme="minorHAnsi" w:hAnsiTheme="minorHAnsi" w:cstheme="minorHAnsi"/>
          <w:sz w:val="22"/>
          <w:szCs w:val="22"/>
        </w:rPr>
        <w:t>hazardní hry</w:t>
      </w:r>
      <w:r w:rsidRPr="00BA545F">
        <w:rPr>
          <w:rFonts w:asciiTheme="minorHAnsi" w:hAnsiTheme="minorHAnsi" w:cstheme="minorHAnsi"/>
          <w:sz w:val="22"/>
          <w:szCs w:val="22"/>
        </w:rPr>
        <w:t xml:space="preserve"> definované v § </w:t>
      </w:r>
      <w:r>
        <w:rPr>
          <w:rFonts w:asciiTheme="minorHAnsi" w:hAnsiTheme="minorHAnsi" w:cstheme="minorHAnsi"/>
          <w:sz w:val="22"/>
          <w:szCs w:val="22"/>
        </w:rPr>
        <w:t>3 odst. 1 a 2</w:t>
      </w:r>
      <w:r w:rsidRPr="00BA545F">
        <w:rPr>
          <w:rFonts w:asciiTheme="minorHAnsi" w:hAnsiTheme="minorHAnsi" w:cstheme="minorHAnsi"/>
          <w:sz w:val="22"/>
          <w:szCs w:val="22"/>
        </w:rPr>
        <w:t xml:space="preserve"> písm. </w:t>
      </w:r>
      <w:r>
        <w:rPr>
          <w:rFonts w:asciiTheme="minorHAnsi" w:hAnsiTheme="minorHAnsi" w:cstheme="minorHAnsi"/>
          <w:sz w:val="22"/>
          <w:szCs w:val="22"/>
        </w:rPr>
        <w:t xml:space="preserve">d), </w:t>
      </w:r>
      <w:r w:rsidRPr="00BA545F">
        <w:rPr>
          <w:rFonts w:asciiTheme="minorHAnsi" w:hAnsiTheme="minorHAnsi" w:cstheme="minorHAnsi"/>
          <w:sz w:val="22"/>
          <w:szCs w:val="22"/>
        </w:rPr>
        <w:t xml:space="preserve">e), </w:t>
      </w:r>
      <w:r>
        <w:rPr>
          <w:rFonts w:asciiTheme="minorHAnsi" w:hAnsiTheme="minorHAnsi" w:cstheme="minorHAnsi"/>
          <w:sz w:val="22"/>
          <w:szCs w:val="22"/>
        </w:rPr>
        <w:t>f</w:t>
      </w:r>
      <w:r w:rsidRPr="00BA545F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BA545F">
        <w:rPr>
          <w:rFonts w:asciiTheme="minorHAnsi" w:hAnsiTheme="minorHAnsi" w:cstheme="minorHAnsi"/>
          <w:sz w:val="22"/>
          <w:szCs w:val="22"/>
        </w:rPr>
        <w:t xml:space="preserve">a </w:t>
      </w:r>
      <w:r>
        <w:rPr>
          <w:rFonts w:asciiTheme="minorHAnsi" w:hAnsiTheme="minorHAnsi" w:cstheme="minorHAnsi"/>
          <w:sz w:val="22"/>
          <w:szCs w:val="22"/>
        </w:rPr>
        <w:t>h</w:t>
      </w:r>
      <w:r w:rsidRPr="00BA545F">
        <w:rPr>
          <w:rFonts w:asciiTheme="minorHAnsi" w:hAnsiTheme="minorHAnsi" w:cstheme="minorHAnsi"/>
          <w:sz w:val="22"/>
          <w:szCs w:val="22"/>
        </w:rPr>
        <w:t xml:space="preserve">) zákona o </w:t>
      </w:r>
      <w:r>
        <w:rPr>
          <w:rFonts w:asciiTheme="minorHAnsi" w:hAnsiTheme="minorHAnsi" w:cstheme="minorHAnsi"/>
          <w:sz w:val="22"/>
          <w:szCs w:val="22"/>
        </w:rPr>
        <w:t>hazardních hrách</w:t>
      </w:r>
      <w:r w:rsidR="00682B50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  <w:r w:rsidRPr="00BA545F">
        <w:rPr>
          <w:rFonts w:asciiTheme="minorHAnsi" w:hAnsiTheme="minorHAnsi" w:cstheme="minorHAnsi"/>
          <w:sz w:val="22"/>
          <w:szCs w:val="22"/>
        </w:rPr>
        <w:t>.</w:t>
      </w:r>
    </w:p>
    <w:p w14:paraId="70F7C482" w14:textId="77777777" w:rsidR="0011639F" w:rsidRPr="00ED1F02" w:rsidRDefault="0011639F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C3A9F3E" w14:textId="77777777" w:rsidR="0011639F" w:rsidRPr="00ED1F02" w:rsidRDefault="0011639F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1F02">
        <w:rPr>
          <w:rFonts w:asciiTheme="minorHAnsi" w:hAnsiTheme="minorHAnsi" w:cstheme="minorHAnsi"/>
          <w:b/>
          <w:sz w:val="22"/>
          <w:szCs w:val="22"/>
        </w:rPr>
        <w:t>Čl. 2</w:t>
      </w:r>
    </w:p>
    <w:p w14:paraId="2BE8F602" w14:textId="16564CB5" w:rsidR="00364DCB" w:rsidRDefault="00364DCB" w:rsidP="00E01743">
      <w:pPr>
        <w:pStyle w:val="Zkladntext"/>
        <w:spacing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64602">
        <w:rPr>
          <w:rFonts w:asciiTheme="minorHAnsi" w:hAnsiTheme="minorHAnsi" w:cstheme="minorHAnsi"/>
          <w:b/>
          <w:sz w:val="22"/>
          <w:szCs w:val="22"/>
        </w:rPr>
        <w:t xml:space="preserve">Povolení </w:t>
      </w:r>
      <w:r>
        <w:rPr>
          <w:rFonts w:asciiTheme="minorHAnsi" w:hAnsiTheme="minorHAnsi" w:cstheme="minorHAnsi"/>
          <w:b/>
          <w:sz w:val="22"/>
          <w:szCs w:val="22"/>
        </w:rPr>
        <w:t>provozování</w:t>
      </w:r>
    </w:p>
    <w:p w14:paraId="59CAAD6B" w14:textId="3C396BC9" w:rsidR="00364DCB" w:rsidRDefault="00364DCB" w:rsidP="00E01743">
      <w:pPr>
        <w:pStyle w:val="Zkladntext"/>
        <w:spacing w:after="0" w:line="31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Bingo, technickou hru, živou hru a turnaje malého rozsahu</w:t>
      </w:r>
      <w:r w:rsidR="00E01743">
        <w:rPr>
          <w:rFonts w:asciiTheme="minorHAnsi" w:hAnsiTheme="minorHAnsi" w:cstheme="minorHAnsi"/>
          <w:bCs/>
          <w:sz w:val="22"/>
          <w:szCs w:val="22"/>
        </w:rPr>
        <w:t xml:space="preserve"> lze provozovat na území města Rýmařov vyjma míst vymezených územím ohraničeným ulicemi Sokolovská, náměstí Svobody, Havlíčkova a Bartákova, včetně těchto ulic, a to jen v době od </w:t>
      </w:r>
      <w:r w:rsidR="003A0200">
        <w:rPr>
          <w:rFonts w:asciiTheme="minorHAnsi" w:hAnsiTheme="minorHAnsi" w:cstheme="minorHAnsi"/>
          <w:bCs/>
          <w:sz w:val="22"/>
          <w:szCs w:val="22"/>
        </w:rPr>
        <w:t>10</w:t>
      </w:r>
      <w:r w:rsidR="00E01743">
        <w:rPr>
          <w:rFonts w:asciiTheme="minorHAnsi" w:hAnsiTheme="minorHAnsi" w:cstheme="minorHAnsi"/>
          <w:bCs/>
          <w:sz w:val="22"/>
          <w:szCs w:val="22"/>
        </w:rPr>
        <w:t>:00 hodin do 02:00 hodin</w:t>
      </w:r>
      <w:r w:rsidR="00E01743">
        <w:rPr>
          <w:rStyle w:val="Znakapoznpodarou"/>
          <w:rFonts w:asciiTheme="minorHAnsi" w:hAnsiTheme="minorHAnsi" w:cstheme="minorHAnsi"/>
          <w:bCs/>
          <w:sz w:val="22"/>
          <w:szCs w:val="22"/>
        </w:rPr>
        <w:footnoteReference w:id="2"/>
      </w:r>
      <w:r w:rsidR="00EC5C6A">
        <w:rPr>
          <w:rFonts w:asciiTheme="minorHAnsi" w:hAnsiTheme="minorHAnsi" w:cstheme="minorHAnsi"/>
          <w:bCs/>
          <w:sz w:val="22"/>
          <w:szCs w:val="22"/>
        </w:rPr>
        <w:t>:</w:t>
      </w:r>
    </w:p>
    <w:p w14:paraId="10466A0F" w14:textId="77777777" w:rsidR="00EC5C6A" w:rsidRDefault="00EC5C6A" w:rsidP="00364DCB">
      <w:pPr>
        <w:pStyle w:val="Zkladntext"/>
        <w:spacing w:after="0" w:line="31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FAB4A10" w14:textId="2F43A2E8" w:rsidR="00EC5C6A" w:rsidRDefault="00EC5C6A" w:rsidP="00364DCB">
      <w:pPr>
        <w:pStyle w:val="Zkladntext"/>
        <w:spacing w:after="0" w:line="31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DE16E8">
        <w:rPr>
          <w:rFonts w:ascii="Helvetica" w:hAnsi="Helvetica" w:cs="Helvetica"/>
          <w:noProof/>
          <w:color w:val="333333"/>
          <w:spacing w:val="11"/>
        </w:rPr>
        <w:lastRenderedPageBreak/>
        <w:drawing>
          <wp:inline distT="0" distB="0" distL="0" distR="0" wp14:anchorId="50CD6DDB" wp14:editId="73FC40A6">
            <wp:extent cx="5715000" cy="4495800"/>
            <wp:effectExtent l="0" t="0" r="0" b="0"/>
            <wp:docPr id="1486979593" name="Obrázek 1" descr="mapka-lote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pka-loter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49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2B32C2" w14:textId="77777777" w:rsidR="00EC5C6A" w:rsidRPr="00364DCB" w:rsidRDefault="00EC5C6A" w:rsidP="00364DCB">
      <w:pPr>
        <w:pStyle w:val="Zkladntext"/>
        <w:spacing w:after="0" w:line="31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D06C70E" w14:textId="77777777" w:rsidR="00EC5C6A" w:rsidRPr="00EC5C6A" w:rsidRDefault="00EC5C6A" w:rsidP="00EC5C6A">
      <w:pPr>
        <w:pStyle w:val="Zkladntext"/>
        <w:spacing w:after="0" w:line="312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115933B" w14:textId="4CFC0BD7" w:rsidR="00386760" w:rsidRPr="002539D7" w:rsidRDefault="00386760" w:rsidP="0038676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39D7">
        <w:rPr>
          <w:rFonts w:asciiTheme="minorHAnsi" w:hAnsiTheme="minorHAnsi" w:cstheme="minorHAnsi"/>
          <w:b/>
          <w:sz w:val="22"/>
          <w:szCs w:val="22"/>
        </w:rPr>
        <w:t xml:space="preserve">Čl. </w:t>
      </w:r>
      <w:r>
        <w:rPr>
          <w:rFonts w:asciiTheme="minorHAnsi" w:hAnsiTheme="minorHAnsi" w:cstheme="minorHAnsi"/>
          <w:b/>
          <w:sz w:val="22"/>
          <w:szCs w:val="22"/>
        </w:rPr>
        <w:t>3</w:t>
      </w:r>
    </w:p>
    <w:p w14:paraId="008AAB79" w14:textId="62FAB9A0" w:rsidR="00D46454" w:rsidRDefault="00D46454" w:rsidP="00836994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Přechodné ustanovení</w:t>
      </w:r>
    </w:p>
    <w:p w14:paraId="642B83E5" w14:textId="5AC51AD0" w:rsidR="00D46454" w:rsidRDefault="00D46454" w:rsidP="00D46454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Bingo, technickou hru</w:t>
      </w:r>
      <w:r w:rsidR="003A476D">
        <w:rPr>
          <w:rFonts w:asciiTheme="minorHAnsi" w:hAnsiTheme="minorHAnsi" w:cstheme="minorHAnsi"/>
          <w:bCs/>
          <w:sz w:val="22"/>
          <w:szCs w:val="22"/>
        </w:rPr>
        <w:t>,</w:t>
      </w:r>
      <w:r>
        <w:rPr>
          <w:rFonts w:asciiTheme="minorHAnsi" w:hAnsiTheme="minorHAnsi" w:cstheme="minorHAnsi"/>
          <w:bCs/>
          <w:sz w:val="22"/>
          <w:szCs w:val="22"/>
        </w:rPr>
        <w:t xml:space="preserve"> živou hru</w:t>
      </w:r>
      <w:r w:rsidR="003A476D">
        <w:rPr>
          <w:rFonts w:asciiTheme="minorHAnsi" w:hAnsiTheme="minorHAnsi" w:cstheme="minorHAnsi"/>
          <w:bCs/>
          <w:sz w:val="22"/>
          <w:szCs w:val="22"/>
        </w:rPr>
        <w:t xml:space="preserve"> a turnaje malého rozsahu</w:t>
      </w:r>
      <w:r>
        <w:rPr>
          <w:rFonts w:asciiTheme="minorHAnsi" w:hAnsiTheme="minorHAnsi" w:cstheme="minorHAnsi"/>
          <w:bCs/>
          <w:sz w:val="22"/>
          <w:szCs w:val="22"/>
        </w:rPr>
        <w:t xml:space="preserve"> povolené přede dnem nabytí účinnosti této vyhlášky lze provozovat na území města, mimo místa</w:t>
      </w:r>
      <w:r w:rsidR="003A476D">
        <w:rPr>
          <w:rFonts w:asciiTheme="minorHAnsi" w:hAnsiTheme="minorHAnsi" w:cstheme="minorHAnsi"/>
          <w:bCs/>
          <w:sz w:val="22"/>
          <w:szCs w:val="22"/>
        </w:rPr>
        <w:t xml:space="preserve"> a času</w:t>
      </w:r>
      <w:r>
        <w:rPr>
          <w:rFonts w:asciiTheme="minorHAnsi" w:hAnsiTheme="minorHAnsi" w:cstheme="minorHAnsi"/>
          <w:bCs/>
          <w:sz w:val="22"/>
          <w:szCs w:val="22"/>
        </w:rPr>
        <w:t xml:space="preserve"> vymezen</w:t>
      </w:r>
      <w:r w:rsidR="003A476D">
        <w:rPr>
          <w:rFonts w:asciiTheme="minorHAnsi" w:hAnsiTheme="minorHAnsi" w:cstheme="minorHAnsi"/>
          <w:bCs/>
          <w:sz w:val="22"/>
          <w:szCs w:val="22"/>
        </w:rPr>
        <w:t>é v</w:t>
      </w:r>
      <w:r>
        <w:rPr>
          <w:rFonts w:asciiTheme="minorHAnsi" w:hAnsiTheme="minorHAnsi" w:cstheme="minorHAnsi"/>
          <w:bCs/>
          <w:sz w:val="22"/>
          <w:szCs w:val="22"/>
        </w:rPr>
        <w:t xml:space="preserve"> článku 2 této vyhlášky nejdéle do doby platnosti vydaného povolení. </w:t>
      </w:r>
    </w:p>
    <w:p w14:paraId="7FDDAE48" w14:textId="77777777" w:rsidR="00D46454" w:rsidRDefault="00D46454" w:rsidP="0038676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0FEE6B0" w14:textId="77777777" w:rsidR="008B783C" w:rsidRDefault="008B783C" w:rsidP="0038676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E8E530" w14:textId="746FCB78" w:rsidR="00D46454" w:rsidRDefault="00D46454" w:rsidP="0038676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Čl. 4</w:t>
      </w:r>
    </w:p>
    <w:p w14:paraId="63BE3C9C" w14:textId="62E0ECCA" w:rsidR="00386760" w:rsidRPr="002539D7" w:rsidRDefault="00386760" w:rsidP="0038676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39D7">
        <w:rPr>
          <w:rFonts w:asciiTheme="minorHAnsi" w:hAnsiTheme="minorHAnsi" w:cstheme="minorHAnsi"/>
          <w:b/>
          <w:sz w:val="22"/>
          <w:szCs w:val="22"/>
        </w:rPr>
        <w:t>Zrušovací ustanovení</w:t>
      </w:r>
    </w:p>
    <w:p w14:paraId="63A1E6CE" w14:textId="007544E1" w:rsidR="00386760" w:rsidRPr="002539D7" w:rsidRDefault="00386760" w:rsidP="00386760">
      <w:pPr>
        <w:spacing w:before="120" w:line="288" w:lineRule="auto"/>
        <w:jc w:val="both"/>
        <w:rPr>
          <w:rFonts w:asciiTheme="minorHAnsi" w:hAnsiTheme="minorHAnsi" w:cstheme="minorHAnsi"/>
        </w:rPr>
      </w:pPr>
      <w:bookmarkStart w:id="0" w:name="_Hlk54595723"/>
      <w:r w:rsidRPr="002539D7">
        <w:rPr>
          <w:rFonts w:asciiTheme="minorHAnsi" w:hAnsiTheme="minorHAnsi" w:cstheme="minorHAnsi"/>
          <w:sz w:val="22"/>
          <w:szCs w:val="22"/>
        </w:rPr>
        <w:t xml:space="preserve">Zrušuje se obecně závazná vyhláška </w:t>
      </w:r>
      <w:bookmarkEnd w:id="0"/>
      <w:r w:rsidRPr="002539D7">
        <w:rPr>
          <w:rFonts w:asciiTheme="minorHAnsi" w:hAnsiTheme="minorHAnsi" w:cstheme="minorHAnsi"/>
          <w:sz w:val="22"/>
          <w:szCs w:val="22"/>
        </w:rPr>
        <w:t xml:space="preserve">č. </w:t>
      </w:r>
      <w:r>
        <w:rPr>
          <w:rFonts w:asciiTheme="minorHAnsi" w:hAnsiTheme="minorHAnsi" w:cstheme="minorHAnsi"/>
          <w:sz w:val="22"/>
          <w:szCs w:val="22"/>
        </w:rPr>
        <w:t>2/2013</w:t>
      </w:r>
      <w:r w:rsidRPr="002539D7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o regulaci loterií a jiných podobných her na území obce</w:t>
      </w:r>
      <w:r w:rsidR="00464602">
        <w:rPr>
          <w:rFonts w:asciiTheme="minorHAnsi" w:hAnsiTheme="minorHAnsi" w:cstheme="minorHAnsi"/>
          <w:sz w:val="22"/>
          <w:szCs w:val="22"/>
        </w:rPr>
        <w:t>,</w:t>
      </w:r>
      <w:r w:rsidRPr="002539D7">
        <w:rPr>
          <w:rFonts w:asciiTheme="minorHAnsi" w:hAnsiTheme="minorHAnsi" w:cstheme="minorHAnsi"/>
          <w:sz w:val="22"/>
          <w:szCs w:val="22"/>
        </w:rPr>
        <w:t xml:space="preserve"> ze dne </w:t>
      </w:r>
      <w:r>
        <w:rPr>
          <w:rFonts w:asciiTheme="minorHAnsi" w:hAnsiTheme="minorHAnsi" w:cstheme="minorHAnsi"/>
          <w:sz w:val="22"/>
          <w:szCs w:val="22"/>
        </w:rPr>
        <w:t>20.</w:t>
      </w:r>
      <w:r w:rsidR="0046460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06.</w:t>
      </w:r>
      <w:r w:rsidR="0046460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2013 a obecně závazná vyhláška č. 2/2015</w:t>
      </w:r>
      <w:r w:rsidR="00464602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kter</w:t>
      </w:r>
      <w:r w:rsidR="003B1EAA">
        <w:rPr>
          <w:rFonts w:asciiTheme="minorHAnsi" w:hAnsiTheme="minorHAnsi" w:cstheme="minorHAnsi"/>
          <w:sz w:val="22"/>
          <w:szCs w:val="22"/>
        </w:rPr>
        <w:t>ou se</w:t>
      </w:r>
      <w:r>
        <w:rPr>
          <w:rFonts w:asciiTheme="minorHAnsi" w:hAnsiTheme="minorHAnsi" w:cstheme="minorHAnsi"/>
          <w:sz w:val="22"/>
          <w:szCs w:val="22"/>
        </w:rPr>
        <w:t xml:space="preserve"> mění a doplňuje obecně závazn</w:t>
      </w:r>
      <w:r w:rsidR="003B1EAA">
        <w:rPr>
          <w:rFonts w:asciiTheme="minorHAnsi" w:hAnsiTheme="minorHAnsi" w:cstheme="minorHAnsi"/>
          <w:sz w:val="22"/>
          <w:szCs w:val="22"/>
        </w:rPr>
        <w:t>á</w:t>
      </w:r>
      <w:r>
        <w:rPr>
          <w:rFonts w:asciiTheme="minorHAnsi" w:hAnsiTheme="minorHAnsi" w:cstheme="minorHAnsi"/>
          <w:sz w:val="22"/>
          <w:szCs w:val="22"/>
        </w:rPr>
        <w:t xml:space="preserve"> vyhlášk</w:t>
      </w:r>
      <w:r w:rsidR="003B1EAA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č. 2/2013</w:t>
      </w:r>
      <w:r w:rsidR="003B1EAA">
        <w:rPr>
          <w:rFonts w:asciiTheme="minorHAnsi" w:hAnsiTheme="minorHAnsi" w:cstheme="minorHAnsi"/>
          <w:sz w:val="22"/>
          <w:szCs w:val="22"/>
        </w:rPr>
        <w:t>, ze dne 30. 04. 2015.</w:t>
      </w:r>
    </w:p>
    <w:p w14:paraId="1A0AE31D" w14:textId="77777777" w:rsidR="00386760" w:rsidRDefault="00386760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1684E30E" w14:textId="319BA426" w:rsidR="00386760" w:rsidRPr="002539D7" w:rsidRDefault="00386760" w:rsidP="00386760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539D7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D46454">
        <w:rPr>
          <w:rFonts w:asciiTheme="minorHAnsi" w:hAnsiTheme="minorHAnsi" w:cstheme="minorHAnsi"/>
          <w:b/>
          <w:sz w:val="22"/>
          <w:szCs w:val="22"/>
        </w:rPr>
        <w:t>5</w:t>
      </w:r>
    </w:p>
    <w:p w14:paraId="1FFBFCA5" w14:textId="2EB78C9A" w:rsidR="0011639F" w:rsidRPr="00ED1F02" w:rsidRDefault="0011639F" w:rsidP="0011639F">
      <w:pPr>
        <w:pStyle w:val="Zkladntext"/>
        <w:spacing w:after="0" w:line="312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D1F02">
        <w:rPr>
          <w:rFonts w:asciiTheme="minorHAnsi" w:hAnsiTheme="minorHAnsi" w:cstheme="minorHAnsi"/>
          <w:b/>
          <w:sz w:val="22"/>
          <w:szCs w:val="22"/>
        </w:rPr>
        <w:t>Účinnost</w:t>
      </w:r>
    </w:p>
    <w:p w14:paraId="211807CE" w14:textId="3BC6A994" w:rsidR="00B042E2" w:rsidRPr="00ED1F02" w:rsidRDefault="0049630B" w:rsidP="0011639F">
      <w:pPr>
        <w:pStyle w:val="Seznamoslovan"/>
        <w:spacing w:after="0" w:line="312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ED1F02">
        <w:rPr>
          <w:rFonts w:asciiTheme="minorHAnsi" w:hAnsiTheme="minorHAnsi" w:cstheme="minorHAnsi"/>
          <w:sz w:val="22"/>
          <w:szCs w:val="22"/>
        </w:rPr>
        <w:t>Tato vyhláška nabývá účinnosti počátkem patnáctého dne následujícího po dni jejího vyhlášení.</w:t>
      </w:r>
    </w:p>
    <w:p w14:paraId="0CBF6504" w14:textId="77777777" w:rsidR="00ED1F02" w:rsidRDefault="0011639F" w:rsidP="0011639F">
      <w:pPr>
        <w:pStyle w:val="Nadpis5"/>
        <w:spacing w:before="0" w:after="0" w:line="312" w:lineRule="auto"/>
        <w:rPr>
          <w:rFonts w:asciiTheme="minorHAnsi" w:hAnsiTheme="minorHAnsi" w:cstheme="minorHAnsi"/>
          <w:sz w:val="22"/>
          <w:szCs w:val="22"/>
        </w:rPr>
      </w:pPr>
      <w:r w:rsidRPr="00ED1F02">
        <w:rPr>
          <w:rFonts w:asciiTheme="minorHAnsi" w:hAnsiTheme="minorHAnsi" w:cstheme="minorHAnsi"/>
          <w:sz w:val="22"/>
          <w:szCs w:val="22"/>
        </w:rPr>
        <w:t xml:space="preserve">                                              </w:t>
      </w:r>
    </w:p>
    <w:p w14:paraId="116F78CB" w14:textId="77777777" w:rsidR="00ED1F02" w:rsidRDefault="00ED1F02" w:rsidP="0011639F">
      <w:pPr>
        <w:pStyle w:val="Nadpis5"/>
        <w:spacing w:before="0" w:after="0" w:line="312" w:lineRule="auto"/>
        <w:rPr>
          <w:rFonts w:asciiTheme="minorHAnsi" w:hAnsiTheme="minorHAnsi" w:cstheme="minorHAnsi"/>
          <w:sz w:val="22"/>
          <w:szCs w:val="22"/>
        </w:rPr>
      </w:pPr>
    </w:p>
    <w:p w14:paraId="31F036B7" w14:textId="550ABB02" w:rsidR="0011639F" w:rsidRPr="00464602" w:rsidRDefault="0011639F" w:rsidP="00464602">
      <w:pPr>
        <w:pStyle w:val="Nadpis5"/>
        <w:tabs>
          <w:tab w:val="left" w:pos="6510"/>
        </w:tabs>
        <w:spacing w:before="0" w:after="0" w:line="312" w:lineRule="auto"/>
        <w:rPr>
          <w:rFonts w:asciiTheme="minorHAnsi" w:hAnsiTheme="minorHAnsi" w:cstheme="minorHAnsi"/>
          <w:b w:val="0"/>
          <w:bCs w:val="0"/>
          <w:i w:val="0"/>
          <w:iCs w:val="0"/>
          <w:sz w:val="22"/>
          <w:szCs w:val="22"/>
        </w:rPr>
      </w:pPr>
      <w:r w:rsidRPr="00ED1F02">
        <w:rPr>
          <w:rFonts w:asciiTheme="minorHAnsi" w:hAnsiTheme="minorHAnsi" w:cstheme="minorHAnsi"/>
          <w:sz w:val="22"/>
          <w:szCs w:val="22"/>
        </w:rPr>
        <w:t xml:space="preserve">                   </w:t>
      </w:r>
    </w:p>
    <w:p w14:paraId="02260822" w14:textId="42E38FFA" w:rsidR="00ED1F02" w:rsidRPr="0068345B" w:rsidRDefault="00ED1F0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464602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68345B">
        <w:rPr>
          <w:rFonts w:asciiTheme="minorHAnsi" w:hAnsiTheme="minorHAnsi" w:cstheme="minorHAnsi"/>
          <w:i/>
          <w:iCs/>
          <w:color w:val="000000"/>
          <w:sz w:val="22"/>
          <w:szCs w:val="22"/>
        </w:rPr>
        <w:t>Ing. Lenka Vavřičková v.</w:t>
      </w:r>
      <w:r w:rsidR="00464602" w:rsidRPr="0068345B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68345B">
        <w:rPr>
          <w:rFonts w:asciiTheme="minorHAnsi" w:hAnsiTheme="minorHAnsi" w:cstheme="minorHAnsi"/>
          <w:i/>
          <w:iCs/>
          <w:color w:val="000000"/>
          <w:sz w:val="22"/>
          <w:szCs w:val="22"/>
        </w:rPr>
        <w:t>r.</w:t>
      </w:r>
      <w:r w:rsidRPr="0068345B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  <w:t>Ing. Luděk Šimko v.</w:t>
      </w:r>
      <w:r w:rsidR="00464602" w:rsidRPr="0068345B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68345B">
        <w:rPr>
          <w:rFonts w:asciiTheme="minorHAnsi" w:hAnsiTheme="minorHAnsi" w:cstheme="minorHAnsi"/>
          <w:i/>
          <w:iCs/>
          <w:color w:val="000000"/>
          <w:sz w:val="22"/>
          <w:szCs w:val="22"/>
        </w:rPr>
        <w:t>r.</w:t>
      </w:r>
    </w:p>
    <w:p w14:paraId="1A249F1A" w14:textId="5169CE4C" w:rsidR="00B042E2" w:rsidRPr="0068345B" w:rsidRDefault="00ED1F02" w:rsidP="002F692A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68345B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2F692A" w:rsidRPr="0068345B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 </w:t>
      </w:r>
      <w:r w:rsidR="0011639F" w:rsidRPr="0068345B">
        <w:rPr>
          <w:rFonts w:asciiTheme="minorHAnsi" w:hAnsiTheme="minorHAnsi" w:cstheme="minorHAnsi"/>
          <w:i/>
          <w:iCs/>
          <w:color w:val="000000"/>
          <w:sz w:val="22"/>
          <w:szCs w:val="22"/>
        </w:rPr>
        <w:t>místostarost</w:t>
      </w:r>
      <w:r w:rsidRPr="0068345B">
        <w:rPr>
          <w:rFonts w:asciiTheme="minorHAnsi" w:hAnsiTheme="minorHAnsi" w:cstheme="minorHAnsi"/>
          <w:i/>
          <w:iCs/>
          <w:color w:val="000000"/>
          <w:sz w:val="22"/>
          <w:szCs w:val="22"/>
        </w:rPr>
        <w:t>k</w:t>
      </w:r>
      <w:r w:rsidR="0011639F" w:rsidRPr="0068345B">
        <w:rPr>
          <w:rFonts w:asciiTheme="minorHAnsi" w:hAnsiTheme="minorHAnsi" w:cstheme="minorHAnsi"/>
          <w:i/>
          <w:iCs/>
          <w:color w:val="000000"/>
          <w:sz w:val="22"/>
          <w:szCs w:val="22"/>
        </w:rPr>
        <w:t>a</w:t>
      </w:r>
      <w:r w:rsidR="0011639F" w:rsidRPr="0068345B">
        <w:rPr>
          <w:rFonts w:asciiTheme="minorHAnsi" w:hAnsiTheme="minorHAnsi" w:cstheme="minorHAnsi"/>
          <w:i/>
          <w:iCs/>
          <w:color w:val="000000"/>
          <w:sz w:val="22"/>
          <w:szCs w:val="22"/>
        </w:rPr>
        <w:tab/>
      </w:r>
      <w:r w:rsidR="00846ACC" w:rsidRPr="0068345B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</w:t>
      </w:r>
      <w:r w:rsidRPr="0068345B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         </w:t>
      </w:r>
      <w:r w:rsidR="0011639F" w:rsidRPr="0068345B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starosta </w:t>
      </w:r>
    </w:p>
    <w:p w14:paraId="09F8715B" w14:textId="77777777" w:rsidR="0011639F" w:rsidRPr="0068345B" w:rsidRDefault="0011639F" w:rsidP="0011639F">
      <w:pPr>
        <w:autoSpaceDE w:val="0"/>
        <w:autoSpaceDN w:val="0"/>
        <w:adjustRightInd w:val="0"/>
        <w:spacing w:line="312" w:lineRule="auto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</w:rPr>
      </w:pPr>
    </w:p>
    <w:p w14:paraId="1B21596C" w14:textId="77777777" w:rsidR="0011639F" w:rsidRPr="00ED1F02" w:rsidRDefault="0011639F" w:rsidP="0011639F">
      <w:pPr>
        <w:pStyle w:val="Textparagrafu"/>
        <w:tabs>
          <w:tab w:val="left" w:pos="2977"/>
        </w:tabs>
        <w:spacing w:before="0" w:line="312" w:lineRule="auto"/>
        <w:ind w:firstLine="0"/>
        <w:rPr>
          <w:rFonts w:asciiTheme="minorHAnsi" w:hAnsiTheme="minorHAnsi" w:cstheme="minorHAnsi"/>
          <w:sz w:val="22"/>
          <w:szCs w:val="22"/>
        </w:rPr>
      </w:pPr>
    </w:p>
    <w:sectPr w:rsidR="0011639F" w:rsidRPr="00ED1F02" w:rsidSect="00B042E2">
      <w:headerReference w:type="default" r:id="rId9"/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E837CE" w14:textId="77777777" w:rsidR="00940440" w:rsidRDefault="00940440" w:rsidP="0011639F">
      <w:r>
        <w:separator/>
      </w:r>
    </w:p>
  </w:endnote>
  <w:endnote w:type="continuationSeparator" w:id="0">
    <w:p w14:paraId="41F2E6BD" w14:textId="77777777" w:rsidR="00940440" w:rsidRDefault="00940440" w:rsidP="0011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866BF" w14:textId="77777777" w:rsidR="00940440" w:rsidRDefault="00940440" w:rsidP="0011639F">
      <w:r>
        <w:separator/>
      </w:r>
    </w:p>
  </w:footnote>
  <w:footnote w:type="continuationSeparator" w:id="0">
    <w:p w14:paraId="64DF5D00" w14:textId="77777777" w:rsidR="00940440" w:rsidRDefault="00940440" w:rsidP="0011639F">
      <w:r>
        <w:continuationSeparator/>
      </w:r>
    </w:p>
  </w:footnote>
  <w:footnote w:id="1">
    <w:p w14:paraId="15E6C861" w14:textId="0A2ED9E7" w:rsidR="00682B50" w:rsidRDefault="00682B50">
      <w:pPr>
        <w:pStyle w:val="Textpoznpodarou"/>
      </w:pPr>
      <w:r w:rsidRPr="00DD0E33">
        <w:rPr>
          <w:rStyle w:val="Znakapoznpodarou"/>
          <w:rFonts w:asciiTheme="minorHAnsi" w:hAnsiTheme="minorHAnsi" w:cstheme="minorHAnsi"/>
        </w:rPr>
        <w:footnoteRef/>
      </w:r>
      <w:r>
        <w:t xml:space="preserve"> </w:t>
      </w:r>
      <w:r w:rsidRPr="00682B50">
        <w:rPr>
          <w:rFonts w:asciiTheme="minorHAnsi" w:hAnsiTheme="minorHAnsi" w:cstheme="minorHAnsi"/>
        </w:rPr>
        <w:t>§ 3 odst. 1 a 2 písm. d), e), f) a h) zákona č. 186/2016 Sb., o hazardních hrách, ve znění pozdějších předpisů</w:t>
      </w:r>
    </w:p>
  </w:footnote>
  <w:footnote w:id="2">
    <w:p w14:paraId="080BE9F2" w14:textId="3C28489B" w:rsidR="00E01743" w:rsidRPr="00E01743" w:rsidRDefault="00E01743" w:rsidP="00E01743">
      <w:pPr>
        <w:pStyle w:val="Textpoznpodarou"/>
        <w:jc w:val="both"/>
        <w:rPr>
          <w:rFonts w:asciiTheme="minorHAnsi" w:hAnsiTheme="minorHAnsi" w:cstheme="minorHAnsi"/>
        </w:rPr>
      </w:pPr>
      <w:r w:rsidRPr="00E01743">
        <w:rPr>
          <w:rStyle w:val="Znakapoznpodarou"/>
          <w:rFonts w:asciiTheme="minorHAnsi" w:hAnsiTheme="minorHAnsi" w:cstheme="minorHAnsi"/>
        </w:rPr>
        <w:footnoteRef/>
      </w:r>
      <w:r w:rsidRPr="00E01743">
        <w:rPr>
          <w:rFonts w:asciiTheme="minorHAnsi" w:hAnsiTheme="minorHAnsi" w:cstheme="minorHAnsi"/>
        </w:rPr>
        <w:t xml:space="preserve"> </w:t>
      </w:r>
      <w:r w:rsidR="00FD6AD0">
        <w:rPr>
          <w:rFonts w:asciiTheme="minorHAnsi" w:hAnsiTheme="minorHAnsi" w:cstheme="minorHAnsi"/>
        </w:rPr>
        <w:t>M</w:t>
      </w:r>
      <w:r w:rsidR="00FD6AD0" w:rsidRPr="00E01743">
        <w:rPr>
          <w:rFonts w:asciiTheme="minorHAnsi" w:hAnsiTheme="minorHAnsi" w:cstheme="minorHAnsi"/>
        </w:rPr>
        <w:t>ěsto nechtělo přistoupit k tzv. absolutnímu zákazu z důvodu obav o následky (vznik nelegálních heren) a z tohoto důvodu zvolilo regulaci místní</w:t>
      </w:r>
      <w:r w:rsidR="00FD6AD0">
        <w:rPr>
          <w:rFonts w:asciiTheme="minorHAnsi" w:hAnsiTheme="minorHAnsi" w:cstheme="minorHAnsi"/>
        </w:rPr>
        <w:t xml:space="preserve"> s přihlédnutím k velikosti města</w:t>
      </w:r>
      <w:r w:rsidR="00FD6AD0" w:rsidRPr="00E01743">
        <w:rPr>
          <w:rFonts w:asciiTheme="minorHAnsi" w:hAnsiTheme="minorHAnsi" w:cstheme="minorHAnsi"/>
        </w:rPr>
        <w:t xml:space="preserve">. </w:t>
      </w:r>
      <w:r w:rsidRPr="00E01743">
        <w:rPr>
          <w:rFonts w:asciiTheme="minorHAnsi" w:hAnsiTheme="minorHAnsi" w:cstheme="minorHAnsi"/>
        </w:rPr>
        <w:t>Území, zakreslené v mapce, na němž se zakazuje provozování hazardních her</w:t>
      </w:r>
      <w:r w:rsidR="0068345B">
        <w:rPr>
          <w:rFonts w:asciiTheme="minorHAnsi" w:hAnsiTheme="minorHAnsi" w:cstheme="minorHAnsi"/>
        </w:rPr>
        <w:t>,</w:t>
      </w:r>
      <w:r w:rsidRPr="00E01743">
        <w:rPr>
          <w:rFonts w:asciiTheme="minorHAnsi" w:hAnsiTheme="minorHAnsi" w:cstheme="minorHAnsi"/>
        </w:rPr>
        <w:t xml:space="preserve"> není vymezeno nahodile, ale z důvodu, že se na předmětném území vyskytují školy a školská zařízení a existence provozoven provozujících hazard v této lokalitě</w:t>
      </w:r>
      <w:r w:rsidR="004D7986">
        <w:rPr>
          <w:rFonts w:asciiTheme="minorHAnsi" w:hAnsiTheme="minorHAnsi" w:cstheme="minorHAnsi"/>
        </w:rPr>
        <w:t xml:space="preserve"> v minulosti</w:t>
      </w:r>
      <w:r w:rsidRPr="00E01743">
        <w:rPr>
          <w:rFonts w:asciiTheme="minorHAnsi" w:hAnsiTheme="minorHAnsi" w:cstheme="minorHAnsi"/>
        </w:rPr>
        <w:t xml:space="preserve"> narušovala </w:t>
      </w:r>
      <w:r w:rsidR="004D7986">
        <w:rPr>
          <w:rFonts w:asciiTheme="minorHAnsi" w:hAnsiTheme="minorHAnsi" w:cstheme="minorHAnsi"/>
        </w:rPr>
        <w:t>a</w:t>
      </w:r>
      <w:r w:rsidRPr="00E01743">
        <w:rPr>
          <w:rFonts w:asciiTheme="minorHAnsi" w:hAnsiTheme="minorHAnsi" w:cstheme="minorHAnsi"/>
        </w:rPr>
        <w:t xml:space="preserve"> ohrožovala mravní výchovu dětí a mládeže a veřejný pořádek. </w:t>
      </w:r>
      <w:r w:rsidR="001D7100">
        <w:rPr>
          <w:rFonts w:asciiTheme="minorHAnsi" w:hAnsiTheme="minorHAnsi" w:cstheme="minorHAnsi"/>
        </w:rPr>
        <w:t xml:space="preserve">Důležitým kritériem </w:t>
      </w:r>
      <w:r w:rsidR="00954577">
        <w:rPr>
          <w:rFonts w:asciiTheme="minorHAnsi" w:hAnsiTheme="minorHAnsi" w:cstheme="minorHAnsi"/>
        </w:rPr>
        <w:t xml:space="preserve">je </w:t>
      </w:r>
      <w:r w:rsidR="00954577" w:rsidRPr="00FD6AD0">
        <w:rPr>
          <w:rFonts w:asciiTheme="minorHAnsi" w:hAnsiTheme="minorHAnsi" w:cstheme="minorHAnsi"/>
        </w:rPr>
        <w:t>otázka estetičnosti a hygieny provozovny</w:t>
      </w:r>
      <w:r w:rsidR="00954577">
        <w:rPr>
          <w:rFonts w:asciiTheme="minorHAnsi" w:hAnsiTheme="minorHAnsi" w:cstheme="minorHAnsi"/>
        </w:rPr>
        <w:t xml:space="preserve"> hazardu</w:t>
      </w:r>
      <w:r w:rsidR="006E77E0">
        <w:rPr>
          <w:rFonts w:asciiTheme="minorHAnsi" w:hAnsiTheme="minorHAnsi" w:cstheme="minorHAnsi"/>
        </w:rPr>
        <w:t xml:space="preserve"> a jejího umístění </w:t>
      </w:r>
      <w:r w:rsidR="00363EE9">
        <w:rPr>
          <w:rFonts w:asciiTheme="minorHAnsi" w:hAnsiTheme="minorHAnsi" w:cstheme="minorHAnsi"/>
        </w:rPr>
        <w:t>v</w:t>
      </w:r>
      <w:r w:rsidR="00AA4527">
        <w:rPr>
          <w:rFonts w:asciiTheme="minorHAnsi" w:hAnsiTheme="minorHAnsi" w:cstheme="minorHAnsi"/>
        </w:rPr>
        <w:t> </w:t>
      </w:r>
      <w:r w:rsidR="00363EE9">
        <w:rPr>
          <w:rFonts w:asciiTheme="minorHAnsi" w:hAnsiTheme="minorHAnsi" w:cstheme="minorHAnsi"/>
        </w:rPr>
        <w:t>blízkosti</w:t>
      </w:r>
      <w:r w:rsidR="00AA4527">
        <w:rPr>
          <w:rFonts w:asciiTheme="minorHAnsi" w:hAnsiTheme="minorHAnsi" w:cstheme="minorHAnsi"/>
        </w:rPr>
        <w:t xml:space="preserve"> </w:t>
      </w:r>
      <w:r w:rsidR="00363EE9">
        <w:rPr>
          <w:rFonts w:asciiTheme="minorHAnsi" w:hAnsiTheme="minorHAnsi" w:cstheme="minorHAnsi"/>
        </w:rPr>
        <w:t>školských a volnočasových zařízení</w:t>
      </w:r>
      <w:r w:rsidR="006E77E0">
        <w:rPr>
          <w:rFonts w:asciiTheme="minorHAnsi" w:hAnsiTheme="minorHAnsi" w:cstheme="minorHAnsi"/>
        </w:rPr>
        <w:t xml:space="preserve">. </w:t>
      </w:r>
      <w:r w:rsidRPr="00E01743">
        <w:rPr>
          <w:rFonts w:asciiTheme="minorHAnsi" w:hAnsiTheme="minorHAnsi" w:cstheme="minorHAnsi"/>
        </w:rPr>
        <w:t xml:space="preserve">Provozování hazardních her se tak soustředí pouze a výlučně na </w:t>
      </w:r>
      <w:r w:rsidR="00DD0E33">
        <w:rPr>
          <w:rFonts w:asciiTheme="minorHAnsi" w:hAnsiTheme="minorHAnsi" w:cstheme="minorHAnsi"/>
        </w:rPr>
        <w:t>území</w:t>
      </w:r>
      <w:r w:rsidR="004D7986">
        <w:rPr>
          <w:rFonts w:asciiTheme="minorHAnsi" w:hAnsiTheme="minorHAnsi" w:cstheme="minorHAnsi"/>
        </w:rPr>
        <w:t>,</w:t>
      </w:r>
      <w:r w:rsidRPr="00E01743">
        <w:rPr>
          <w:rFonts w:asciiTheme="minorHAnsi" w:hAnsiTheme="minorHAnsi" w:cstheme="minorHAnsi"/>
        </w:rPr>
        <w:t xml:space="preserve"> kde v posledních letech nebylo zaznamenáno narušování veřejného pořádku, s tím spojené stížnosti obyvatel a dále problémy spojené s porušováním předpisů ze strany provozovatelů hazardních her. </w:t>
      </w:r>
      <w:r w:rsidR="00FD6AD0">
        <w:rPr>
          <w:rFonts w:asciiTheme="minorHAnsi" w:hAnsiTheme="minorHAnsi" w:cstheme="minorHAnsi"/>
        </w:rPr>
        <w:t xml:space="preserve">Dalším kritériem </w:t>
      </w:r>
      <w:r w:rsidR="00FD6AD0" w:rsidRPr="00FD6AD0">
        <w:rPr>
          <w:rFonts w:asciiTheme="minorHAnsi" w:hAnsiTheme="minorHAnsi" w:cstheme="minorHAnsi"/>
        </w:rPr>
        <w:t>byl dosah</w:t>
      </w:r>
      <w:r w:rsidR="00FD6AD0">
        <w:rPr>
          <w:rFonts w:asciiTheme="minorHAnsi" w:hAnsiTheme="minorHAnsi" w:cstheme="minorHAnsi"/>
        </w:rPr>
        <w:t xml:space="preserve"> městského</w:t>
      </w:r>
      <w:r w:rsidR="00FD6AD0" w:rsidRPr="00FD6AD0">
        <w:rPr>
          <w:rFonts w:asciiTheme="minorHAnsi" w:hAnsiTheme="minorHAnsi" w:cstheme="minorHAnsi"/>
        </w:rPr>
        <w:t xml:space="preserve"> kamerového systému, neboť tento přispívá k ochraně veřejného pořádku v</w:t>
      </w:r>
      <w:r w:rsidR="00FD6AD0">
        <w:rPr>
          <w:rFonts w:asciiTheme="minorHAnsi" w:hAnsiTheme="minorHAnsi" w:cstheme="minorHAnsi"/>
        </w:rPr>
        <w:t>e městě</w:t>
      </w:r>
      <w:r w:rsidR="00FD6AD0" w:rsidRPr="00FD6AD0">
        <w:rPr>
          <w:rFonts w:asciiTheme="minorHAnsi" w:hAnsiTheme="minorHAnsi" w:cstheme="minorHAnsi"/>
        </w:rPr>
        <w:t xml:space="preserve">, ať už preventivně, tak i následně.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5AAE96" w14:textId="77777777" w:rsidR="00101E54" w:rsidRDefault="00101E54">
    <w:pPr>
      <w:pStyle w:val="Zhlav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53154"/>
    <w:multiLevelType w:val="hybridMultilevel"/>
    <w:tmpl w:val="1340DF5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407A9F"/>
    <w:multiLevelType w:val="hybridMultilevel"/>
    <w:tmpl w:val="7F8C83BC"/>
    <w:lvl w:ilvl="0" w:tplc="4DC04B7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665AAD"/>
    <w:multiLevelType w:val="hybridMultilevel"/>
    <w:tmpl w:val="8E52646C"/>
    <w:lvl w:ilvl="0" w:tplc="099ACE34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275868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78294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6134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39F"/>
    <w:rsid w:val="000061CC"/>
    <w:rsid w:val="000656BC"/>
    <w:rsid w:val="000A061C"/>
    <w:rsid w:val="000B6D8E"/>
    <w:rsid w:val="000C099E"/>
    <w:rsid w:val="00101E54"/>
    <w:rsid w:val="0011639F"/>
    <w:rsid w:val="0016221A"/>
    <w:rsid w:val="001925F7"/>
    <w:rsid w:val="0019475E"/>
    <w:rsid w:val="001D7100"/>
    <w:rsid w:val="00202E84"/>
    <w:rsid w:val="0026040C"/>
    <w:rsid w:val="00261EA4"/>
    <w:rsid w:val="002C12DA"/>
    <w:rsid w:val="002C23C7"/>
    <w:rsid w:val="002F1233"/>
    <w:rsid w:val="002F29D5"/>
    <w:rsid w:val="002F692A"/>
    <w:rsid w:val="00363EE9"/>
    <w:rsid w:val="00364DCB"/>
    <w:rsid w:val="00386760"/>
    <w:rsid w:val="003A0200"/>
    <w:rsid w:val="003A476D"/>
    <w:rsid w:val="003B1EAA"/>
    <w:rsid w:val="003E0A10"/>
    <w:rsid w:val="00424DC0"/>
    <w:rsid w:val="004449AA"/>
    <w:rsid w:val="00464602"/>
    <w:rsid w:val="00473450"/>
    <w:rsid w:val="0049630B"/>
    <w:rsid w:val="004D7986"/>
    <w:rsid w:val="00501D9E"/>
    <w:rsid w:val="005042E0"/>
    <w:rsid w:val="005664A0"/>
    <w:rsid w:val="005C57FC"/>
    <w:rsid w:val="005E2B29"/>
    <w:rsid w:val="00606DE0"/>
    <w:rsid w:val="00653713"/>
    <w:rsid w:val="00682B50"/>
    <w:rsid w:val="0068345B"/>
    <w:rsid w:val="006D0178"/>
    <w:rsid w:val="006E77E0"/>
    <w:rsid w:val="00764077"/>
    <w:rsid w:val="00774C45"/>
    <w:rsid w:val="007C2C87"/>
    <w:rsid w:val="007C7370"/>
    <w:rsid w:val="007D7744"/>
    <w:rsid w:val="007E7F14"/>
    <w:rsid w:val="0081372F"/>
    <w:rsid w:val="008209C3"/>
    <w:rsid w:val="00836994"/>
    <w:rsid w:val="008442EC"/>
    <w:rsid w:val="00846ACC"/>
    <w:rsid w:val="00856AE5"/>
    <w:rsid w:val="008B783C"/>
    <w:rsid w:val="00940440"/>
    <w:rsid w:val="00954577"/>
    <w:rsid w:val="00965238"/>
    <w:rsid w:val="00977070"/>
    <w:rsid w:val="00983073"/>
    <w:rsid w:val="00987368"/>
    <w:rsid w:val="0099145B"/>
    <w:rsid w:val="009A274D"/>
    <w:rsid w:val="009A4035"/>
    <w:rsid w:val="009E0B79"/>
    <w:rsid w:val="00A140CC"/>
    <w:rsid w:val="00A247B5"/>
    <w:rsid w:val="00A54DC4"/>
    <w:rsid w:val="00A54E9F"/>
    <w:rsid w:val="00A84E5D"/>
    <w:rsid w:val="00AA4527"/>
    <w:rsid w:val="00AA5B50"/>
    <w:rsid w:val="00AF32A8"/>
    <w:rsid w:val="00B042E2"/>
    <w:rsid w:val="00B51B96"/>
    <w:rsid w:val="00BA545F"/>
    <w:rsid w:val="00BD5806"/>
    <w:rsid w:val="00C5315E"/>
    <w:rsid w:val="00C90370"/>
    <w:rsid w:val="00D46454"/>
    <w:rsid w:val="00DB4C76"/>
    <w:rsid w:val="00DD0E33"/>
    <w:rsid w:val="00DD6C1B"/>
    <w:rsid w:val="00E01743"/>
    <w:rsid w:val="00EC5C6A"/>
    <w:rsid w:val="00ED1F02"/>
    <w:rsid w:val="00F677E3"/>
    <w:rsid w:val="00FC6FE4"/>
    <w:rsid w:val="00FD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513D4"/>
  <w15:docId w15:val="{9EBD1F91-B3AE-446B-ADCD-C5CA0DD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63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11639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basedOn w:val="Standardnpsmoodstavce"/>
    <w:link w:val="Nadpis5"/>
    <w:semiHidden/>
    <w:rsid w:val="0011639F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11639F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1639F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unhideWhenUsed/>
    <w:rsid w:val="0011639F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1163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1163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11639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1639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ormlnIMP">
    <w:name w:val="Normální_IMP"/>
    <w:basedOn w:val="Normln"/>
    <w:rsid w:val="0011639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Seznamoslovan">
    <w:name w:val="Seznam očíslovaný"/>
    <w:basedOn w:val="Zkladntext"/>
    <w:rsid w:val="0011639F"/>
    <w:pPr>
      <w:widowControl w:val="0"/>
      <w:spacing w:after="113"/>
      <w:ind w:left="425" w:hanging="424"/>
      <w:jc w:val="both"/>
    </w:pPr>
    <w:rPr>
      <w:noProof/>
    </w:rPr>
  </w:style>
  <w:style w:type="paragraph" w:customStyle="1" w:styleId="Textparagrafu">
    <w:name w:val="Text paragrafu"/>
    <w:basedOn w:val="Normln"/>
    <w:rsid w:val="0011639F"/>
    <w:pPr>
      <w:autoSpaceDE w:val="0"/>
      <w:autoSpaceDN w:val="0"/>
      <w:spacing w:before="240"/>
      <w:ind w:firstLine="425"/>
      <w:jc w:val="both"/>
    </w:pPr>
  </w:style>
  <w:style w:type="character" w:styleId="Znakapoznpodarou">
    <w:name w:val="footnote reference"/>
    <w:semiHidden/>
    <w:unhideWhenUsed/>
    <w:rsid w:val="0011639F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01E5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1E5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09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09C3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4646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6460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646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460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460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01743"/>
    <w:pPr>
      <w:ind w:left="720"/>
      <w:contextualSpacing/>
    </w:pPr>
  </w:style>
  <w:style w:type="paragraph" w:styleId="Revize">
    <w:name w:val="Revision"/>
    <w:hidden/>
    <w:uiPriority w:val="99"/>
    <w:semiHidden/>
    <w:rsid w:val="00363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8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DD188-71BE-4583-BC25-1DE8D50DE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MISTOSTAROSTA</dc:creator>
  <cp:lastModifiedBy>Mgr. Monika Krykorková</cp:lastModifiedBy>
  <cp:revision>4</cp:revision>
  <cp:lastPrinted>2024-10-24T08:12:00Z</cp:lastPrinted>
  <dcterms:created xsi:type="dcterms:W3CDTF">2024-10-25T08:01:00Z</dcterms:created>
  <dcterms:modified xsi:type="dcterms:W3CDTF">2024-11-01T07:13:00Z</dcterms:modified>
</cp:coreProperties>
</file>