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95DE2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F20653">
        <w:rPr>
          <w:b/>
          <w:sz w:val="40"/>
          <w:szCs w:val="40"/>
        </w:rPr>
        <w:t>K U N R A T I C E</w:t>
      </w:r>
      <w:r w:rsidR="00814C64">
        <w:rPr>
          <w:b/>
          <w:sz w:val="40"/>
          <w:szCs w:val="40"/>
        </w:rPr>
        <w:t xml:space="preserve"> </w:t>
      </w:r>
    </w:p>
    <w:p w14:paraId="40C36AE9" w14:textId="77777777" w:rsidR="001D0156" w:rsidRDefault="001D0156" w:rsidP="001D0156">
      <w:pPr>
        <w:jc w:val="center"/>
        <w:rPr>
          <w:b/>
          <w:sz w:val="20"/>
        </w:rPr>
      </w:pPr>
    </w:p>
    <w:p w14:paraId="23E9553F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F20653">
        <w:rPr>
          <w:b/>
          <w:sz w:val="32"/>
        </w:rPr>
        <w:t>KUNRATICE</w:t>
      </w:r>
    </w:p>
    <w:p w14:paraId="49781B3E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1FB9ECB2" w14:textId="77777777" w:rsidR="00A66E99" w:rsidRPr="00C2482E" w:rsidRDefault="00A66E99" w:rsidP="00A66E9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Obecně závazná vyhláška č. </w:t>
      </w:r>
      <w:r>
        <w:rPr>
          <w:b/>
          <w:bCs/>
          <w:sz w:val="32"/>
          <w:szCs w:val="32"/>
        </w:rPr>
        <w:t>4</w:t>
      </w:r>
      <w:r w:rsidRPr="00C2482E">
        <w:rPr>
          <w:b/>
          <w:bCs/>
          <w:sz w:val="32"/>
          <w:szCs w:val="32"/>
        </w:rPr>
        <w:t>/202</w:t>
      </w:r>
      <w:r>
        <w:rPr>
          <w:b/>
          <w:bCs/>
          <w:sz w:val="32"/>
          <w:szCs w:val="32"/>
        </w:rPr>
        <w:t>1</w:t>
      </w:r>
      <w:r w:rsidRPr="00C2482E">
        <w:rPr>
          <w:b/>
          <w:bCs/>
          <w:sz w:val="32"/>
          <w:szCs w:val="32"/>
        </w:rPr>
        <w:t>,</w:t>
      </w:r>
    </w:p>
    <w:p w14:paraId="3ABA33F8" w14:textId="77777777" w:rsidR="00A66E99" w:rsidRPr="00C2482E" w:rsidRDefault="00A66E99" w:rsidP="00A66E99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146879A1" w14:textId="77777777" w:rsidR="00A66E99" w:rsidRDefault="00A66E99" w:rsidP="00A66E99">
      <w:pPr>
        <w:adjustRightInd w:val="0"/>
        <w:jc w:val="center"/>
        <w:rPr>
          <w:b/>
          <w:bCs/>
          <w:sz w:val="28"/>
          <w:szCs w:val="28"/>
        </w:rPr>
      </w:pPr>
      <w:r w:rsidRPr="00C2482E">
        <w:rPr>
          <w:b/>
          <w:bCs/>
          <w:sz w:val="28"/>
          <w:szCs w:val="28"/>
        </w:rPr>
        <w:t>o stanovení koeficientů pro výpočet daně z nemovitých věcí</w:t>
      </w:r>
    </w:p>
    <w:p w14:paraId="070EC260" w14:textId="77777777" w:rsidR="00A66E99" w:rsidRPr="00C2482E" w:rsidRDefault="00A66E99" w:rsidP="00A66E99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5C4388C8" w14:textId="48379520" w:rsidR="00A66E99" w:rsidRPr="00C2482E" w:rsidRDefault="00A66E99" w:rsidP="00A66E99">
      <w:pPr>
        <w:pStyle w:val="obyejn"/>
        <w:jc w:val="both"/>
        <w:rPr>
          <w:i/>
          <w:color w:val="000000"/>
          <w:sz w:val="24"/>
          <w:szCs w:val="24"/>
        </w:rPr>
      </w:pPr>
      <w:r w:rsidRPr="00C2482E">
        <w:rPr>
          <w:i/>
          <w:color w:val="000000"/>
          <w:sz w:val="24"/>
          <w:szCs w:val="24"/>
        </w:rPr>
        <w:t xml:space="preserve">Zastupitelstvo obce </w:t>
      </w:r>
      <w:r w:rsidR="00600B41">
        <w:rPr>
          <w:i/>
          <w:color w:val="000000"/>
          <w:sz w:val="24"/>
          <w:szCs w:val="24"/>
        </w:rPr>
        <w:t>Kunratice</w:t>
      </w:r>
      <w:r w:rsidRPr="00C2482E">
        <w:rPr>
          <w:i/>
          <w:color w:val="000000"/>
          <w:sz w:val="24"/>
          <w:szCs w:val="24"/>
        </w:rPr>
        <w:t xml:space="preserve"> se usneslo dne </w:t>
      </w:r>
      <w:r w:rsidR="00600B41">
        <w:rPr>
          <w:i/>
          <w:color w:val="000000"/>
          <w:sz w:val="24"/>
          <w:szCs w:val="24"/>
        </w:rPr>
        <w:t>29.</w:t>
      </w:r>
      <w:r w:rsidRPr="00C2482E">
        <w:rPr>
          <w:i/>
          <w:color w:val="000000"/>
          <w:sz w:val="24"/>
          <w:szCs w:val="24"/>
        </w:rPr>
        <w:t xml:space="preserve"> </w:t>
      </w:r>
      <w:r w:rsidR="00597A4D">
        <w:rPr>
          <w:i/>
          <w:color w:val="000000"/>
          <w:sz w:val="24"/>
          <w:szCs w:val="24"/>
        </w:rPr>
        <w:t>září</w:t>
      </w:r>
      <w:r w:rsidRPr="00C2482E">
        <w:rPr>
          <w:i/>
          <w:color w:val="000000"/>
          <w:sz w:val="24"/>
          <w:szCs w:val="24"/>
        </w:rPr>
        <w:t xml:space="preserve"> 202</w:t>
      </w:r>
      <w:r>
        <w:rPr>
          <w:i/>
          <w:color w:val="000000"/>
          <w:sz w:val="24"/>
          <w:szCs w:val="24"/>
        </w:rPr>
        <w:t>1</w:t>
      </w:r>
      <w:r w:rsidRPr="00C2482E">
        <w:rPr>
          <w:i/>
          <w:color w:val="000000"/>
          <w:sz w:val="24"/>
          <w:szCs w:val="24"/>
        </w:rPr>
        <w:t xml:space="preserve"> usnesením č</w:t>
      </w:r>
      <w:r>
        <w:rPr>
          <w:i/>
          <w:color w:val="000000"/>
          <w:sz w:val="24"/>
          <w:szCs w:val="24"/>
        </w:rPr>
        <w:t>.</w:t>
      </w:r>
      <w:r w:rsidR="00600B41">
        <w:rPr>
          <w:i/>
          <w:color w:val="000000"/>
          <w:sz w:val="24"/>
          <w:szCs w:val="24"/>
        </w:rPr>
        <w:t xml:space="preserve"> 3/19/2018–2022</w:t>
      </w:r>
      <w:r>
        <w:rPr>
          <w:i/>
          <w:color w:val="000000"/>
          <w:sz w:val="24"/>
          <w:szCs w:val="24"/>
        </w:rPr>
        <w:t xml:space="preserve"> </w:t>
      </w:r>
      <w:r w:rsidRPr="00C2482E">
        <w:rPr>
          <w:i/>
          <w:color w:val="000000"/>
          <w:sz w:val="24"/>
          <w:szCs w:val="24"/>
        </w:rPr>
        <w:t xml:space="preserve">vydat podle </w:t>
      </w:r>
      <w:r w:rsidRPr="00C2482E">
        <w:rPr>
          <w:i/>
          <w:color w:val="auto"/>
          <w:sz w:val="24"/>
          <w:szCs w:val="24"/>
        </w:rPr>
        <w:t>ustanovení § 11 odst. 3 písm. b)</w:t>
      </w:r>
      <w:r>
        <w:rPr>
          <w:i/>
          <w:color w:val="auto"/>
          <w:sz w:val="24"/>
          <w:szCs w:val="24"/>
        </w:rPr>
        <w:t xml:space="preserve"> a § 12</w:t>
      </w:r>
      <w:r w:rsidRPr="00C2482E">
        <w:rPr>
          <w:i/>
          <w:color w:val="auto"/>
          <w:sz w:val="24"/>
          <w:szCs w:val="24"/>
        </w:rPr>
        <w:t xml:space="preserve"> zákona č.</w:t>
      </w:r>
      <w:r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>338/1992 Sb., o dani z nemovitých věcí, ve znění pozdějších předpisů (dále jen „zákon o</w:t>
      </w:r>
      <w:r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 xml:space="preserve">dani z nemovitých věcí“), </w:t>
      </w:r>
      <w:r w:rsidRPr="00C2482E">
        <w:rPr>
          <w:i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 w:rsidRPr="00C2482E">
        <w:rPr>
          <w:color w:val="000000"/>
        </w:rPr>
        <w:t> </w:t>
      </w:r>
      <w:r w:rsidRPr="00C2482E"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25E34B6E" w14:textId="77777777" w:rsidR="00A66E99" w:rsidRPr="00597A4D" w:rsidRDefault="00A66E99" w:rsidP="00A66E99">
      <w:pPr>
        <w:autoSpaceDE w:val="0"/>
        <w:autoSpaceDN w:val="0"/>
        <w:adjustRightInd w:val="0"/>
        <w:rPr>
          <w:sz w:val="18"/>
        </w:rPr>
      </w:pPr>
    </w:p>
    <w:p w14:paraId="1BD18E95" w14:textId="77777777" w:rsidR="00A66E99" w:rsidRPr="00C2482E" w:rsidRDefault="00A66E99" w:rsidP="00A66E99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>Článek 1</w:t>
      </w:r>
    </w:p>
    <w:p w14:paraId="5157B8E1" w14:textId="77777777" w:rsidR="00A66E99" w:rsidRDefault="00A66E99" w:rsidP="00A66E99">
      <w:pPr>
        <w:jc w:val="center"/>
        <w:rPr>
          <w:b/>
        </w:rPr>
      </w:pPr>
      <w:r w:rsidRPr="00C2482E">
        <w:rPr>
          <w:b/>
        </w:rPr>
        <w:t>Koeficient – daň ze staveb a jednotek</w:t>
      </w:r>
    </w:p>
    <w:p w14:paraId="2D5C65E8" w14:textId="77777777" w:rsidR="00A66E99" w:rsidRPr="00597A4D" w:rsidRDefault="00A66E99" w:rsidP="00A66E99">
      <w:pPr>
        <w:rPr>
          <w:b/>
          <w:sz w:val="20"/>
        </w:rPr>
      </w:pPr>
    </w:p>
    <w:p w14:paraId="4CBE4AC6" w14:textId="77777777" w:rsidR="00A66E99" w:rsidRPr="005F0610" w:rsidRDefault="00A66E99" w:rsidP="00597A4D">
      <w:pPr>
        <w:pStyle w:val="Zkladntext"/>
        <w:adjustRightInd w:val="0"/>
        <w:spacing w:after="0"/>
        <w:jc w:val="both"/>
      </w:pPr>
      <w:r w:rsidRPr="005F0610">
        <w:t xml:space="preserve">Pro výpočet sazby daně ze staveb a jednotek u zdanitelných staveb uvedených </w:t>
      </w:r>
      <w:r w:rsidRPr="005F0610">
        <w:rPr>
          <w:iCs/>
        </w:rPr>
        <w:t xml:space="preserve">v § 11 odst. 1 písm. b) </w:t>
      </w:r>
      <w:r w:rsidRPr="005F0610">
        <w:t>zákona o dani z nemovitých věcí</w:t>
      </w:r>
      <w:r w:rsidRPr="005F0610">
        <w:rPr>
          <w:rStyle w:val="Znakapoznpodarou"/>
        </w:rPr>
        <w:footnoteReference w:id="1"/>
      </w:r>
      <w:r w:rsidRPr="005F0610">
        <w:rPr>
          <w:vertAlign w:val="superscript"/>
        </w:rPr>
        <w:t>)</w:t>
      </w:r>
      <w:r w:rsidRPr="005F0610">
        <w:t xml:space="preserve"> a u zdanitelných staveb a zdanitelných jednotek </w:t>
      </w:r>
      <w:r w:rsidRPr="005F0610">
        <w:rPr>
          <w:iCs/>
        </w:rPr>
        <w:t>uvedených v § 11 odst. 1 písm. d)</w:t>
      </w:r>
      <w:r w:rsidRPr="005F0610">
        <w:rPr>
          <w:rStyle w:val="Znakapoznpodarou"/>
        </w:rPr>
        <w:footnoteReference w:id="2"/>
      </w:r>
      <w:r w:rsidRPr="005F0610">
        <w:rPr>
          <w:vertAlign w:val="superscript"/>
        </w:rPr>
        <w:t>)</w:t>
      </w:r>
      <w:r w:rsidRPr="005F0610">
        <w:rPr>
          <w:iCs/>
        </w:rPr>
        <w:t xml:space="preserve"> </w:t>
      </w:r>
      <w:r w:rsidRPr="005F0610">
        <w:t>zákona o dani z nemovitých věcí</w:t>
      </w:r>
      <w:r w:rsidRPr="005F0610">
        <w:rPr>
          <w:iCs/>
        </w:rPr>
        <w:t xml:space="preserve"> </w:t>
      </w:r>
      <w:r w:rsidRPr="005F0610">
        <w:t>se stanoví dle § 11 odst.</w:t>
      </w:r>
      <w:r w:rsidR="00597A4D">
        <w:t> </w:t>
      </w:r>
      <w:r w:rsidRPr="005F0610">
        <w:t>3 písm. b) zákona o dani z</w:t>
      </w:r>
      <w:r w:rsidR="00597A4D">
        <w:t> </w:t>
      </w:r>
      <w:r w:rsidRPr="005F0610">
        <w:t xml:space="preserve">nemovitých věcí v celé obci koeficient ve výši </w:t>
      </w:r>
      <w:r w:rsidRPr="005F0610">
        <w:rPr>
          <w:b/>
          <w:sz w:val="28"/>
          <w:szCs w:val="28"/>
        </w:rPr>
        <w:t>1,5</w:t>
      </w:r>
      <w:r w:rsidRPr="005F0610">
        <w:t>.</w:t>
      </w:r>
    </w:p>
    <w:p w14:paraId="3B47716F" w14:textId="77777777" w:rsidR="00A66E99" w:rsidRPr="00597A4D" w:rsidRDefault="00A66E99" w:rsidP="00A66E99">
      <w:pPr>
        <w:autoSpaceDE w:val="0"/>
        <w:autoSpaceDN w:val="0"/>
        <w:adjustRightInd w:val="0"/>
        <w:jc w:val="center"/>
        <w:rPr>
          <w:b/>
          <w:bCs/>
          <w:sz w:val="20"/>
        </w:rPr>
      </w:pPr>
      <w:bookmarkStart w:id="0" w:name="_Hlk72929634"/>
    </w:p>
    <w:p w14:paraId="3ED7918E" w14:textId="77777777" w:rsidR="00A66E99" w:rsidRDefault="00A66E99" w:rsidP="00A66E99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 w:rsidR="00597A4D">
        <w:rPr>
          <w:b/>
          <w:bCs/>
        </w:rPr>
        <w:t>2</w:t>
      </w:r>
    </w:p>
    <w:p w14:paraId="6EF7D371" w14:textId="77777777" w:rsidR="00A66E99" w:rsidRDefault="00A66E99" w:rsidP="00A66E9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Místní koeficient</w:t>
      </w:r>
    </w:p>
    <w:p w14:paraId="3477949B" w14:textId="77777777" w:rsidR="00A66E99" w:rsidRPr="00597A4D" w:rsidRDefault="00A66E99" w:rsidP="00A66E99">
      <w:pPr>
        <w:autoSpaceDE w:val="0"/>
        <w:autoSpaceDN w:val="0"/>
        <w:adjustRightInd w:val="0"/>
        <w:jc w:val="both"/>
        <w:rPr>
          <w:sz w:val="20"/>
        </w:rPr>
      </w:pPr>
    </w:p>
    <w:bookmarkEnd w:id="0"/>
    <w:p w14:paraId="6A8CD034" w14:textId="77777777" w:rsidR="00A66E99" w:rsidRPr="005F0610" w:rsidRDefault="00A66E99" w:rsidP="00A66E99">
      <w:pPr>
        <w:jc w:val="both"/>
      </w:pPr>
      <w:r w:rsidRPr="005F0610">
        <w:t xml:space="preserve">Na území </w:t>
      </w:r>
      <w:r>
        <w:t>celé obce</w:t>
      </w:r>
      <w:r w:rsidRPr="005F0610">
        <w:t xml:space="preserve"> se stanoví dle § 12 zákona o dani z nemovitých </w:t>
      </w:r>
      <w:r>
        <w:t>věcí</w:t>
      </w:r>
      <w:r w:rsidRPr="005F0610">
        <w:t xml:space="preserve"> místní koeficient ve</w:t>
      </w:r>
      <w:r>
        <w:t> </w:t>
      </w:r>
      <w:r w:rsidRPr="005F0610">
        <w:t xml:space="preserve">výši </w:t>
      </w:r>
      <w:r w:rsidR="00597A4D">
        <w:rPr>
          <w:b/>
          <w:sz w:val="28"/>
          <w:szCs w:val="28"/>
        </w:rPr>
        <w:t>2</w:t>
      </w:r>
      <w:r w:rsidRPr="005F0610">
        <w:t>.</w:t>
      </w:r>
      <w:r w:rsidRPr="005F0610">
        <w:rPr>
          <w:rStyle w:val="Znakapoznpodarou"/>
        </w:rPr>
        <w:footnoteReference w:id="3"/>
      </w:r>
      <w:r w:rsidRPr="005F0610">
        <w:rPr>
          <w:vertAlign w:val="superscript"/>
        </w:rPr>
        <w:t>)</w:t>
      </w:r>
    </w:p>
    <w:p w14:paraId="371C4930" w14:textId="77777777" w:rsidR="00597A4D" w:rsidRPr="00597A4D" w:rsidRDefault="00597A4D" w:rsidP="00A66E99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5330784C" w14:textId="77777777" w:rsidR="00A66E99" w:rsidRDefault="00A66E99" w:rsidP="00A66E99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 w:rsidR="00597A4D">
        <w:rPr>
          <w:b/>
          <w:bCs/>
        </w:rPr>
        <w:t>3</w:t>
      </w:r>
    </w:p>
    <w:p w14:paraId="0583EEDA" w14:textId="77777777" w:rsidR="00A66E99" w:rsidRDefault="00A66E99" w:rsidP="00A66E9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316EE29C" w14:textId="77777777" w:rsidR="00A66E99" w:rsidRDefault="00A66E99" w:rsidP="00A66E99">
      <w:pPr>
        <w:autoSpaceDE w:val="0"/>
        <w:autoSpaceDN w:val="0"/>
        <w:adjustRightInd w:val="0"/>
        <w:jc w:val="center"/>
        <w:rPr>
          <w:b/>
          <w:bCs/>
        </w:rPr>
      </w:pPr>
    </w:p>
    <w:p w14:paraId="05F8441B" w14:textId="77777777" w:rsidR="00A66E99" w:rsidRPr="009137BE" w:rsidRDefault="00A66E99" w:rsidP="00A66E99">
      <w:pPr>
        <w:autoSpaceDE w:val="0"/>
        <w:autoSpaceDN w:val="0"/>
        <w:adjustRightInd w:val="0"/>
        <w:jc w:val="both"/>
      </w:pPr>
      <w:r w:rsidRPr="009137BE">
        <w:t>Zrušuje se obecně závazná vyhláška č. 1/</w:t>
      </w:r>
      <w:r w:rsidR="00597A4D">
        <w:t>2014</w:t>
      </w:r>
      <w:r w:rsidRPr="009137BE">
        <w:t xml:space="preserve">, </w:t>
      </w:r>
      <w:r w:rsidR="00597A4D" w:rsidRPr="00597A4D">
        <w:t>o stanovení koeficientu pro výpočet daně z nemovitých věcí</w:t>
      </w:r>
      <w:r>
        <w:t xml:space="preserve">, ze dne </w:t>
      </w:r>
      <w:r w:rsidR="00597A4D">
        <w:t>29. 5. 2014</w:t>
      </w:r>
      <w:r>
        <w:t>.</w:t>
      </w:r>
    </w:p>
    <w:p w14:paraId="20597396" w14:textId="77777777" w:rsidR="00A66E99" w:rsidRPr="00597A4D" w:rsidRDefault="00A66E99" w:rsidP="00A66E99">
      <w:pPr>
        <w:autoSpaceDE w:val="0"/>
        <w:autoSpaceDN w:val="0"/>
        <w:adjustRightInd w:val="0"/>
        <w:jc w:val="center"/>
        <w:rPr>
          <w:b/>
          <w:bCs/>
          <w:sz w:val="12"/>
        </w:rPr>
      </w:pPr>
    </w:p>
    <w:p w14:paraId="22B408AD" w14:textId="77777777" w:rsidR="00A66E99" w:rsidRDefault="00A66E99" w:rsidP="00A66E99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>
        <w:rPr>
          <w:b/>
          <w:bCs/>
        </w:rPr>
        <w:t>5</w:t>
      </w:r>
    </w:p>
    <w:p w14:paraId="6FBD9DC0" w14:textId="77777777" w:rsidR="00A66E99" w:rsidRPr="00C2482E" w:rsidRDefault="00A66E99" w:rsidP="00A66E99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>Účinnost</w:t>
      </w:r>
    </w:p>
    <w:p w14:paraId="5859C4D6" w14:textId="77777777" w:rsidR="00A66E99" w:rsidRPr="00C2482E" w:rsidRDefault="00A66E99" w:rsidP="00A66E99">
      <w:pPr>
        <w:autoSpaceDE w:val="0"/>
        <w:autoSpaceDN w:val="0"/>
        <w:adjustRightInd w:val="0"/>
        <w:rPr>
          <w:sz w:val="20"/>
        </w:rPr>
      </w:pPr>
    </w:p>
    <w:p w14:paraId="06E129C6" w14:textId="77777777" w:rsidR="00A66E99" w:rsidRDefault="00A66E99" w:rsidP="00A66E99">
      <w:pPr>
        <w:autoSpaceDE w:val="0"/>
        <w:autoSpaceDN w:val="0"/>
        <w:adjustRightInd w:val="0"/>
        <w:jc w:val="both"/>
      </w:pPr>
      <w:r w:rsidRPr="00C2482E">
        <w:t xml:space="preserve">Tato vyhláška nabývá </w:t>
      </w:r>
      <w:r>
        <w:t>účinnosti dnem 1. 1. 2022.</w:t>
      </w:r>
    </w:p>
    <w:p w14:paraId="070C5737" w14:textId="77777777" w:rsidR="00A66E99" w:rsidRDefault="00A66E99" w:rsidP="00A66E99">
      <w:pPr>
        <w:jc w:val="both"/>
        <w:rPr>
          <w:bCs/>
          <w:sz w:val="18"/>
        </w:rPr>
      </w:pPr>
    </w:p>
    <w:p w14:paraId="7F7A9AFD" w14:textId="77777777" w:rsidR="00597A4D" w:rsidRDefault="00597A4D" w:rsidP="00A66E99">
      <w:pPr>
        <w:jc w:val="both"/>
        <w:rPr>
          <w:bCs/>
          <w:sz w:val="18"/>
        </w:rPr>
      </w:pPr>
    </w:p>
    <w:p w14:paraId="1D98DD17" w14:textId="77777777" w:rsidR="00597A4D" w:rsidRDefault="00597A4D" w:rsidP="00A66E99">
      <w:pPr>
        <w:jc w:val="both"/>
        <w:rPr>
          <w:bCs/>
          <w:sz w:val="18"/>
        </w:rPr>
      </w:pPr>
    </w:p>
    <w:p w14:paraId="0C667487" w14:textId="77777777" w:rsidR="00A66E99" w:rsidRDefault="00A66E99" w:rsidP="00A66E99">
      <w:pPr>
        <w:jc w:val="both"/>
        <w:rPr>
          <w:bCs/>
          <w:sz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F20653" w14:paraId="6AFA9D2B" w14:textId="77777777" w:rsidTr="00042CE4">
        <w:trPr>
          <w:trHeight w:val="80"/>
          <w:jc w:val="center"/>
        </w:trPr>
        <w:tc>
          <w:tcPr>
            <w:tcW w:w="4605" w:type="dxa"/>
          </w:tcPr>
          <w:p w14:paraId="51912939" w14:textId="77777777" w:rsidR="004432C5" w:rsidRPr="00F20653" w:rsidRDefault="004432C5" w:rsidP="00042CE4">
            <w:pPr>
              <w:jc w:val="center"/>
            </w:pPr>
            <w:r w:rsidRPr="00F20653">
              <w:t>…………………………….</w:t>
            </w:r>
          </w:p>
        </w:tc>
        <w:tc>
          <w:tcPr>
            <w:tcW w:w="4605" w:type="dxa"/>
          </w:tcPr>
          <w:p w14:paraId="48E742CD" w14:textId="77777777" w:rsidR="004432C5" w:rsidRPr="00F20653" w:rsidRDefault="004432C5" w:rsidP="00042CE4">
            <w:pPr>
              <w:jc w:val="center"/>
            </w:pPr>
            <w:r w:rsidRPr="00F20653">
              <w:t>…………………………….</w:t>
            </w:r>
          </w:p>
        </w:tc>
      </w:tr>
      <w:tr w:rsidR="004432C5" w:rsidRPr="00814C64" w14:paraId="39ED7909" w14:textId="77777777" w:rsidTr="00042CE4">
        <w:trPr>
          <w:jc w:val="center"/>
        </w:trPr>
        <w:tc>
          <w:tcPr>
            <w:tcW w:w="4605" w:type="dxa"/>
          </w:tcPr>
          <w:p w14:paraId="2B6C6DA3" w14:textId="77777777" w:rsidR="004432C5" w:rsidRPr="00F20653" w:rsidRDefault="00F20653" w:rsidP="00042CE4">
            <w:pPr>
              <w:jc w:val="center"/>
            </w:pPr>
            <w:r w:rsidRPr="00F20653">
              <w:t>Bc. Miroslav Hlavnička</w:t>
            </w:r>
          </w:p>
          <w:p w14:paraId="79B6D928" w14:textId="77777777" w:rsidR="004432C5" w:rsidRPr="00F20653" w:rsidRDefault="004432C5" w:rsidP="00814C64">
            <w:pPr>
              <w:jc w:val="center"/>
            </w:pPr>
            <w:r w:rsidRPr="00F20653">
              <w:t>místostarosta</w:t>
            </w:r>
          </w:p>
        </w:tc>
        <w:tc>
          <w:tcPr>
            <w:tcW w:w="4605" w:type="dxa"/>
          </w:tcPr>
          <w:p w14:paraId="76B5D6A7" w14:textId="77777777" w:rsidR="00814C64" w:rsidRPr="00F20653" w:rsidRDefault="00F20653" w:rsidP="00814C64">
            <w:pPr>
              <w:jc w:val="center"/>
            </w:pPr>
            <w:r w:rsidRPr="00F20653">
              <w:t xml:space="preserve">Pavel </w:t>
            </w:r>
            <w:proofErr w:type="spellStart"/>
            <w:r w:rsidRPr="00F20653">
              <w:t>Kryštůfek</w:t>
            </w:r>
            <w:proofErr w:type="spellEnd"/>
          </w:p>
          <w:p w14:paraId="38F8C013" w14:textId="77777777" w:rsidR="004432C5" w:rsidRPr="00814C64" w:rsidRDefault="004432C5" w:rsidP="00042CE4">
            <w:pPr>
              <w:jc w:val="center"/>
            </w:pPr>
            <w:r w:rsidRPr="00F20653">
              <w:t>starosta</w:t>
            </w:r>
          </w:p>
        </w:tc>
      </w:tr>
    </w:tbl>
    <w:p w14:paraId="664929D4" w14:textId="77777777" w:rsidR="00276971" w:rsidRPr="00597A4D" w:rsidRDefault="00276971" w:rsidP="004432C5">
      <w:pPr>
        <w:rPr>
          <w:sz w:val="22"/>
        </w:rPr>
      </w:pPr>
    </w:p>
    <w:p w14:paraId="1FD6A8DF" w14:textId="6511BF1F" w:rsidR="004432C5" w:rsidRPr="00814C64" w:rsidRDefault="004432C5" w:rsidP="004432C5">
      <w:r w:rsidRPr="00814C64">
        <w:t>Vyvěšeno na úřední desce dne:</w:t>
      </w:r>
      <w:r w:rsidRPr="00814C64">
        <w:tab/>
      </w:r>
      <w:r w:rsidR="00600B41">
        <w:t>30</w:t>
      </w:r>
      <w:r w:rsidRPr="00814C64">
        <w:t xml:space="preserve">. </w:t>
      </w:r>
      <w:r w:rsidR="00600B41">
        <w:t>9</w:t>
      </w:r>
      <w:r w:rsidRPr="00814C64">
        <w:t>. 20</w:t>
      </w:r>
      <w:r w:rsidR="00276971">
        <w:t>2</w:t>
      </w:r>
      <w:r w:rsidR="00F20653">
        <w:t>1</w:t>
      </w:r>
    </w:p>
    <w:p w14:paraId="09193A59" w14:textId="6A942DC7" w:rsidR="00FA44A1" w:rsidRPr="00561E02" w:rsidRDefault="004432C5" w:rsidP="00276971">
      <w:r w:rsidRPr="00814C64">
        <w:t xml:space="preserve">Sejmuto </w:t>
      </w:r>
      <w:r w:rsidR="00814C64" w:rsidRPr="00814C64">
        <w:t>z úřední desky dne:</w:t>
      </w:r>
      <w:r w:rsidR="00814C64" w:rsidRPr="00814C64">
        <w:tab/>
      </w:r>
      <w:r w:rsidR="00814C64" w:rsidRPr="00814C64">
        <w:tab/>
      </w:r>
      <w:r w:rsidR="00600B41">
        <w:t>16</w:t>
      </w:r>
      <w:r w:rsidR="00814C64" w:rsidRPr="00814C64">
        <w:t xml:space="preserve">. </w:t>
      </w:r>
      <w:r w:rsidR="00600B41">
        <w:t>10</w:t>
      </w:r>
      <w:r w:rsidR="00814C64" w:rsidRPr="00814C64">
        <w:t>. 20</w:t>
      </w:r>
      <w:r w:rsidR="00276971">
        <w:t>2</w:t>
      </w:r>
      <w:r w:rsidR="00F20653">
        <w:t>1</w:t>
      </w:r>
    </w:p>
    <w:sectPr w:rsidR="00FA44A1" w:rsidRPr="00561E02" w:rsidSect="00597A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12597" w14:textId="77777777" w:rsidR="00C4069D" w:rsidRDefault="00C4069D">
      <w:r>
        <w:separator/>
      </w:r>
    </w:p>
  </w:endnote>
  <w:endnote w:type="continuationSeparator" w:id="0">
    <w:p w14:paraId="00416B40" w14:textId="77777777" w:rsidR="00C4069D" w:rsidRDefault="00C4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92BAE" w14:textId="77777777" w:rsidR="00C4069D" w:rsidRDefault="00C4069D">
      <w:r>
        <w:separator/>
      </w:r>
    </w:p>
  </w:footnote>
  <w:footnote w:type="continuationSeparator" w:id="0">
    <w:p w14:paraId="608C5E1F" w14:textId="77777777" w:rsidR="00C4069D" w:rsidRDefault="00C4069D">
      <w:r>
        <w:continuationSeparator/>
      </w:r>
    </w:p>
  </w:footnote>
  <w:footnote w:id="1">
    <w:p w14:paraId="0C4743EE" w14:textId="77777777" w:rsidR="00A66E99" w:rsidRPr="004006BB" w:rsidRDefault="00A66E99" w:rsidP="00A66E99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b</w:t>
      </w:r>
      <w:r w:rsidRPr="00567E2E">
        <w:t>udovy pro rodinnou rekreaci a budovy rodinných domů užívané pro rodinnou rekreaci a budovy, které plní doplňkovou funkci k těmto budovám, s výjimkou garáží</w:t>
      </w:r>
    </w:p>
  </w:footnote>
  <w:footnote w:id="2">
    <w:p w14:paraId="2505BED4" w14:textId="77777777" w:rsidR="00A66E99" w:rsidRPr="00567E2E" w:rsidRDefault="00A66E99" w:rsidP="00A66E99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14:paraId="68769BC9" w14:textId="77777777" w:rsidR="00A66E99" w:rsidRPr="00567E2E" w:rsidRDefault="00A66E99" w:rsidP="00A66E99">
      <w:pPr>
        <w:pStyle w:val="Textpoznpodarou"/>
        <w:jc w:val="both"/>
      </w:pPr>
      <w:r w:rsidRPr="00567E2E">
        <w:t xml:space="preserve">    1. podnikání v zemědělské prvovýrobě, lesním nebo vodním hospodářství,</w:t>
      </w:r>
    </w:p>
    <w:p w14:paraId="294366E1" w14:textId="77777777" w:rsidR="00A66E99" w:rsidRPr="00567E2E" w:rsidRDefault="00A66E99" w:rsidP="00A66E99">
      <w:pPr>
        <w:pStyle w:val="Textpoznpodarou"/>
      </w:pPr>
      <w:r w:rsidRPr="00567E2E">
        <w:t xml:space="preserve">    2. podnikání v průmyslu, stavebnictví, dopravě, energetice nebo ostatní zemědělské výrobě,</w:t>
      </w:r>
    </w:p>
    <w:p w14:paraId="19CE9F0E" w14:textId="77777777" w:rsidR="00A66E99" w:rsidRPr="004006BB" w:rsidRDefault="00A66E99" w:rsidP="00A66E99">
      <w:pPr>
        <w:pStyle w:val="Textpoznpodarou"/>
        <w:jc w:val="both"/>
      </w:pPr>
      <w:r w:rsidRPr="00567E2E">
        <w:t xml:space="preserve">    3. ostatním druhům podnikání</w:t>
      </w:r>
    </w:p>
  </w:footnote>
  <w:footnote w:id="3">
    <w:p w14:paraId="26B8A358" w14:textId="77777777" w:rsidR="00A66E99" w:rsidRPr="004006BB" w:rsidRDefault="00A66E99" w:rsidP="00A66E99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t</w:t>
      </w:r>
      <w:r w:rsidRPr="004E6079">
        <w:t>ímto koeficientem se vynásobí daň poplatníka za jednotlivé druhy pozemků, zdanitelných staveb nebo zdanitelných jednotek, popřípadě jejich souhrny, s výjimkou pozemků uvedených v § 5 odst. 1 zákona o dani z</w:t>
      </w:r>
      <w:r>
        <w:t> </w:t>
      </w:r>
      <w:r w:rsidRPr="004E6079">
        <w:t>nemovitých věcí (pozemky orné půdy, chmelnic, vinic, zahrad, ovocných sa</w:t>
      </w:r>
      <w:r>
        <w:t>dů a trvalých travních porostů)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548050">
    <w:abstractNumId w:val="42"/>
  </w:num>
  <w:num w:numId="2" w16cid:durableId="1625040347">
    <w:abstractNumId w:val="17"/>
  </w:num>
  <w:num w:numId="3" w16cid:durableId="2137945229">
    <w:abstractNumId w:val="14"/>
  </w:num>
  <w:num w:numId="4" w16cid:durableId="231356441">
    <w:abstractNumId w:val="3"/>
  </w:num>
  <w:num w:numId="5" w16cid:durableId="1765222176">
    <w:abstractNumId w:val="4"/>
  </w:num>
  <w:num w:numId="6" w16cid:durableId="1023092847">
    <w:abstractNumId w:val="40"/>
  </w:num>
  <w:num w:numId="7" w16cid:durableId="1791362961">
    <w:abstractNumId w:val="12"/>
  </w:num>
  <w:num w:numId="8" w16cid:durableId="1779062791">
    <w:abstractNumId w:val="38"/>
  </w:num>
  <w:num w:numId="9" w16cid:durableId="1122114701">
    <w:abstractNumId w:val="1"/>
  </w:num>
  <w:num w:numId="10" w16cid:durableId="2140996109">
    <w:abstractNumId w:val="16"/>
  </w:num>
  <w:num w:numId="11" w16cid:durableId="1395858158">
    <w:abstractNumId w:val="36"/>
  </w:num>
  <w:num w:numId="12" w16cid:durableId="1395395499">
    <w:abstractNumId w:val="39"/>
  </w:num>
  <w:num w:numId="13" w16cid:durableId="1607881510">
    <w:abstractNumId w:val="30"/>
  </w:num>
  <w:num w:numId="14" w16cid:durableId="504325659">
    <w:abstractNumId w:val="32"/>
  </w:num>
  <w:num w:numId="15" w16cid:durableId="1622034226">
    <w:abstractNumId w:val="5"/>
  </w:num>
  <w:num w:numId="16" w16cid:durableId="473985009">
    <w:abstractNumId w:val="43"/>
  </w:num>
  <w:num w:numId="17" w16cid:durableId="1347369082">
    <w:abstractNumId w:val="29"/>
  </w:num>
  <w:num w:numId="18" w16cid:durableId="1475218430">
    <w:abstractNumId w:val="6"/>
  </w:num>
  <w:num w:numId="19" w16cid:durableId="1051005053">
    <w:abstractNumId w:val="24"/>
  </w:num>
  <w:num w:numId="20" w16cid:durableId="1258752892">
    <w:abstractNumId w:val="41"/>
  </w:num>
  <w:num w:numId="21" w16cid:durableId="1456824875">
    <w:abstractNumId w:val="34"/>
  </w:num>
  <w:num w:numId="22" w16cid:durableId="1501774948">
    <w:abstractNumId w:val="21"/>
  </w:num>
  <w:num w:numId="23" w16cid:durableId="19888960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4672305">
    <w:abstractNumId w:val="13"/>
  </w:num>
  <w:num w:numId="25" w16cid:durableId="1261254420">
    <w:abstractNumId w:val="18"/>
  </w:num>
  <w:num w:numId="26" w16cid:durableId="1084839809">
    <w:abstractNumId w:val="22"/>
  </w:num>
  <w:num w:numId="27" w16cid:durableId="1226602671">
    <w:abstractNumId w:val="33"/>
  </w:num>
  <w:num w:numId="28" w16cid:durableId="855776181">
    <w:abstractNumId w:val="0"/>
  </w:num>
  <w:num w:numId="29" w16cid:durableId="555819919">
    <w:abstractNumId w:val="25"/>
  </w:num>
  <w:num w:numId="30" w16cid:durableId="1505969835">
    <w:abstractNumId w:val="2"/>
  </w:num>
  <w:num w:numId="31" w16cid:durableId="1468742410">
    <w:abstractNumId w:val="15"/>
  </w:num>
  <w:num w:numId="32" w16cid:durableId="655258541">
    <w:abstractNumId w:val="7"/>
  </w:num>
  <w:num w:numId="33" w16cid:durableId="16007639">
    <w:abstractNumId w:val="37"/>
  </w:num>
  <w:num w:numId="34" w16cid:durableId="273443922">
    <w:abstractNumId w:val="27"/>
  </w:num>
  <w:num w:numId="35" w16cid:durableId="1489635309">
    <w:abstractNumId w:val="19"/>
  </w:num>
  <w:num w:numId="36" w16cid:durableId="1219049120">
    <w:abstractNumId w:val="20"/>
  </w:num>
  <w:num w:numId="37" w16cid:durableId="1689066154">
    <w:abstractNumId w:val="35"/>
  </w:num>
  <w:num w:numId="38" w16cid:durableId="501167786">
    <w:abstractNumId w:val="26"/>
  </w:num>
  <w:num w:numId="39" w16cid:durableId="1450707229">
    <w:abstractNumId w:val="11"/>
  </w:num>
  <w:num w:numId="40" w16cid:durableId="1442260240">
    <w:abstractNumId w:val="8"/>
  </w:num>
  <w:num w:numId="41" w16cid:durableId="148791737">
    <w:abstractNumId w:val="23"/>
  </w:num>
  <w:num w:numId="42" w16cid:durableId="1371028664">
    <w:abstractNumId w:val="28"/>
  </w:num>
  <w:num w:numId="43" w16cid:durableId="599875131">
    <w:abstractNumId w:val="10"/>
  </w:num>
  <w:num w:numId="44" w16cid:durableId="1394893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77DFB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A4D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00B41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51AB2"/>
    <w:rsid w:val="00A6442E"/>
    <w:rsid w:val="00A66E99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069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10B99"/>
    <w:rsid w:val="00D233A2"/>
    <w:rsid w:val="00D26BBB"/>
    <w:rsid w:val="00D33447"/>
    <w:rsid w:val="00D603FA"/>
    <w:rsid w:val="00D64CFA"/>
    <w:rsid w:val="00DA00B1"/>
    <w:rsid w:val="00DA22FF"/>
    <w:rsid w:val="00DA2FE0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D6FFC"/>
    <w:rsid w:val="00EE00AC"/>
    <w:rsid w:val="00EF0543"/>
    <w:rsid w:val="00EF4279"/>
    <w:rsid w:val="00F12724"/>
    <w:rsid w:val="00F20653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33EF1"/>
  <w15:chartTrackingRefBased/>
  <w15:docId w15:val="{69992575-6E5B-4892-B207-A009126A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al">
    <w:name w:val="normal"/>
    <w:rsid w:val="00814C64"/>
    <w:pPr>
      <w:widowControl w:val="0"/>
    </w:pPr>
    <w:rPr>
      <w:snapToGrid w:val="0"/>
      <w:sz w:val="24"/>
    </w:rPr>
  </w:style>
  <w:style w:type="paragraph" w:customStyle="1" w:styleId="obyejn">
    <w:name w:val="obyčejný"/>
    <w:rsid w:val="00A66E99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86049-4924-476C-A868-8BA46701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Jiří Vondrka</cp:lastModifiedBy>
  <cp:revision>2</cp:revision>
  <cp:lastPrinted>2017-12-12T08:42:00Z</cp:lastPrinted>
  <dcterms:created xsi:type="dcterms:W3CDTF">2024-07-12T10:37:00Z</dcterms:created>
  <dcterms:modified xsi:type="dcterms:W3CDTF">2024-07-12T10:37:00Z</dcterms:modified>
</cp:coreProperties>
</file>