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58CD7D" w14:textId="78791405" w:rsidR="000404C2" w:rsidRDefault="004640FB" w:rsidP="00375049">
      <w:pPr>
        <w:spacing w:after="12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585FF34C" wp14:editId="05A58421">
            <wp:simplePos x="0" y="0"/>
            <wp:positionH relativeFrom="column">
              <wp:posOffset>-76835</wp:posOffset>
            </wp:positionH>
            <wp:positionV relativeFrom="paragraph">
              <wp:posOffset>-172720</wp:posOffset>
            </wp:positionV>
            <wp:extent cx="657225" cy="641350"/>
            <wp:effectExtent l="0" t="0" r="0" b="0"/>
            <wp:wrapNone/>
            <wp:docPr id="4" name="Obrázek 1" descr="Popis: Znak Opat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Opatov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4C2">
        <w:t xml:space="preserve">                              </w:t>
      </w:r>
      <w:r w:rsidR="000404C2">
        <w:rPr>
          <w:sz w:val="26"/>
          <w:szCs w:val="26"/>
        </w:rPr>
        <w:t>OBEC OPATOVICE</w:t>
      </w:r>
    </w:p>
    <w:p w14:paraId="69CFE842" w14:textId="77777777" w:rsidR="000404C2" w:rsidRDefault="000404C2">
      <w:pPr>
        <w:pBdr>
          <w:bottom w:val="single" w:sz="4" w:space="0" w:color="000000"/>
        </w:pBdr>
        <w:tabs>
          <w:tab w:val="left" w:pos="1651"/>
        </w:tabs>
      </w:pPr>
      <w:r>
        <w:t xml:space="preserve">                               Okres Brno-venk</w:t>
      </w:r>
      <w:r w:rsidR="002C0BC5">
        <w:t>ov</w:t>
      </w:r>
      <w:r w:rsidR="002C0BC5">
        <w:tab/>
      </w:r>
      <w:r w:rsidR="002C0BC5">
        <w:tab/>
      </w:r>
      <w:r w:rsidR="002C0BC5">
        <w:tab/>
      </w:r>
      <w:r w:rsidR="002C0BC5">
        <w:tab/>
      </w:r>
      <w:r w:rsidR="002C0BC5">
        <w:tab/>
      </w:r>
      <w:r w:rsidR="002C0BC5">
        <w:tab/>
        <w:t xml:space="preserve">                   </w:t>
      </w:r>
    </w:p>
    <w:p w14:paraId="680E207D" w14:textId="77777777" w:rsidR="000404C2" w:rsidRPr="008D59B9" w:rsidRDefault="000404C2" w:rsidP="006F77F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Obecně závazná vyhláška obce Opatovice</w:t>
      </w:r>
      <w:r w:rsidRPr="008D59B9">
        <w:rPr>
          <w:rFonts w:ascii="Arial" w:hAnsi="Arial" w:cs="Arial"/>
          <w:b/>
          <w:sz w:val="24"/>
          <w:szCs w:val="24"/>
        </w:rPr>
        <w:br/>
        <w:t xml:space="preserve"> č. 2/2015</w:t>
      </w:r>
    </w:p>
    <w:p w14:paraId="010154F3" w14:textId="32D07584" w:rsidR="000404C2" w:rsidRPr="008D59B9" w:rsidRDefault="002F009C">
      <w:pPr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>o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 z</w:t>
      </w:r>
      <w:r w:rsidRPr="008D59B9">
        <w:rPr>
          <w:rFonts w:ascii="Arial" w:hAnsi="Arial" w:cs="Arial"/>
          <w:b/>
          <w:sz w:val="24"/>
          <w:szCs w:val="24"/>
        </w:rPr>
        <w:t>á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kazu provozovat výherní hrací přístroje, interaktivní </w:t>
      </w:r>
      <w:r w:rsidR="002E4A4C" w:rsidRPr="008D59B9">
        <w:rPr>
          <w:rFonts w:ascii="Arial" w:hAnsi="Arial" w:cs="Arial"/>
          <w:b/>
          <w:sz w:val="24"/>
          <w:szCs w:val="24"/>
        </w:rPr>
        <w:t>video loterní</w:t>
      </w:r>
      <w:r w:rsidR="000404C2" w:rsidRPr="008D59B9">
        <w:rPr>
          <w:rFonts w:ascii="Arial" w:hAnsi="Arial" w:cs="Arial"/>
          <w:b/>
          <w:sz w:val="24"/>
          <w:szCs w:val="24"/>
        </w:rPr>
        <w:t xml:space="preserve"> terminály a technická hrací zařízení</w:t>
      </w:r>
      <w:r w:rsidRPr="008D59B9">
        <w:rPr>
          <w:rFonts w:ascii="Arial" w:hAnsi="Arial" w:cs="Arial"/>
          <w:b/>
          <w:sz w:val="24"/>
          <w:szCs w:val="24"/>
        </w:rPr>
        <w:t xml:space="preserve"> na území obce Opatovice.</w:t>
      </w:r>
    </w:p>
    <w:p w14:paraId="2B249338" w14:textId="77777777" w:rsidR="00375049" w:rsidRDefault="00375049" w:rsidP="00375049">
      <w:pPr>
        <w:pStyle w:val="Zkladntex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Opatovice se na sv</w:t>
      </w:r>
      <w:r w:rsidR="00880ACA">
        <w:rPr>
          <w:rFonts w:ascii="Arial" w:hAnsi="Arial" w:cs="Arial"/>
        </w:rPr>
        <w:t>ém zasedání dne 31.8.2015 usnesením č. 10</w:t>
      </w:r>
      <w:r>
        <w:rPr>
          <w:rFonts w:ascii="Arial" w:hAnsi="Arial" w:cs="Arial"/>
        </w:rPr>
        <w:t xml:space="preserve"> usneslo vydat na základě § 50 odst. 4 zákona č. 202/1990 Sb., o loteriích a jiných podobných hrách, ve znění pozdějších předpisů (dále jen „zákon o loteriích“), a v souladu s § 10 písm. d), § 35 a § 84 odst. 2 písm. h) zákona č. 128/2000 Sb., o obcích (obecní zřízení), ve znění pozdějších předpisů, tuto obecně závaznou vyhlášku (dále jen „vyhláška“):</w:t>
      </w:r>
    </w:p>
    <w:p w14:paraId="353093E0" w14:textId="77777777" w:rsidR="00375049" w:rsidRDefault="00375049" w:rsidP="00375049">
      <w:pPr>
        <w:jc w:val="center"/>
        <w:rPr>
          <w:rFonts w:ascii="Arial" w:hAnsi="Arial" w:cs="Arial"/>
        </w:rPr>
      </w:pPr>
    </w:p>
    <w:p w14:paraId="23A5D720" w14:textId="77777777" w:rsidR="00375049" w:rsidRPr="00043731" w:rsidRDefault="00375049" w:rsidP="000437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3731">
        <w:rPr>
          <w:rFonts w:ascii="Arial" w:hAnsi="Arial" w:cs="Arial"/>
          <w:b/>
          <w:bCs/>
          <w:sz w:val="24"/>
          <w:szCs w:val="24"/>
        </w:rPr>
        <w:t>Čl. 1</w:t>
      </w:r>
      <w:r w:rsidR="00043731" w:rsidRPr="00043731">
        <w:rPr>
          <w:rFonts w:ascii="Arial" w:hAnsi="Arial" w:cs="Arial"/>
          <w:b/>
          <w:bCs/>
          <w:sz w:val="24"/>
          <w:szCs w:val="24"/>
        </w:rPr>
        <w:br/>
      </w:r>
      <w:r w:rsidRPr="00043731">
        <w:rPr>
          <w:rFonts w:ascii="Arial" w:hAnsi="Arial" w:cs="Arial"/>
          <w:b/>
          <w:bCs/>
          <w:sz w:val="24"/>
          <w:szCs w:val="24"/>
        </w:rPr>
        <w:t xml:space="preserve">Zákaz provozování </w:t>
      </w:r>
    </w:p>
    <w:p w14:paraId="2C3AA12F" w14:textId="77777777" w:rsidR="00375049" w:rsidRDefault="00375049" w:rsidP="003750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celém území obce se zakazuje provozování:</w:t>
      </w:r>
    </w:p>
    <w:p w14:paraId="60464CE5" w14:textId="77777777" w:rsidR="00375049" w:rsidRDefault="00375049" w:rsidP="0037504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sázkových her podle § 2 písm. e), g), i), l), m) a n) zákona o loteriích;</w:t>
      </w:r>
    </w:p>
    <w:p w14:paraId="0400D3F6" w14:textId="77777777" w:rsidR="00375049" w:rsidRDefault="00375049" w:rsidP="00375049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loterií a jiných podobných her podle § 2 písm. j) a § 50 odst. 3 zákona o loteriích.</w:t>
      </w:r>
    </w:p>
    <w:p w14:paraId="2ED0293C" w14:textId="77777777" w:rsidR="000404C2" w:rsidRPr="00375049" w:rsidRDefault="000404C2" w:rsidP="00375049">
      <w:pPr>
        <w:spacing w:after="120"/>
        <w:rPr>
          <w:rFonts w:ascii="Arial" w:hAnsi="Arial" w:cs="Arial"/>
          <w:b/>
          <w:sz w:val="24"/>
          <w:szCs w:val="24"/>
        </w:rPr>
      </w:pPr>
    </w:p>
    <w:p w14:paraId="02CAA45D" w14:textId="77777777" w:rsidR="000404C2" w:rsidRPr="008D59B9" w:rsidRDefault="000404C2" w:rsidP="00A44F5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375049">
        <w:rPr>
          <w:rFonts w:ascii="Arial" w:hAnsi="Arial" w:cs="Arial"/>
          <w:b/>
          <w:sz w:val="24"/>
          <w:szCs w:val="24"/>
        </w:rPr>
        <w:t>2</w:t>
      </w:r>
      <w:r w:rsidRPr="008D59B9">
        <w:rPr>
          <w:rFonts w:ascii="Arial" w:hAnsi="Arial" w:cs="Arial"/>
          <w:b/>
          <w:sz w:val="24"/>
          <w:szCs w:val="24"/>
        </w:rPr>
        <w:br/>
        <w:t>Přechodné ustanovení</w:t>
      </w:r>
    </w:p>
    <w:p w14:paraId="331034CA" w14:textId="77777777" w:rsidR="000404C2" w:rsidRPr="00043731" w:rsidRDefault="000404C2">
      <w:pPr>
        <w:jc w:val="both"/>
        <w:rPr>
          <w:rFonts w:ascii="Arial" w:hAnsi="Arial" w:cs="Arial"/>
        </w:rPr>
      </w:pPr>
      <w:r w:rsidRPr="00043731">
        <w:rPr>
          <w:rFonts w:ascii="Arial" w:hAnsi="Arial" w:cs="Arial"/>
        </w:rPr>
        <w:t>Výherní hrací přístroje, jejichž provozování bylo povoleno před nabytím účinnosti této obecně závazné vyhlášky, lze provozovat nejdéle do doby stanovené vydaným povolením.</w:t>
      </w:r>
    </w:p>
    <w:p w14:paraId="0FC5FB49" w14:textId="77777777" w:rsidR="000404C2" w:rsidRPr="008D59B9" w:rsidRDefault="000404C2" w:rsidP="003750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D59B9">
        <w:rPr>
          <w:rFonts w:ascii="Arial" w:hAnsi="Arial" w:cs="Arial"/>
          <w:b/>
          <w:sz w:val="24"/>
          <w:szCs w:val="24"/>
        </w:rPr>
        <w:t xml:space="preserve">ČI. </w:t>
      </w:r>
      <w:r w:rsidR="00375049">
        <w:rPr>
          <w:rFonts w:ascii="Arial" w:hAnsi="Arial" w:cs="Arial"/>
          <w:b/>
          <w:sz w:val="24"/>
          <w:szCs w:val="24"/>
        </w:rPr>
        <w:t>3</w:t>
      </w:r>
      <w:r w:rsidRPr="008D59B9">
        <w:rPr>
          <w:rFonts w:ascii="Arial" w:hAnsi="Arial" w:cs="Arial"/>
          <w:b/>
          <w:sz w:val="24"/>
          <w:szCs w:val="24"/>
        </w:rPr>
        <w:br/>
        <w:t>Účinnost</w:t>
      </w:r>
    </w:p>
    <w:p w14:paraId="3945D817" w14:textId="77777777" w:rsidR="000404C2" w:rsidRPr="00043731" w:rsidRDefault="000404C2" w:rsidP="00375049">
      <w:pPr>
        <w:rPr>
          <w:rFonts w:ascii="Arial" w:hAnsi="Arial" w:cs="Arial"/>
        </w:rPr>
      </w:pPr>
      <w:r w:rsidRPr="00043731">
        <w:rPr>
          <w:rFonts w:ascii="Arial" w:hAnsi="Arial" w:cs="Arial"/>
        </w:rPr>
        <w:t>Tato obecně závazná vyhláška nabývá účinnosti dnem 1.</w:t>
      </w:r>
      <w:r w:rsidR="00A8459D" w:rsidRPr="00043731">
        <w:rPr>
          <w:rFonts w:ascii="Arial" w:hAnsi="Arial" w:cs="Arial"/>
        </w:rPr>
        <w:t xml:space="preserve"> </w:t>
      </w:r>
      <w:r w:rsidRPr="00043731">
        <w:rPr>
          <w:rFonts w:ascii="Arial" w:hAnsi="Arial" w:cs="Arial"/>
        </w:rPr>
        <w:t>1.</w:t>
      </w:r>
      <w:r w:rsidR="00A8459D" w:rsidRPr="00043731">
        <w:rPr>
          <w:rFonts w:ascii="Arial" w:hAnsi="Arial" w:cs="Arial"/>
        </w:rPr>
        <w:t xml:space="preserve"> </w:t>
      </w:r>
      <w:r w:rsidRPr="00043731">
        <w:rPr>
          <w:rFonts w:ascii="Arial" w:hAnsi="Arial" w:cs="Arial"/>
        </w:rPr>
        <w:t>2016.</w:t>
      </w:r>
    </w:p>
    <w:p w14:paraId="477FC984" w14:textId="77777777" w:rsidR="000404C2" w:rsidRPr="00043731" w:rsidRDefault="000404C2">
      <w:pPr>
        <w:jc w:val="both"/>
        <w:rPr>
          <w:rFonts w:ascii="Arial" w:hAnsi="Arial" w:cs="Arial"/>
        </w:rPr>
      </w:pPr>
    </w:p>
    <w:p w14:paraId="0C629AA8" w14:textId="77777777" w:rsidR="00375049" w:rsidRPr="00043731" w:rsidRDefault="00375049" w:rsidP="00375049">
      <w:pPr>
        <w:pStyle w:val="Default"/>
        <w:rPr>
          <w:rFonts w:eastAsia="Arial Unicode MS"/>
          <w:color w:val="auto"/>
          <w:sz w:val="22"/>
          <w:szCs w:val="22"/>
        </w:rPr>
      </w:pPr>
    </w:p>
    <w:p w14:paraId="3DD3E05F" w14:textId="77777777" w:rsidR="000404C2" w:rsidRPr="00043731" w:rsidRDefault="000404C2" w:rsidP="00375049">
      <w:pPr>
        <w:pStyle w:val="Default"/>
        <w:ind w:firstLine="709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Ing. Karel Komínek</w:t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  <w:t>Ing. Zdeněk Keclík</w:t>
      </w:r>
    </w:p>
    <w:p w14:paraId="04535EFA" w14:textId="77777777" w:rsidR="000404C2" w:rsidRPr="00043731" w:rsidRDefault="00375049" w:rsidP="00375049">
      <w:pPr>
        <w:pStyle w:val="Default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 xml:space="preserve">              místostarosta</w:t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</w:r>
      <w:r w:rsidRPr="00043731">
        <w:rPr>
          <w:color w:val="00000A"/>
          <w:sz w:val="22"/>
          <w:szCs w:val="22"/>
        </w:rPr>
        <w:tab/>
        <w:t xml:space="preserve">                    </w:t>
      </w:r>
      <w:r w:rsidR="000404C2" w:rsidRPr="00043731">
        <w:rPr>
          <w:color w:val="00000A"/>
          <w:sz w:val="22"/>
          <w:szCs w:val="22"/>
        </w:rPr>
        <w:t>starosta</w:t>
      </w:r>
    </w:p>
    <w:p w14:paraId="0D6F54B8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0311DDA8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5F711C18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114FA90E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38152A85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1F0CFF25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50A4E537" w14:textId="77777777" w:rsidR="00375049" w:rsidRPr="00043731" w:rsidRDefault="00375049">
      <w:pPr>
        <w:pStyle w:val="Default"/>
        <w:jc w:val="both"/>
        <w:rPr>
          <w:color w:val="00000A"/>
          <w:sz w:val="22"/>
          <w:szCs w:val="22"/>
        </w:rPr>
      </w:pPr>
    </w:p>
    <w:p w14:paraId="60FA405A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Vyvěšeno na úřední desce dne:</w:t>
      </w:r>
      <w:r w:rsidR="00880ACA">
        <w:rPr>
          <w:color w:val="00000A"/>
          <w:sz w:val="22"/>
          <w:szCs w:val="22"/>
        </w:rPr>
        <w:t xml:space="preserve"> </w:t>
      </w:r>
    </w:p>
    <w:p w14:paraId="7B83A092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</w:p>
    <w:p w14:paraId="03B4061E" w14:textId="77777777" w:rsidR="000404C2" w:rsidRPr="00043731" w:rsidRDefault="000404C2">
      <w:pPr>
        <w:pStyle w:val="Default"/>
        <w:jc w:val="both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Sejmuto z úřední desky dne:</w:t>
      </w:r>
    </w:p>
    <w:p w14:paraId="2C5B50CA" w14:textId="77777777" w:rsidR="0058747E" w:rsidRPr="00043731" w:rsidRDefault="0058747E">
      <w:pPr>
        <w:pStyle w:val="Default"/>
        <w:jc w:val="both"/>
        <w:rPr>
          <w:color w:val="00000A"/>
          <w:sz w:val="22"/>
          <w:szCs w:val="22"/>
        </w:rPr>
      </w:pPr>
    </w:p>
    <w:p w14:paraId="46372F72" w14:textId="77777777" w:rsidR="0058747E" w:rsidRPr="00043731" w:rsidRDefault="0058747E" w:rsidP="0058747E">
      <w:pPr>
        <w:pStyle w:val="Default"/>
        <w:jc w:val="both"/>
        <w:rPr>
          <w:color w:val="00000A"/>
          <w:sz w:val="22"/>
          <w:szCs w:val="22"/>
        </w:rPr>
      </w:pPr>
      <w:r w:rsidRPr="00043731">
        <w:rPr>
          <w:color w:val="00000A"/>
          <w:sz w:val="22"/>
          <w:szCs w:val="22"/>
        </w:rPr>
        <w:t>Zveřejněno způsobem umožňujícím dálkový přístup dne:</w:t>
      </w:r>
    </w:p>
    <w:p w14:paraId="4E240EFE" w14:textId="77777777" w:rsidR="000404C2" w:rsidRPr="008D59B9" w:rsidRDefault="000404C2">
      <w:pPr>
        <w:rPr>
          <w:rFonts w:ascii="Arial" w:hAnsi="Arial" w:cs="Arial"/>
          <w:sz w:val="24"/>
          <w:szCs w:val="24"/>
        </w:rPr>
      </w:pPr>
    </w:p>
    <w:sectPr w:rsidR="000404C2" w:rsidRPr="008D59B9" w:rsidSect="00375049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33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377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3"/>
    <w:rsid w:val="000404C2"/>
    <w:rsid w:val="00043731"/>
    <w:rsid w:val="001005B5"/>
    <w:rsid w:val="001B1AF4"/>
    <w:rsid w:val="002211E3"/>
    <w:rsid w:val="00221D1F"/>
    <w:rsid w:val="00257D73"/>
    <w:rsid w:val="002C0BC5"/>
    <w:rsid w:val="002E4A4C"/>
    <w:rsid w:val="002F009C"/>
    <w:rsid w:val="00331ED0"/>
    <w:rsid w:val="003731B4"/>
    <w:rsid w:val="00375049"/>
    <w:rsid w:val="004640FB"/>
    <w:rsid w:val="0058747E"/>
    <w:rsid w:val="005D4E9F"/>
    <w:rsid w:val="00605A17"/>
    <w:rsid w:val="006F19B3"/>
    <w:rsid w:val="006F77FD"/>
    <w:rsid w:val="006F7C3E"/>
    <w:rsid w:val="00720E86"/>
    <w:rsid w:val="00770756"/>
    <w:rsid w:val="007B273A"/>
    <w:rsid w:val="00845F5F"/>
    <w:rsid w:val="00880ACA"/>
    <w:rsid w:val="008C18A0"/>
    <w:rsid w:val="008D59B9"/>
    <w:rsid w:val="009A7D0F"/>
    <w:rsid w:val="00A44F54"/>
    <w:rsid w:val="00A65269"/>
    <w:rsid w:val="00A8459D"/>
    <w:rsid w:val="00BA10F0"/>
    <w:rsid w:val="00BE1947"/>
    <w:rsid w:val="00C42981"/>
    <w:rsid w:val="00C66CB0"/>
    <w:rsid w:val="00D053A7"/>
    <w:rsid w:val="00D23F20"/>
    <w:rsid w:val="00DC70D5"/>
    <w:rsid w:val="00DE09E8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1A5"/>
  <w15:chartTrackingRefBased/>
  <w15:docId w15:val="{92F80126-F1CB-4830-BEED-52E760F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DefaultParagraphFont">
    <w:name w:val="Default Paragraph Font"/>
  </w:style>
  <w:style w:type="character" w:customStyle="1" w:styleId="ZhlavChar">
    <w:name w:val="Záhlaví Char"/>
  </w:style>
  <w:style w:type="character" w:customStyle="1" w:styleId="ZpatChar">
    <w:name w:val="Zápatí Char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styleId="Zpat">
    <w:name w:val="footer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BalloonText">
    <w:name w:val="Balloon Text"/>
    <w:pPr>
      <w:widowControl w:val="0"/>
      <w:suppressAutoHyphens/>
      <w:spacing w:line="100" w:lineRule="atLeast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ListParagraph">
    <w:name w:val="List Paragraph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336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1"/>
    <w:rsid w:val="002C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rsid w:val="002C0BC5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OPATOVICE</vt:lpstr>
    </vt:vector>
  </TitlesOfParts>
  <Company>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OPATOVICE</dc:title>
  <dc:subject/>
  <dc:creator>neperilova</dc:creator>
  <cp:keywords/>
  <cp:lastModifiedBy>Podatelna</cp:lastModifiedBy>
  <cp:revision>3</cp:revision>
  <cp:lastPrinted>2015-09-02T14:02:00Z</cp:lastPrinted>
  <dcterms:created xsi:type="dcterms:W3CDTF">2024-06-20T12:39:00Z</dcterms:created>
  <dcterms:modified xsi:type="dcterms:W3CDTF">2024-06-20T12:39:00Z</dcterms:modified>
</cp:coreProperties>
</file>