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2F" w:rsidRPr="00EB012F" w:rsidRDefault="00EB012F" w:rsidP="00EB012F">
      <w:pPr>
        <w:pStyle w:val="Normlnweb"/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 w:rsidRPr="00EB012F">
        <w:rPr>
          <w:rFonts w:ascii="Tahoma" w:hAnsi="Tahoma" w:cs="Tahoma"/>
          <w:b/>
          <w:bCs/>
          <w:sz w:val="22"/>
          <w:szCs w:val="22"/>
        </w:rPr>
        <w:t>Obec Hlincová Hora</w:t>
      </w:r>
      <w:r w:rsidRPr="00EB012F">
        <w:rPr>
          <w:rFonts w:ascii="Tahoma" w:hAnsi="Tahoma" w:cs="Tahoma"/>
          <w:b/>
          <w:bCs/>
          <w:sz w:val="22"/>
          <w:szCs w:val="22"/>
        </w:rPr>
        <w:br/>
        <w:t>Zastupitelstvo obce Hlincová Hora</w:t>
      </w:r>
      <w:bookmarkStart w:id="0" w:name="_GoBack"/>
      <w:bookmarkEnd w:id="0"/>
      <w:r w:rsidRPr="00EB012F">
        <w:rPr>
          <w:rFonts w:ascii="Tahoma" w:hAnsi="Tahoma" w:cs="Tahoma"/>
          <w:b/>
          <w:bCs/>
          <w:sz w:val="22"/>
          <w:szCs w:val="22"/>
        </w:rPr>
        <w:br/>
      </w:r>
      <w:r w:rsidRPr="00EB012F">
        <w:rPr>
          <w:rFonts w:ascii="Tahoma" w:hAnsi="Tahoma" w:cs="Tahoma"/>
          <w:b/>
          <w:bCs/>
          <w:sz w:val="32"/>
          <w:szCs w:val="32"/>
        </w:rPr>
        <w:t>Obecně závazná vyhláška obce č. 4/2023, o místním poplatku za obecní systém odpadového hospodářství</w:t>
      </w:r>
    </w:p>
    <w:p w:rsidR="00EB012F" w:rsidRPr="00EB012F" w:rsidRDefault="00EB012F" w:rsidP="00EB012F">
      <w:pPr>
        <w:pStyle w:val="Normlnweb"/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 xml:space="preserve">Zastupitelstvo obce Hlincová Hora se na svém zasedání dne </w:t>
      </w:r>
      <w:proofErr w:type="gramStart"/>
      <w:r w:rsidRPr="00EB012F">
        <w:rPr>
          <w:rFonts w:ascii="Tahoma" w:hAnsi="Tahoma" w:cs="Tahoma"/>
          <w:sz w:val="22"/>
          <w:szCs w:val="22"/>
        </w:rPr>
        <w:t>11.12.2023</w:t>
      </w:r>
      <w:proofErr w:type="gramEnd"/>
      <w:r w:rsidRPr="00EB012F">
        <w:rPr>
          <w:rFonts w:ascii="Tahoma" w:hAnsi="Tahoma" w:cs="Tahoma"/>
          <w:sz w:val="22"/>
          <w:szCs w:val="22"/>
        </w:rPr>
        <w:t xml:space="preserve"> usnesením č. </w:t>
      </w:r>
      <w:r>
        <w:rPr>
          <w:rFonts w:ascii="Tahoma" w:hAnsi="Tahoma" w:cs="Tahoma"/>
          <w:sz w:val="22"/>
          <w:szCs w:val="22"/>
        </w:rPr>
        <w:t>87 (zápis č. 11/22-26)</w:t>
      </w:r>
      <w:r w:rsidRPr="00EB012F">
        <w:rPr>
          <w:rFonts w:ascii="Tahoma" w:hAnsi="Tahoma" w:cs="Tahoma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:rsidR="00EB012F" w:rsidRPr="00EB012F" w:rsidRDefault="00EB012F" w:rsidP="00EB012F">
      <w:pPr>
        <w:pStyle w:val="Normlnweb"/>
        <w:keepNext/>
        <w:spacing w:before="363" w:beforeAutospacing="0" w:after="0" w:line="240" w:lineRule="auto"/>
        <w:jc w:val="center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b/>
          <w:bCs/>
          <w:sz w:val="22"/>
          <w:szCs w:val="22"/>
        </w:rPr>
        <w:t>článek 1.</w:t>
      </w:r>
      <w:r w:rsidRPr="00EB012F">
        <w:rPr>
          <w:rFonts w:ascii="Tahoma" w:hAnsi="Tahoma" w:cs="Tahoma"/>
          <w:b/>
          <w:bCs/>
          <w:sz w:val="22"/>
          <w:szCs w:val="22"/>
        </w:rPr>
        <w:br/>
        <w:t>Úvodní ustanovení</w:t>
      </w:r>
    </w:p>
    <w:p w:rsidR="00EB012F" w:rsidRPr="00EB012F" w:rsidRDefault="00EB012F" w:rsidP="00EB012F">
      <w:pPr>
        <w:pStyle w:val="Normlnweb"/>
        <w:numPr>
          <w:ilvl w:val="0"/>
          <w:numId w:val="1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Obec Hlincová Hora touto vyhláškou zavádí místní poplatek za obecní systém odpadového hospodářství (dále jen „poplatek“).</w:t>
      </w:r>
    </w:p>
    <w:p w:rsidR="00EB012F" w:rsidRPr="00EB012F" w:rsidRDefault="00EB012F" w:rsidP="00EB012F">
      <w:pPr>
        <w:pStyle w:val="Normlnweb"/>
        <w:numPr>
          <w:ilvl w:val="0"/>
          <w:numId w:val="1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Správcem poplatku je obecní úřad.</w:t>
      </w:r>
    </w:p>
    <w:p w:rsidR="00EB012F" w:rsidRPr="00EB012F" w:rsidRDefault="00EB012F" w:rsidP="00EB012F">
      <w:pPr>
        <w:pStyle w:val="Normlnweb"/>
        <w:keepNext/>
        <w:spacing w:before="363" w:beforeAutospacing="0" w:after="0" w:line="240" w:lineRule="auto"/>
        <w:jc w:val="center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b/>
          <w:bCs/>
          <w:sz w:val="22"/>
          <w:szCs w:val="22"/>
        </w:rPr>
        <w:t>článek 2.</w:t>
      </w:r>
      <w:r w:rsidRPr="00EB012F">
        <w:rPr>
          <w:rFonts w:ascii="Tahoma" w:hAnsi="Tahoma" w:cs="Tahoma"/>
          <w:b/>
          <w:bCs/>
          <w:sz w:val="22"/>
          <w:szCs w:val="22"/>
        </w:rPr>
        <w:br/>
        <w:t>Poplatník</w:t>
      </w:r>
    </w:p>
    <w:p w:rsidR="00EB012F" w:rsidRPr="00EB012F" w:rsidRDefault="00EB012F" w:rsidP="00EB012F">
      <w:pPr>
        <w:pStyle w:val="Normlnweb"/>
        <w:numPr>
          <w:ilvl w:val="0"/>
          <w:numId w:val="2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Poplatníkem poplatku je:</w:t>
      </w:r>
    </w:p>
    <w:p w:rsidR="00EB012F" w:rsidRPr="00EB012F" w:rsidRDefault="00EB012F" w:rsidP="00EB012F">
      <w:pPr>
        <w:pStyle w:val="Normlnweb"/>
        <w:numPr>
          <w:ilvl w:val="1"/>
          <w:numId w:val="2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fyzická osoba přihlášená v obci nebo</w:t>
      </w:r>
    </w:p>
    <w:p w:rsidR="00EB012F" w:rsidRPr="00EB012F" w:rsidRDefault="00EB012F" w:rsidP="00EB012F">
      <w:pPr>
        <w:pStyle w:val="Normlnweb"/>
        <w:numPr>
          <w:ilvl w:val="1"/>
          <w:numId w:val="2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vlastník nemovité věci zahrnující byt, rodinný dům nebo stavbu pro rodinnou rekreaci, ve které není přihlášená žádná fyzická osoba a která je umístěna na území obce.</w:t>
      </w:r>
    </w:p>
    <w:p w:rsidR="00EB012F" w:rsidRPr="00EB012F" w:rsidRDefault="00EB012F" w:rsidP="00EB012F">
      <w:pPr>
        <w:pStyle w:val="Normlnweb"/>
        <w:numPr>
          <w:ilvl w:val="0"/>
          <w:numId w:val="2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</w:p>
    <w:p w:rsidR="00EB012F" w:rsidRPr="00EB012F" w:rsidRDefault="00EB012F" w:rsidP="00EB012F">
      <w:pPr>
        <w:pStyle w:val="Normlnweb"/>
        <w:keepNext/>
        <w:spacing w:before="363" w:beforeAutospacing="0" w:after="0" w:line="240" w:lineRule="auto"/>
        <w:jc w:val="center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b/>
          <w:bCs/>
          <w:sz w:val="22"/>
          <w:szCs w:val="22"/>
        </w:rPr>
        <w:t>článek 3.</w:t>
      </w:r>
      <w:r w:rsidRPr="00EB012F">
        <w:rPr>
          <w:rFonts w:ascii="Tahoma" w:hAnsi="Tahoma" w:cs="Tahoma"/>
          <w:b/>
          <w:bCs/>
          <w:sz w:val="22"/>
          <w:szCs w:val="22"/>
        </w:rPr>
        <w:br/>
        <w:t>Poplatkové období</w:t>
      </w:r>
    </w:p>
    <w:p w:rsidR="00EB012F" w:rsidRPr="00EB012F" w:rsidRDefault="001B4C09" w:rsidP="00EB012F">
      <w:pPr>
        <w:pStyle w:val="Normlnweb"/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EB012F" w:rsidRPr="00EB012F">
        <w:rPr>
          <w:rFonts w:ascii="Tahoma" w:hAnsi="Tahoma" w:cs="Tahoma"/>
          <w:sz w:val="22"/>
          <w:szCs w:val="22"/>
        </w:rPr>
        <w:t>Poplatkovým obdobím poplatku je kalendářní rok.</w:t>
      </w:r>
    </w:p>
    <w:p w:rsidR="00EB012F" w:rsidRPr="00EB012F" w:rsidRDefault="00EB012F" w:rsidP="00EB012F">
      <w:pPr>
        <w:pStyle w:val="Normlnweb"/>
        <w:keepNext/>
        <w:spacing w:before="363" w:beforeAutospacing="0" w:after="0" w:line="240" w:lineRule="auto"/>
        <w:jc w:val="center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b/>
          <w:bCs/>
          <w:sz w:val="22"/>
          <w:szCs w:val="22"/>
        </w:rPr>
        <w:t>článek 4.</w:t>
      </w:r>
      <w:r w:rsidRPr="00EB012F">
        <w:rPr>
          <w:rFonts w:ascii="Tahoma" w:hAnsi="Tahoma" w:cs="Tahoma"/>
          <w:b/>
          <w:bCs/>
          <w:sz w:val="22"/>
          <w:szCs w:val="22"/>
        </w:rPr>
        <w:br/>
        <w:t>Ohlašovací povinnost</w:t>
      </w:r>
    </w:p>
    <w:p w:rsidR="00EB012F" w:rsidRPr="00EB012F" w:rsidRDefault="00EB012F" w:rsidP="00EB012F">
      <w:pPr>
        <w:pStyle w:val="Normlnweb"/>
        <w:numPr>
          <w:ilvl w:val="0"/>
          <w:numId w:val="3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:rsidR="00EB012F" w:rsidRPr="00EB012F" w:rsidRDefault="00EB012F" w:rsidP="00EB012F">
      <w:pPr>
        <w:pStyle w:val="Normlnweb"/>
        <w:numPr>
          <w:ilvl w:val="0"/>
          <w:numId w:val="3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V ohlášení poplatník uvede</w:t>
      </w:r>
    </w:p>
    <w:p w:rsidR="00EB012F" w:rsidRPr="00EB012F" w:rsidRDefault="00EB012F" w:rsidP="00EB012F">
      <w:pPr>
        <w:pStyle w:val="Normlnweb"/>
        <w:numPr>
          <w:ilvl w:val="1"/>
          <w:numId w:val="3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EB012F">
        <w:rPr>
          <w:rFonts w:ascii="Tahoma" w:hAnsi="Tahoma" w:cs="Tahoma"/>
          <w:sz w:val="22"/>
          <w:szCs w:val="22"/>
        </w:rPr>
        <w:t>adresu</w:t>
      </w:r>
      <w:proofErr w:type="gramEnd"/>
      <w:r w:rsidRPr="00EB012F">
        <w:rPr>
          <w:rFonts w:ascii="Tahoma" w:hAnsi="Tahoma" w:cs="Tahoma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EB012F" w:rsidRPr="00EB012F" w:rsidRDefault="00EB012F" w:rsidP="00EB012F">
      <w:pPr>
        <w:pStyle w:val="Normlnweb"/>
        <w:numPr>
          <w:ilvl w:val="1"/>
          <w:numId w:val="3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 xml:space="preserve">čísla všech svých účtů u poskytovatelů platebních služeb, včetně poskytovatelů těchto služeb v zahraničí, užívaných v souvislosti s </w:t>
      </w:r>
      <w:r w:rsidRPr="00EB012F">
        <w:rPr>
          <w:rFonts w:ascii="Tahoma" w:hAnsi="Tahoma" w:cs="Tahoma"/>
          <w:sz w:val="22"/>
          <w:szCs w:val="22"/>
        </w:rPr>
        <w:lastRenderedPageBreak/>
        <w:t>podnikatelskou činností, v případě, že předmět poplatku souvisí s podnikatelskou činností poplatníka,</w:t>
      </w:r>
    </w:p>
    <w:p w:rsidR="00EB012F" w:rsidRPr="00EB012F" w:rsidRDefault="00EB012F" w:rsidP="00EB012F">
      <w:pPr>
        <w:pStyle w:val="Normlnweb"/>
        <w:numPr>
          <w:ilvl w:val="1"/>
          <w:numId w:val="3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:rsidR="00EB012F" w:rsidRPr="00EB012F" w:rsidRDefault="00EB012F" w:rsidP="00EB012F">
      <w:pPr>
        <w:pStyle w:val="Normlnweb"/>
        <w:numPr>
          <w:ilvl w:val="0"/>
          <w:numId w:val="3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:rsidR="00EB012F" w:rsidRPr="00EB012F" w:rsidRDefault="00EB012F" w:rsidP="00EB012F">
      <w:pPr>
        <w:pStyle w:val="Normlnweb"/>
        <w:numPr>
          <w:ilvl w:val="0"/>
          <w:numId w:val="3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Dojde-li ke změně údajů uvedených v ohlášení, je poplatník povinen tuto změnu oznámit do 15 dnů ode dne, kdy nastala.</w:t>
      </w:r>
    </w:p>
    <w:p w:rsidR="00EB012F" w:rsidRPr="00EB012F" w:rsidRDefault="00EB012F" w:rsidP="00EB012F">
      <w:pPr>
        <w:pStyle w:val="Normlnweb"/>
        <w:numPr>
          <w:ilvl w:val="0"/>
          <w:numId w:val="3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EB012F" w:rsidRPr="00EB012F" w:rsidRDefault="00EB012F" w:rsidP="00EB012F">
      <w:pPr>
        <w:pStyle w:val="Normlnweb"/>
        <w:keepNext/>
        <w:spacing w:before="363" w:beforeAutospacing="0" w:after="0" w:line="240" w:lineRule="auto"/>
        <w:jc w:val="center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b/>
          <w:bCs/>
          <w:sz w:val="22"/>
          <w:szCs w:val="22"/>
        </w:rPr>
        <w:t>článek 5.</w:t>
      </w:r>
      <w:r w:rsidRPr="00EB012F">
        <w:rPr>
          <w:rFonts w:ascii="Tahoma" w:hAnsi="Tahoma" w:cs="Tahoma"/>
          <w:b/>
          <w:bCs/>
          <w:sz w:val="22"/>
          <w:szCs w:val="22"/>
        </w:rPr>
        <w:br/>
        <w:t>Sazba poplatku</w:t>
      </w:r>
    </w:p>
    <w:p w:rsidR="00EB012F" w:rsidRPr="00EB012F" w:rsidRDefault="00EB012F" w:rsidP="00EB012F">
      <w:pPr>
        <w:pStyle w:val="Normlnweb"/>
        <w:numPr>
          <w:ilvl w:val="0"/>
          <w:numId w:val="4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Sazba poplatku činí 700 Kč.</w:t>
      </w:r>
    </w:p>
    <w:p w:rsidR="00EB012F" w:rsidRPr="00EB012F" w:rsidRDefault="00EB012F" w:rsidP="00EB012F">
      <w:pPr>
        <w:pStyle w:val="Normlnweb"/>
        <w:numPr>
          <w:ilvl w:val="0"/>
          <w:numId w:val="4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proofErr w:type="gramStart"/>
      <w:r w:rsidRPr="00EB012F">
        <w:rPr>
          <w:rFonts w:ascii="Tahoma" w:hAnsi="Tahoma" w:cs="Tahoma"/>
          <w:sz w:val="22"/>
          <w:szCs w:val="22"/>
        </w:rPr>
        <w:t>Poplatek</w:t>
      </w:r>
      <w:proofErr w:type="gramEnd"/>
      <w:r w:rsidRPr="00EB012F">
        <w:rPr>
          <w:rFonts w:ascii="Tahoma" w:hAnsi="Tahoma" w:cs="Tahoma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EB012F">
        <w:rPr>
          <w:rFonts w:ascii="Tahoma" w:hAnsi="Tahoma" w:cs="Tahoma"/>
          <w:sz w:val="22"/>
          <w:szCs w:val="22"/>
        </w:rPr>
        <w:t>konci</w:t>
      </w:r>
      <w:proofErr w:type="gramEnd"/>
    </w:p>
    <w:p w:rsidR="00EB012F" w:rsidRPr="00EB012F" w:rsidRDefault="00EB012F" w:rsidP="00EB012F">
      <w:pPr>
        <w:pStyle w:val="Normlnweb"/>
        <w:numPr>
          <w:ilvl w:val="1"/>
          <w:numId w:val="4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není tato fyzická osoba přihlášena v obci, nebo</w:t>
      </w:r>
    </w:p>
    <w:p w:rsidR="00EB012F" w:rsidRPr="00EB012F" w:rsidRDefault="00EB012F" w:rsidP="00EB012F">
      <w:pPr>
        <w:pStyle w:val="Normlnweb"/>
        <w:numPr>
          <w:ilvl w:val="1"/>
          <w:numId w:val="4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je tato fyzická osoba od poplatku osvobozena.</w:t>
      </w:r>
    </w:p>
    <w:p w:rsidR="00EB012F" w:rsidRPr="00EB012F" w:rsidRDefault="00EB012F" w:rsidP="00EB012F">
      <w:pPr>
        <w:pStyle w:val="Normlnweb"/>
        <w:numPr>
          <w:ilvl w:val="0"/>
          <w:numId w:val="4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proofErr w:type="gramStart"/>
      <w:r w:rsidRPr="00EB012F">
        <w:rPr>
          <w:rFonts w:ascii="Tahoma" w:hAnsi="Tahoma" w:cs="Tahoma"/>
          <w:sz w:val="22"/>
          <w:szCs w:val="22"/>
        </w:rPr>
        <w:t>Poplatek</w:t>
      </w:r>
      <w:proofErr w:type="gramEnd"/>
      <w:r w:rsidRPr="00EB012F">
        <w:rPr>
          <w:rFonts w:ascii="Tahoma" w:hAnsi="Tahoma" w:cs="Tahoma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EB012F">
        <w:rPr>
          <w:rFonts w:ascii="Tahoma" w:hAnsi="Tahoma" w:cs="Tahoma"/>
          <w:sz w:val="22"/>
          <w:szCs w:val="22"/>
        </w:rPr>
        <w:t>konci</w:t>
      </w:r>
      <w:proofErr w:type="gramEnd"/>
    </w:p>
    <w:p w:rsidR="00EB012F" w:rsidRPr="00EB012F" w:rsidRDefault="00EB012F" w:rsidP="00EB012F">
      <w:pPr>
        <w:pStyle w:val="Normlnweb"/>
        <w:numPr>
          <w:ilvl w:val="1"/>
          <w:numId w:val="4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je v této nemovité věci přihlášena alespoň 1 fyzická osoba,</w:t>
      </w:r>
    </w:p>
    <w:p w:rsidR="00EB012F" w:rsidRPr="00EB012F" w:rsidRDefault="00EB012F" w:rsidP="00EB012F">
      <w:pPr>
        <w:pStyle w:val="Normlnweb"/>
        <w:numPr>
          <w:ilvl w:val="1"/>
          <w:numId w:val="4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poplatník nevlastní tuto nemovitou věc, nebo</w:t>
      </w:r>
    </w:p>
    <w:p w:rsidR="00EB012F" w:rsidRPr="00EB012F" w:rsidRDefault="00EB012F" w:rsidP="00EB012F">
      <w:pPr>
        <w:pStyle w:val="Normlnweb"/>
        <w:numPr>
          <w:ilvl w:val="1"/>
          <w:numId w:val="4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je poplatník od poplatku osvobozen.</w:t>
      </w:r>
    </w:p>
    <w:p w:rsidR="00EB012F" w:rsidRPr="00EB012F" w:rsidRDefault="00EB012F" w:rsidP="00EB012F">
      <w:pPr>
        <w:pStyle w:val="Normlnweb"/>
        <w:keepNext/>
        <w:spacing w:before="363" w:beforeAutospacing="0" w:after="0" w:line="240" w:lineRule="auto"/>
        <w:jc w:val="center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b/>
          <w:bCs/>
          <w:sz w:val="22"/>
          <w:szCs w:val="22"/>
        </w:rPr>
        <w:t>článek 6.</w:t>
      </w:r>
      <w:r w:rsidRPr="00EB012F">
        <w:rPr>
          <w:rFonts w:ascii="Tahoma" w:hAnsi="Tahoma" w:cs="Tahoma"/>
          <w:b/>
          <w:bCs/>
          <w:sz w:val="22"/>
          <w:szCs w:val="22"/>
        </w:rPr>
        <w:br/>
        <w:t>Splatnost poplatku</w:t>
      </w:r>
    </w:p>
    <w:p w:rsidR="00EB012F" w:rsidRPr="00EB012F" w:rsidRDefault="00EB012F" w:rsidP="00EB012F">
      <w:pPr>
        <w:pStyle w:val="Normlnweb"/>
        <w:numPr>
          <w:ilvl w:val="0"/>
          <w:numId w:val="5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 xml:space="preserve">Poplatek je splatný jednorázově, a to nejpozději do </w:t>
      </w:r>
      <w:proofErr w:type="gramStart"/>
      <w:r w:rsidRPr="00EB012F">
        <w:rPr>
          <w:rFonts w:ascii="Tahoma" w:hAnsi="Tahoma" w:cs="Tahoma"/>
          <w:sz w:val="22"/>
          <w:szCs w:val="22"/>
        </w:rPr>
        <w:t>31.3. příslušného</w:t>
      </w:r>
      <w:proofErr w:type="gramEnd"/>
      <w:r w:rsidRPr="00EB012F">
        <w:rPr>
          <w:rFonts w:ascii="Tahoma" w:hAnsi="Tahoma" w:cs="Tahoma"/>
          <w:sz w:val="22"/>
          <w:szCs w:val="22"/>
        </w:rPr>
        <w:t xml:space="preserve"> kalendářního roku.</w:t>
      </w:r>
    </w:p>
    <w:p w:rsidR="00EB012F" w:rsidRPr="00EB012F" w:rsidRDefault="00EB012F" w:rsidP="00EB012F">
      <w:pPr>
        <w:pStyle w:val="Normlnweb"/>
        <w:numPr>
          <w:ilvl w:val="0"/>
          <w:numId w:val="5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Vznikne-li poplatková povinnost po datu splatnosti uvedeném v odst. 1, je poplatek splatný nejpozději do 15. dne měsíce, který následuje po měsíci, ve kterém poplatková povinnost vznikla.</w:t>
      </w:r>
    </w:p>
    <w:p w:rsidR="00EB012F" w:rsidRPr="00EB012F" w:rsidRDefault="00EB012F" w:rsidP="00EB012F">
      <w:pPr>
        <w:pStyle w:val="Normlnweb"/>
        <w:numPr>
          <w:ilvl w:val="0"/>
          <w:numId w:val="5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Lhůta splatnosti neskončí poplatníkovi dříve než lhůta pro podání ohlášení podle čl. 4. odst. 1.</w:t>
      </w:r>
    </w:p>
    <w:p w:rsidR="00EB012F" w:rsidRPr="00EB012F" w:rsidRDefault="00EB012F" w:rsidP="00EB012F">
      <w:pPr>
        <w:pStyle w:val="Normlnweb"/>
        <w:keepNext/>
        <w:spacing w:before="363" w:beforeAutospacing="0" w:after="0" w:line="240" w:lineRule="auto"/>
        <w:jc w:val="center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b/>
          <w:bCs/>
          <w:sz w:val="22"/>
          <w:szCs w:val="22"/>
        </w:rPr>
        <w:lastRenderedPageBreak/>
        <w:t>článek 7.</w:t>
      </w:r>
      <w:r w:rsidRPr="00EB012F">
        <w:rPr>
          <w:rFonts w:ascii="Tahoma" w:hAnsi="Tahoma" w:cs="Tahoma"/>
          <w:b/>
          <w:bCs/>
          <w:sz w:val="22"/>
          <w:szCs w:val="22"/>
        </w:rPr>
        <w:br/>
        <w:t>Osvobození a úlevy</w:t>
      </w:r>
    </w:p>
    <w:p w:rsidR="00EB012F" w:rsidRPr="00EB012F" w:rsidRDefault="00EB012F" w:rsidP="00EB012F">
      <w:pPr>
        <w:pStyle w:val="Normlnweb"/>
        <w:numPr>
          <w:ilvl w:val="0"/>
          <w:numId w:val="6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Od poplatku je osvobozena osoba, které poplatková povinnost vznikla z důvodu přihlášení v obci a která je</w:t>
      </w:r>
    </w:p>
    <w:p w:rsidR="00EB012F" w:rsidRPr="00EB012F" w:rsidRDefault="00EB012F" w:rsidP="00EB012F">
      <w:pPr>
        <w:pStyle w:val="Normlnweb"/>
        <w:numPr>
          <w:ilvl w:val="1"/>
          <w:numId w:val="6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poplatníkem poplatku za odkládání komunálního odpadu z nemovité věci v jiné obci a má v této jiné obci bydliště,</w:t>
      </w:r>
    </w:p>
    <w:p w:rsidR="00EB012F" w:rsidRPr="00EB012F" w:rsidRDefault="00EB012F" w:rsidP="00EB012F">
      <w:pPr>
        <w:pStyle w:val="Normlnweb"/>
        <w:numPr>
          <w:ilvl w:val="1"/>
          <w:numId w:val="6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EB012F" w:rsidRPr="00EB012F" w:rsidRDefault="00EB012F" w:rsidP="00EB012F">
      <w:pPr>
        <w:pStyle w:val="Normlnweb"/>
        <w:numPr>
          <w:ilvl w:val="1"/>
          <w:numId w:val="6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EB012F" w:rsidRPr="00EB012F" w:rsidRDefault="00EB012F" w:rsidP="00EB012F">
      <w:pPr>
        <w:pStyle w:val="Normlnweb"/>
        <w:numPr>
          <w:ilvl w:val="1"/>
          <w:numId w:val="6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umístěna v domově pro osoby se zdravotním postižením, domově pro seniory, domově se zvláštním režimem nebo v chráněném bydlení, nebo</w:t>
      </w:r>
    </w:p>
    <w:p w:rsidR="00EB012F" w:rsidRPr="00EB012F" w:rsidRDefault="00EB012F" w:rsidP="00EB012F">
      <w:pPr>
        <w:pStyle w:val="Normlnweb"/>
        <w:numPr>
          <w:ilvl w:val="1"/>
          <w:numId w:val="6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na základě zákona omezena na osobní svobodě s výjimkou osoby vykonávající trest domácího vězení.</w:t>
      </w:r>
    </w:p>
    <w:p w:rsidR="00EB012F" w:rsidRPr="00EB012F" w:rsidRDefault="00EB012F" w:rsidP="00EB012F">
      <w:pPr>
        <w:pStyle w:val="Normlnweb"/>
        <w:numPr>
          <w:ilvl w:val="0"/>
          <w:numId w:val="6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V případě, že poplatník nesplní povinnost ohlásit údaj rozhodný pro osvobození nebo úlevu ve lhůtách stanovených touto vyhláškou nebo zákonem, nárok na osvobození nebo úlevu zaniká.</w:t>
      </w:r>
    </w:p>
    <w:p w:rsidR="00EB012F" w:rsidRPr="00EB012F" w:rsidRDefault="00EB012F" w:rsidP="00EB012F">
      <w:pPr>
        <w:pStyle w:val="Normlnweb"/>
        <w:keepNext/>
        <w:spacing w:before="363" w:beforeAutospacing="0" w:after="0" w:line="24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EB012F">
        <w:rPr>
          <w:rFonts w:ascii="Tahoma" w:hAnsi="Tahoma" w:cs="Tahoma"/>
          <w:b/>
          <w:bCs/>
          <w:sz w:val="22"/>
          <w:szCs w:val="22"/>
        </w:rPr>
        <w:t>článek 8.</w:t>
      </w:r>
      <w:r w:rsidRPr="00EB012F">
        <w:rPr>
          <w:rFonts w:ascii="Tahoma" w:hAnsi="Tahoma" w:cs="Tahoma"/>
          <w:b/>
          <w:bCs/>
          <w:sz w:val="22"/>
          <w:szCs w:val="22"/>
        </w:rPr>
        <w:br/>
        <w:t>Navýšení poplatku</w:t>
      </w:r>
    </w:p>
    <w:p w:rsidR="00EB012F" w:rsidRPr="008630F5" w:rsidRDefault="00EB012F" w:rsidP="008630F5">
      <w:pPr>
        <w:pStyle w:val="Normlnweb"/>
        <w:numPr>
          <w:ilvl w:val="0"/>
          <w:numId w:val="8"/>
        </w:numPr>
        <w:spacing w:beforeAutospacing="0" w:after="198"/>
        <w:jc w:val="both"/>
        <w:rPr>
          <w:rFonts w:ascii="Tahoma" w:hAnsi="Tahoma" w:cs="Tahoma"/>
          <w:iCs/>
          <w:sz w:val="22"/>
          <w:szCs w:val="22"/>
        </w:rPr>
      </w:pPr>
      <w:r w:rsidRPr="00EB012F">
        <w:rPr>
          <w:rFonts w:ascii="Tahoma" w:hAnsi="Tahoma" w:cs="Tahoma"/>
          <w:iCs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:rsidR="00EB012F" w:rsidRPr="008630F5" w:rsidRDefault="00EB012F" w:rsidP="008630F5">
      <w:pPr>
        <w:pStyle w:val="Normlnweb"/>
        <w:numPr>
          <w:ilvl w:val="0"/>
          <w:numId w:val="8"/>
        </w:numPr>
        <w:spacing w:beforeAutospacing="0" w:after="198"/>
        <w:jc w:val="both"/>
        <w:rPr>
          <w:rFonts w:ascii="Tahoma" w:hAnsi="Tahoma" w:cs="Tahoma"/>
          <w:iCs/>
          <w:sz w:val="22"/>
          <w:szCs w:val="22"/>
        </w:rPr>
      </w:pPr>
      <w:r w:rsidRPr="00EB012F">
        <w:rPr>
          <w:rFonts w:ascii="Tahoma" w:hAnsi="Tahoma" w:cs="Tahoma"/>
          <w:iCs/>
          <w:sz w:val="22"/>
          <w:szCs w:val="22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 Dojde-li k doměření poplatku, správce poplatku může stanovit novou výši zvýšení poplatku.</w:t>
      </w:r>
    </w:p>
    <w:p w:rsidR="00EB012F" w:rsidRPr="008630F5" w:rsidRDefault="00EB012F" w:rsidP="008630F5">
      <w:pPr>
        <w:pStyle w:val="Normlnweb"/>
        <w:numPr>
          <w:ilvl w:val="0"/>
          <w:numId w:val="8"/>
        </w:numPr>
        <w:spacing w:beforeAutospacing="0" w:after="198"/>
        <w:jc w:val="both"/>
        <w:rPr>
          <w:rFonts w:ascii="Tahoma" w:hAnsi="Tahoma" w:cs="Tahoma"/>
          <w:iCs/>
          <w:sz w:val="22"/>
          <w:szCs w:val="22"/>
        </w:rPr>
      </w:pPr>
      <w:r w:rsidRPr="00EB012F">
        <w:rPr>
          <w:rFonts w:ascii="Tahoma" w:hAnsi="Tahoma" w:cs="Tahoma"/>
          <w:iCs/>
          <w:sz w:val="22"/>
          <w:szCs w:val="22"/>
        </w:rPr>
        <w:t>Zvýšení poplatku stanoví správce poplatku poplatkovému subjektu platebním výměrem nebo hromadným předpisným seznamem.</w:t>
      </w:r>
    </w:p>
    <w:p w:rsidR="00EB012F" w:rsidRPr="008630F5" w:rsidRDefault="00EB012F" w:rsidP="008630F5">
      <w:pPr>
        <w:pStyle w:val="Normlnweb"/>
        <w:numPr>
          <w:ilvl w:val="0"/>
          <w:numId w:val="8"/>
        </w:numPr>
        <w:spacing w:beforeAutospacing="0" w:after="198"/>
        <w:jc w:val="both"/>
        <w:rPr>
          <w:rFonts w:ascii="Tahoma" w:hAnsi="Tahoma" w:cs="Tahoma"/>
          <w:iCs/>
          <w:sz w:val="22"/>
          <w:szCs w:val="22"/>
        </w:rPr>
      </w:pPr>
      <w:r w:rsidRPr="00EB012F">
        <w:rPr>
          <w:rFonts w:ascii="Tahoma" w:hAnsi="Tahoma" w:cs="Tahoma"/>
          <w:iCs/>
          <w:sz w:val="22"/>
          <w:szCs w:val="22"/>
        </w:rPr>
        <w:t>Zvýšení poplatku je splatné ve lhůtě 30 dnů ode dne oznámení rozhodnutí o zvýšení poplatku.</w:t>
      </w:r>
    </w:p>
    <w:p w:rsidR="00EB012F" w:rsidRPr="008630F5" w:rsidRDefault="00EB012F" w:rsidP="008630F5">
      <w:pPr>
        <w:pStyle w:val="Normlnweb"/>
        <w:numPr>
          <w:ilvl w:val="0"/>
          <w:numId w:val="8"/>
        </w:numPr>
        <w:spacing w:beforeAutospacing="0" w:after="198"/>
        <w:jc w:val="both"/>
        <w:rPr>
          <w:rFonts w:ascii="Tahoma" w:hAnsi="Tahoma" w:cs="Tahoma"/>
          <w:iCs/>
          <w:sz w:val="22"/>
          <w:szCs w:val="22"/>
        </w:rPr>
      </w:pPr>
      <w:r w:rsidRPr="00EB012F">
        <w:rPr>
          <w:rFonts w:ascii="Tahoma" w:hAnsi="Tahoma" w:cs="Tahoma"/>
          <w:iCs/>
          <w:sz w:val="22"/>
          <w:szCs w:val="22"/>
        </w:rPr>
        <w:t>Penále a úroky podle daňového řádu se neuplatní.</w:t>
      </w:r>
    </w:p>
    <w:p w:rsidR="00EB012F" w:rsidRPr="00EB012F" w:rsidRDefault="00EB012F" w:rsidP="00EB012F">
      <w:pPr>
        <w:pStyle w:val="Normlnweb"/>
        <w:keepNext/>
        <w:spacing w:before="363" w:beforeAutospacing="0" w:after="0" w:line="240" w:lineRule="auto"/>
        <w:jc w:val="center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b/>
          <w:bCs/>
          <w:sz w:val="22"/>
          <w:szCs w:val="22"/>
        </w:rPr>
        <w:lastRenderedPageBreak/>
        <w:t>článek 9.</w:t>
      </w:r>
      <w:r w:rsidRPr="00EB012F">
        <w:rPr>
          <w:rFonts w:ascii="Tahoma" w:hAnsi="Tahoma" w:cs="Tahoma"/>
          <w:b/>
          <w:bCs/>
          <w:sz w:val="22"/>
          <w:szCs w:val="22"/>
        </w:rPr>
        <w:br/>
        <w:t>Odpovědnost za zaplacení poplatku</w:t>
      </w:r>
    </w:p>
    <w:p w:rsidR="00EB012F" w:rsidRPr="00EB012F" w:rsidRDefault="00EB012F" w:rsidP="002C5C6B">
      <w:pPr>
        <w:pStyle w:val="Normlnweb"/>
        <w:numPr>
          <w:ilvl w:val="0"/>
          <w:numId w:val="11"/>
        </w:numPr>
        <w:spacing w:beforeAutospacing="0" w:after="198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iCs/>
          <w:sz w:val="22"/>
          <w:szCs w:val="22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</w:t>
      </w:r>
    </w:p>
    <w:p w:rsidR="00EB012F" w:rsidRPr="00EB012F" w:rsidRDefault="00EB012F" w:rsidP="002C5C6B">
      <w:pPr>
        <w:pStyle w:val="Normlnweb"/>
        <w:numPr>
          <w:ilvl w:val="0"/>
          <w:numId w:val="11"/>
        </w:numPr>
        <w:spacing w:beforeAutospacing="0" w:after="198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iCs/>
          <w:sz w:val="22"/>
          <w:szCs w:val="22"/>
        </w:rPr>
        <w:t>V případě podle odstavce 1 stanoví správce poplatku poplatek zákonnému zástupci nebo opatrovníkovi poplatníka. Právní moc dosavadních rozhodnutí o stanovení poplatku poplatníkovi není jeho stanovení zákonnému zástupci nebo opatrovníkovi poplatníka na překážku.</w:t>
      </w:r>
    </w:p>
    <w:p w:rsidR="00EB012F" w:rsidRPr="00EB012F" w:rsidRDefault="00EB012F" w:rsidP="002C5C6B">
      <w:pPr>
        <w:pStyle w:val="Normlnweb"/>
        <w:numPr>
          <w:ilvl w:val="0"/>
          <w:numId w:val="11"/>
        </w:numPr>
        <w:spacing w:beforeAutospacing="0" w:after="198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iCs/>
          <w:sz w:val="22"/>
          <w:szCs w:val="22"/>
        </w:rPr>
        <w:t>Je-li zákonných zástupců nebo opatrovníků více, jsou povinni plnit poplatkovou povinnost společně a nerozdílně.</w:t>
      </w:r>
    </w:p>
    <w:p w:rsidR="00EB012F" w:rsidRPr="00EB012F" w:rsidRDefault="00EB012F" w:rsidP="00EB012F">
      <w:pPr>
        <w:pStyle w:val="Normlnweb"/>
        <w:keepNext/>
        <w:spacing w:before="363" w:beforeAutospacing="0" w:after="0" w:line="240" w:lineRule="auto"/>
        <w:jc w:val="center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b/>
          <w:bCs/>
          <w:sz w:val="22"/>
          <w:szCs w:val="22"/>
        </w:rPr>
        <w:t>článek 10.</w:t>
      </w:r>
      <w:r w:rsidRPr="00EB012F">
        <w:rPr>
          <w:rFonts w:ascii="Tahoma" w:hAnsi="Tahoma" w:cs="Tahoma"/>
          <w:b/>
          <w:bCs/>
          <w:sz w:val="22"/>
          <w:szCs w:val="22"/>
        </w:rPr>
        <w:br/>
        <w:t>Společná ustanovení</w:t>
      </w:r>
    </w:p>
    <w:p w:rsidR="00EB012F" w:rsidRPr="00EB012F" w:rsidRDefault="00EB012F" w:rsidP="00EB012F">
      <w:pPr>
        <w:pStyle w:val="Normlnweb"/>
        <w:numPr>
          <w:ilvl w:val="0"/>
          <w:numId w:val="9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:rsidR="00EB012F" w:rsidRPr="00EB012F" w:rsidRDefault="00EB012F" w:rsidP="00EB012F">
      <w:pPr>
        <w:pStyle w:val="Normlnweb"/>
        <w:numPr>
          <w:ilvl w:val="0"/>
          <w:numId w:val="9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 xml:space="preserve">Na </w:t>
      </w:r>
      <w:proofErr w:type="spellStart"/>
      <w:r w:rsidRPr="00EB012F">
        <w:rPr>
          <w:rFonts w:ascii="Tahoma" w:hAnsi="Tahoma" w:cs="Tahoma"/>
          <w:sz w:val="22"/>
          <w:szCs w:val="22"/>
        </w:rPr>
        <w:t>svěřenský</w:t>
      </w:r>
      <w:proofErr w:type="spellEnd"/>
      <w:r w:rsidRPr="00EB012F">
        <w:rPr>
          <w:rFonts w:ascii="Tahoma" w:hAnsi="Tahoma" w:cs="Tahoma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</w:p>
    <w:p w:rsidR="00EB012F" w:rsidRPr="00EB012F" w:rsidRDefault="00EB012F" w:rsidP="00EB012F">
      <w:pPr>
        <w:pStyle w:val="Normlnweb"/>
        <w:keepNext/>
        <w:spacing w:before="363" w:beforeAutospacing="0" w:after="0" w:line="240" w:lineRule="auto"/>
        <w:jc w:val="center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b/>
          <w:bCs/>
          <w:sz w:val="22"/>
          <w:szCs w:val="22"/>
        </w:rPr>
        <w:t>článek 11.</w:t>
      </w:r>
      <w:r w:rsidRPr="00EB012F">
        <w:rPr>
          <w:rFonts w:ascii="Tahoma" w:hAnsi="Tahoma" w:cs="Tahoma"/>
          <w:b/>
          <w:bCs/>
          <w:sz w:val="22"/>
          <w:szCs w:val="22"/>
        </w:rPr>
        <w:br/>
        <w:t>Přechodné a zrušovací ustanovení</w:t>
      </w:r>
    </w:p>
    <w:p w:rsidR="00EB012F" w:rsidRPr="00EB012F" w:rsidRDefault="00EB012F" w:rsidP="00EB012F">
      <w:pPr>
        <w:pStyle w:val="Normlnweb"/>
        <w:numPr>
          <w:ilvl w:val="0"/>
          <w:numId w:val="10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Údaje ohlášené poplatníkem místního poplatku za obecní systém odpadového hospodářství ke dni předcházejícímu dni nabytí účinnosti této vyhlášky se považují za údaje ohlášené podle čl. 4. odst. 1 této vyhlášky.</w:t>
      </w:r>
    </w:p>
    <w:p w:rsidR="00EB012F" w:rsidRPr="00EB012F" w:rsidRDefault="00EB012F" w:rsidP="00EB012F">
      <w:pPr>
        <w:pStyle w:val="Normlnweb"/>
        <w:numPr>
          <w:ilvl w:val="0"/>
          <w:numId w:val="10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>Poplatkové povinnosti vzniklé před nabytím účinnosti této vyhlášky se posuzují podle dosavadních právních předpisů.</w:t>
      </w:r>
    </w:p>
    <w:p w:rsidR="00EB012F" w:rsidRPr="00EB012F" w:rsidRDefault="00EB012F" w:rsidP="00EB012F">
      <w:pPr>
        <w:pStyle w:val="Normlnweb"/>
        <w:numPr>
          <w:ilvl w:val="0"/>
          <w:numId w:val="10"/>
        </w:numPr>
        <w:spacing w:beforeAutospacing="0" w:after="0" w:line="240" w:lineRule="auto"/>
        <w:jc w:val="both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sz w:val="22"/>
          <w:szCs w:val="22"/>
        </w:rPr>
        <w:t xml:space="preserve">Zrušuje se obecně závazná vyhláška č. 2/2022 o místním poplatku za obecní systém odpadového hospodářství ze dne </w:t>
      </w:r>
      <w:proofErr w:type="gramStart"/>
      <w:r w:rsidRPr="00EB012F">
        <w:rPr>
          <w:rFonts w:ascii="Tahoma" w:hAnsi="Tahoma" w:cs="Tahoma"/>
          <w:sz w:val="22"/>
          <w:szCs w:val="22"/>
        </w:rPr>
        <w:t>21.12.2022</w:t>
      </w:r>
      <w:proofErr w:type="gramEnd"/>
      <w:r w:rsidRPr="00EB012F">
        <w:rPr>
          <w:rFonts w:ascii="Tahoma" w:hAnsi="Tahoma" w:cs="Tahoma"/>
          <w:sz w:val="22"/>
          <w:szCs w:val="22"/>
        </w:rPr>
        <w:t>.</w:t>
      </w:r>
    </w:p>
    <w:p w:rsidR="00EB012F" w:rsidRPr="00EB012F" w:rsidRDefault="00EB012F" w:rsidP="00EB012F">
      <w:pPr>
        <w:pStyle w:val="Normlnweb"/>
        <w:keepNext/>
        <w:spacing w:before="363" w:beforeAutospacing="0" w:after="0" w:line="240" w:lineRule="auto"/>
        <w:jc w:val="center"/>
        <w:rPr>
          <w:rFonts w:ascii="Tahoma" w:hAnsi="Tahoma" w:cs="Tahoma"/>
          <w:sz w:val="22"/>
          <w:szCs w:val="22"/>
        </w:rPr>
      </w:pPr>
      <w:r w:rsidRPr="00EB012F">
        <w:rPr>
          <w:rFonts w:ascii="Tahoma" w:hAnsi="Tahoma" w:cs="Tahoma"/>
          <w:b/>
          <w:bCs/>
          <w:sz w:val="22"/>
          <w:szCs w:val="22"/>
        </w:rPr>
        <w:t>článek 12.</w:t>
      </w:r>
      <w:r w:rsidRPr="00EB012F">
        <w:rPr>
          <w:rFonts w:ascii="Tahoma" w:hAnsi="Tahoma" w:cs="Tahoma"/>
          <w:b/>
          <w:bCs/>
          <w:sz w:val="22"/>
          <w:szCs w:val="22"/>
        </w:rPr>
        <w:br/>
        <w:t>Účinnost</w:t>
      </w:r>
    </w:p>
    <w:p w:rsidR="00EB012F" w:rsidRPr="00EB012F" w:rsidRDefault="00986477" w:rsidP="00986477">
      <w:pPr>
        <w:pStyle w:val="Normlnweb"/>
        <w:spacing w:before="80" w:beforeAutospacing="0"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EB012F" w:rsidRPr="00EB012F">
        <w:rPr>
          <w:rFonts w:ascii="Tahoma" w:hAnsi="Tahoma" w:cs="Tahoma"/>
          <w:sz w:val="22"/>
          <w:szCs w:val="22"/>
        </w:rPr>
        <w:t>Tato vyhláška nabývá účinnosti dnem 1. ledna 2024.</w:t>
      </w:r>
    </w:p>
    <w:p w:rsidR="00EB012F" w:rsidRPr="00EB012F" w:rsidRDefault="00745D97" w:rsidP="00745D97">
      <w:pPr>
        <w:pStyle w:val="Normlnweb"/>
        <w:spacing w:before="0" w:beforeAutospacing="0"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 w:rsidR="008630F5">
        <w:rPr>
          <w:rFonts w:ascii="Tahoma" w:hAnsi="Tahoma" w:cs="Tahoma"/>
          <w:sz w:val="22"/>
          <w:szCs w:val="22"/>
        </w:rPr>
        <w:br/>
      </w:r>
      <w:r w:rsidR="008630F5">
        <w:rPr>
          <w:rFonts w:ascii="Tahoma" w:hAnsi="Tahoma" w:cs="Tahoma"/>
          <w:sz w:val="22"/>
          <w:szCs w:val="22"/>
        </w:rPr>
        <w:tab/>
      </w:r>
      <w:r w:rsidR="008630F5" w:rsidRPr="00EB012F">
        <w:rPr>
          <w:rFonts w:ascii="Tahoma" w:hAnsi="Tahoma" w:cs="Tahoma"/>
          <w:sz w:val="22"/>
          <w:szCs w:val="22"/>
        </w:rPr>
        <w:t>RNDr. Josef Petrášek starosta</w:t>
      </w:r>
      <w:r w:rsidR="008630F5">
        <w:rPr>
          <w:rFonts w:ascii="Tahoma" w:hAnsi="Tahoma" w:cs="Tahoma"/>
          <w:sz w:val="22"/>
          <w:szCs w:val="22"/>
        </w:rPr>
        <w:tab/>
      </w:r>
      <w:r w:rsidR="008630F5">
        <w:rPr>
          <w:rFonts w:ascii="Tahoma" w:hAnsi="Tahoma" w:cs="Tahoma"/>
          <w:sz w:val="22"/>
          <w:szCs w:val="22"/>
        </w:rPr>
        <w:tab/>
      </w:r>
      <w:r w:rsidR="008630F5">
        <w:rPr>
          <w:rFonts w:ascii="Tahoma" w:hAnsi="Tahoma" w:cs="Tahoma"/>
          <w:sz w:val="22"/>
          <w:szCs w:val="22"/>
        </w:rPr>
        <w:tab/>
      </w:r>
      <w:r w:rsidR="008630F5" w:rsidRPr="00EB012F">
        <w:rPr>
          <w:rFonts w:ascii="Tahoma" w:hAnsi="Tahoma" w:cs="Tahoma"/>
          <w:sz w:val="22"/>
          <w:szCs w:val="22"/>
        </w:rPr>
        <w:t>Mgr. Ilona Bláhová místostarostka</w:t>
      </w:r>
    </w:p>
    <w:sectPr w:rsidR="00EB012F" w:rsidRPr="00EB012F" w:rsidSect="00CD7D02">
      <w:headerReference w:type="default" r:id="rId8"/>
      <w:footerReference w:type="default" r:id="rId9"/>
      <w:pgSz w:w="11906" w:h="16838"/>
      <w:pgMar w:top="1013" w:right="1417" w:bottom="1417" w:left="1417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DD" w:rsidRDefault="009F70DD" w:rsidP="00050222">
      <w:pPr>
        <w:spacing w:after="0" w:line="240" w:lineRule="auto"/>
      </w:pPr>
      <w:r>
        <w:separator/>
      </w:r>
    </w:p>
  </w:endnote>
  <w:endnote w:type="continuationSeparator" w:id="0">
    <w:p w:rsidR="009F70DD" w:rsidRDefault="009F70DD" w:rsidP="0005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C2" w:rsidRPr="004228F9" w:rsidRDefault="00C442C2" w:rsidP="00C442C2">
    <w:pPr>
      <w:pStyle w:val="Zpat"/>
      <w:jc w:val="center"/>
      <w:rPr>
        <w:color w:val="000000" w:themeColor="text1"/>
        <w:sz w:val="18"/>
        <w:szCs w:val="18"/>
      </w:rPr>
    </w:pPr>
    <w:r w:rsidRPr="004228F9">
      <w:rPr>
        <w:color w:val="000000" w:themeColor="text1"/>
        <w:sz w:val="18"/>
        <w:szCs w:val="18"/>
      </w:rPr>
      <w:t xml:space="preserve">Obecní úřad Hlincová Hora, </w:t>
    </w:r>
    <w:r>
      <w:rPr>
        <w:color w:val="000000" w:themeColor="text1"/>
        <w:sz w:val="18"/>
        <w:szCs w:val="18"/>
      </w:rPr>
      <w:t>Hlincová Hora 5, 373 71 Hlincová Hora</w:t>
    </w:r>
    <w:r>
      <w:rPr>
        <w:color w:val="000000" w:themeColor="text1"/>
        <w:sz w:val="18"/>
        <w:szCs w:val="18"/>
      </w:rPr>
      <w:br/>
      <w:t xml:space="preserve">IČO </w:t>
    </w:r>
    <w:proofErr w:type="gramStart"/>
    <w:r>
      <w:rPr>
        <w:color w:val="000000" w:themeColor="text1"/>
        <w:sz w:val="18"/>
        <w:szCs w:val="18"/>
      </w:rPr>
      <w:t xml:space="preserve">00581321  </w:t>
    </w:r>
    <w:r w:rsidRPr="004228F9">
      <w:rPr>
        <w:color w:val="000000" w:themeColor="text1"/>
        <w:sz w:val="18"/>
        <w:szCs w:val="18"/>
      </w:rPr>
      <w:t xml:space="preserve"> </w:t>
    </w:r>
    <w:r>
      <w:rPr>
        <w:color w:val="000000" w:themeColor="text1"/>
        <w:sz w:val="18"/>
        <w:szCs w:val="18"/>
      </w:rPr>
      <w:t xml:space="preserve">     </w:t>
    </w:r>
    <w:r w:rsidRPr="004228F9">
      <w:rPr>
        <w:color w:val="000000" w:themeColor="text1"/>
        <w:sz w:val="18"/>
        <w:szCs w:val="18"/>
      </w:rPr>
      <w:t>t</w:t>
    </w:r>
    <w:r>
      <w:rPr>
        <w:color w:val="000000" w:themeColor="text1"/>
        <w:sz w:val="18"/>
        <w:szCs w:val="18"/>
      </w:rPr>
      <w:t>elefon</w:t>
    </w:r>
    <w:proofErr w:type="gramEnd"/>
    <w:r>
      <w:rPr>
        <w:color w:val="000000" w:themeColor="text1"/>
        <w:sz w:val="18"/>
        <w:szCs w:val="18"/>
      </w:rPr>
      <w:t>:</w:t>
    </w:r>
    <w:r w:rsidRPr="004228F9">
      <w:rPr>
        <w:color w:val="000000" w:themeColor="text1"/>
        <w:sz w:val="18"/>
        <w:szCs w:val="18"/>
      </w:rPr>
      <w:t xml:space="preserve"> 385340453,</w:t>
    </w:r>
    <w:r>
      <w:rPr>
        <w:color w:val="000000" w:themeColor="text1"/>
        <w:sz w:val="18"/>
        <w:szCs w:val="18"/>
      </w:rPr>
      <w:t xml:space="preserve"> </w:t>
    </w:r>
    <w:proofErr w:type="gramStart"/>
    <w:r>
      <w:rPr>
        <w:color w:val="000000" w:themeColor="text1"/>
        <w:sz w:val="18"/>
        <w:szCs w:val="18"/>
      </w:rPr>
      <w:t xml:space="preserve">724188852       </w:t>
    </w:r>
    <w:r w:rsidRPr="004228F9">
      <w:rPr>
        <w:color w:val="000000" w:themeColor="text1"/>
        <w:sz w:val="18"/>
        <w:szCs w:val="18"/>
      </w:rPr>
      <w:t xml:space="preserve"> mail</w:t>
    </w:r>
    <w:proofErr w:type="gramEnd"/>
    <w:r w:rsidRPr="004228F9">
      <w:rPr>
        <w:color w:val="000000" w:themeColor="text1"/>
        <w:sz w:val="18"/>
        <w:szCs w:val="18"/>
      </w:rPr>
      <w:t xml:space="preserve">: </w:t>
    </w:r>
    <w:hyperlink r:id="rId1" w:history="1">
      <w:r w:rsidRPr="004228F9">
        <w:rPr>
          <w:rStyle w:val="Hypertextovodkaz"/>
          <w:color w:val="000000" w:themeColor="text1"/>
          <w:sz w:val="18"/>
          <w:szCs w:val="18"/>
        </w:rPr>
        <w:t>obecni.urad@hlincovahora.cz</w:t>
      </w:r>
    </w:hyperlink>
    <w:r w:rsidRPr="004228F9">
      <w:rPr>
        <w:color w:val="000000" w:themeColor="text1"/>
        <w:sz w:val="18"/>
        <w:szCs w:val="18"/>
      </w:rPr>
      <w:t>,</w:t>
    </w:r>
    <w:r>
      <w:rPr>
        <w:color w:val="000000" w:themeColor="text1"/>
        <w:sz w:val="18"/>
        <w:szCs w:val="18"/>
      </w:rPr>
      <w:t xml:space="preserve">       </w:t>
    </w:r>
    <w:r w:rsidRPr="004228F9">
      <w:rPr>
        <w:color w:val="000000" w:themeColor="text1"/>
        <w:sz w:val="18"/>
        <w:szCs w:val="18"/>
      </w:rPr>
      <w:t xml:space="preserve"> www.hlincovahora.cz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DD" w:rsidRDefault="009F70DD" w:rsidP="00050222">
      <w:pPr>
        <w:spacing w:after="0" w:line="240" w:lineRule="auto"/>
      </w:pPr>
      <w:r>
        <w:separator/>
      </w:r>
    </w:p>
  </w:footnote>
  <w:footnote w:type="continuationSeparator" w:id="0">
    <w:p w:rsidR="009F70DD" w:rsidRDefault="009F70DD" w:rsidP="00050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jc w:val="center"/>
      <w:tblLook w:val="04A0" w:firstRow="1" w:lastRow="0" w:firstColumn="1" w:lastColumn="0" w:noHBand="0" w:noVBand="1"/>
    </w:tblPr>
    <w:tblGrid>
      <w:gridCol w:w="1419"/>
      <w:gridCol w:w="2448"/>
      <w:gridCol w:w="5421"/>
    </w:tblGrid>
    <w:tr w:rsidR="002E1109" w:rsidTr="005756F8">
      <w:trPr>
        <w:jc w:val="center"/>
      </w:trPr>
      <w:tc>
        <w:tcPr>
          <w:tcW w:w="1419" w:type="dxa"/>
        </w:tcPr>
        <w:p w:rsidR="002E1109" w:rsidRDefault="002E1109" w:rsidP="005756F8">
          <w:pPr>
            <w:rPr>
              <w:rFonts w:ascii="Tahoma" w:hAnsi="Tahoma" w:cs="Tahoma"/>
            </w:rPr>
          </w:pPr>
          <w:r>
            <w:rPr>
              <w:noProof/>
              <w:lang w:eastAsia="cs-CZ"/>
            </w:rPr>
            <w:drawing>
              <wp:inline distT="0" distB="0" distL="0" distR="0" wp14:anchorId="47002D64" wp14:editId="6CDA3E73">
                <wp:extent cx="764275" cy="830881"/>
                <wp:effectExtent l="0" t="0" r="0" b="7620"/>
                <wp:docPr id="2" name="Obrázek 2" descr="C:\Users\JP\Documents\HH\WEB\OBR\90px-Hlincova_Hora_CZ_Co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P\Documents\HH\WEB\OBR\90px-Hlincova_Hora_CZ_Co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58" cy="830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8" w:type="dxa"/>
          <w:vAlign w:val="center"/>
        </w:tcPr>
        <w:p w:rsidR="002E1109" w:rsidRDefault="000005CA" w:rsidP="005756F8">
          <w:pPr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sz w:val="32"/>
              <w:szCs w:val="32"/>
            </w:rPr>
            <w:t>Obec</w:t>
          </w:r>
          <w:r w:rsidR="002E1109">
            <w:rPr>
              <w:rFonts w:ascii="Tahoma" w:hAnsi="Tahoma" w:cs="Tahoma"/>
              <w:sz w:val="32"/>
              <w:szCs w:val="32"/>
            </w:rPr>
            <w:br/>
          </w:r>
          <w:r w:rsidR="002E1109" w:rsidRPr="009502FC">
            <w:rPr>
              <w:rFonts w:ascii="Tahoma" w:hAnsi="Tahoma" w:cs="Tahoma"/>
              <w:sz w:val="32"/>
              <w:szCs w:val="32"/>
            </w:rPr>
            <w:t>Hlincová Hora</w:t>
          </w:r>
          <w:r w:rsidR="00275E71">
            <w:rPr>
              <w:rFonts w:ascii="Tahoma" w:hAnsi="Tahoma" w:cs="Tahoma"/>
              <w:sz w:val="32"/>
              <w:szCs w:val="32"/>
            </w:rPr>
            <w:br/>
          </w:r>
          <w:r w:rsidR="00275E71" w:rsidRPr="00275E71">
            <w:rPr>
              <w:rFonts w:ascii="Tahoma" w:hAnsi="Tahoma" w:cs="Tahoma"/>
              <w:sz w:val="18"/>
              <w:szCs w:val="18"/>
            </w:rPr>
            <w:t>Hlincová Hora 5, 373 71</w:t>
          </w:r>
        </w:p>
      </w:tc>
      <w:tc>
        <w:tcPr>
          <w:tcW w:w="5421" w:type="dxa"/>
          <w:vAlign w:val="center"/>
        </w:tcPr>
        <w:p w:rsidR="002E1109" w:rsidRPr="000005CA" w:rsidRDefault="00EB012F" w:rsidP="004228F9">
          <w:pPr>
            <w:jc w:val="center"/>
            <w:rPr>
              <w:rFonts w:ascii="Tahoma" w:hAnsi="Tahoma" w:cs="Tahoma"/>
              <w:sz w:val="36"/>
              <w:szCs w:val="36"/>
            </w:rPr>
          </w:pPr>
          <w:r>
            <w:rPr>
              <w:rFonts w:ascii="Tahoma" w:hAnsi="Tahoma" w:cs="Tahoma"/>
              <w:sz w:val="36"/>
              <w:szCs w:val="36"/>
            </w:rPr>
            <w:t>OZV č. 4/2023</w:t>
          </w:r>
        </w:p>
      </w:tc>
    </w:tr>
  </w:tbl>
  <w:p w:rsidR="002E1109" w:rsidRPr="009502FC" w:rsidRDefault="002E1109" w:rsidP="004228F9">
    <w:pPr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4C67"/>
    <w:multiLevelType w:val="multilevel"/>
    <w:tmpl w:val="2D84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B1435"/>
    <w:multiLevelType w:val="multilevel"/>
    <w:tmpl w:val="53A8D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20062F5F"/>
    <w:multiLevelType w:val="multilevel"/>
    <w:tmpl w:val="1E7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35775"/>
    <w:multiLevelType w:val="multilevel"/>
    <w:tmpl w:val="B414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BB12C4"/>
    <w:multiLevelType w:val="multilevel"/>
    <w:tmpl w:val="1FBCB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AF7B50"/>
    <w:multiLevelType w:val="multilevel"/>
    <w:tmpl w:val="040ED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94447D"/>
    <w:multiLevelType w:val="multilevel"/>
    <w:tmpl w:val="68BE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046929"/>
    <w:multiLevelType w:val="multilevel"/>
    <w:tmpl w:val="13E8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992A1F"/>
    <w:multiLevelType w:val="multilevel"/>
    <w:tmpl w:val="2D84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1A2740"/>
    <w:multiLevelType w:val="multilevel"/>
    <w:tmpl w:val="ECCA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F645AC"/>
    <w:multiLevelType w:val="multilevel"/>
    <w:tmpl w:val="2CCCE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76"/>
    <w:rsid w:val="000005CA"/>
    <w:rsid w:val="00027A59"/>
    <w:rsid w:val="00044D93"/>
    <w:rsid w:val="00050222"/>
    <w:rsid w:val="0005039D"/>
    <w:rsid w:val="00116DD1"/>
    <w:rsid w:val="001469AA"/>
    <w:rsid w:val="00182BE3"/>
    <w:rsid w:val="00196B16"/>
    <w:rsid w:val="001A7DE4"/>
    <w:rsid w:val="001B4C09"/>
    <w:rsid w:val="001D256E"/>
    <w:rsid w:val="001D7267"/>
    <w:rsid w:val="001E47CB"/>
    <w:rsid w:val="0022760E"/>
    <w:rsid w:val="0027074D"/>
    <w:rsid w:val="00275E71"/>
    <w:rsid w:val="00284B91"/>
    <w:rsid w:val="00296B2C"/>
    <w:rsid w:val="002C5C6B"/>
    <w:rsid w:val="002D28AB"/>
    <w:rsid w:val="002E1109"/>
    <w:rsid w:val="002E721D"/>
    <w:rsid w:val="00385C67"/>
    <w:rsid w:val="003915A2"/>
    <w:rsid w:val="00395007"/>
    <w:rsid w:val="003B6C11"/>
    <w:rsid w:val="003E2FCB"/>
    <w:rsid w:val="004228F9"/>
    <w:rsid w:val="00463931"/>
    <w:rsid w:val="00482C09"/>
    <w:rsid w:val="004913F6"/>
    <w:rsid w:val="00560BF0"/>
    <w:rsid w:val="00592CA4"/>
    <w:rsid w:val="005C0473"/>
    <w:rsid w:val="005D0B67"/>
    <w:rsid w:val="005F1419"/>
    <w:rsid w:val="00637EB6"/>
    <w:rsid w:val="00652376"/>
    <w:rsid w:val="006B5F9F"/>
    <w:rsid w:val="00717788"/>
    <w:rsid w:val="0074096E"/>
    <w:rsid w:val="00745D97"/>
    <w:rsid w:val="0074636F"/>
    <w:rsid w:val="007831F6"/>
    <w:rsid w:val="007D3D98"/>
    <w:rsid w:val="007E3D81"/>
    <w:rsid w:val="00810AD8"/>
    <w:rsid w:val="00847D89"/>
    <w:rsid w:val="008630F5"/>
    <w:rsid w:val="00891602"/>
    <w:rsid w:val="00896D26"/>
    <w:rsid w:val="008F0088"/>
    <w:rsid w:val="008F1993"/>
    <w:rsid w:val="009117C3"/>
    <w:rsid w:val="00950374"/>
    <w:rsid w:val="00950C61"/>
    <w:rsid w:val="009806E2"/>
    <w:rsid w:val="00986477"/>
    <w:rsid w:val="00993B62"/>
    <w:rsid w:val="00993C61"/>
    <w:rsid w:val="009F70DD"/>
    <w:rsid w:val="00A3765C"/>
    <w:rsid w:val="00A57D20"/>
    <w:rsid w:val="00A65C2C"/>
    <w:rsid w:val="00AD2135"/>
    <w:rsid w:val="00B472FE"/>
    <w:rsid w:val="00B519E5"/>
    <w:rsid w:val="00B667DC"/>
    <w:rsid w:val="00B7377B"/>
    <w:rsid w:val="00B848F0"/>
    <w:rsid w:val="00BE4AA5"/>
    <w:rsid w:val="00C27602"/>
    <w:rsid w:val="00C442C2"/>
    <w:rsid w:val="00C55565"/>
    <w:rsid w:val="00C850FC"/>
    <w:rsid w:val="00C8731A"/>
    <w:rsid w:val="00C94CF0"/>
    <w:rsid w:val="00CA1B6F"/>
    <w:rsid w:val="00CD7D02"/>
    <w:rsid w:val="00D25329"/>
    <w:rsid w:val="00D47BF1"/>
    <w:rsid w:val="00D54A4E"/>
    <w:rsid w:val="00E349E3"/>
    <w:rsid w:val="00E36C1C"/>
    <w:rsid w:val="00E506D5"/>
    <w:rsid w:val="00E84D6D"/>
    <w:rsid w:val="00EB012F"/>
    <w:rsid w:val="00EB1684"/>
    <w:rsid w:val="00F67FEE"/>
    <w:rsid w:val="00F86F89"/>
    <w:rsid w:val="00F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222"/>
  </w:style>
  <w:style w:type="paragraph" w:styleId="Zpat">
    <w:name w:val="footer"/>
    <w:basedOn w:val="Normln"/>
    <w:link w:val="Zpat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222"/>
  </w:style>
  <w:style w:type="character" w:styleId="Hypertextovodkaz">
    <w:name w:val="Hyperlink"/>
    <w:basedOn w:val="Standardnpsmoodstavce"/>
    <w:uiPriority w:val="99"/>
    <w:unhideWhenUsed/>
    <w:rsid w:val="0005022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5022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E110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E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1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B012F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222"/>
  </w:style>
  <w:style w:type="paragraph" w:styleId="Zpat">
    <w:name w:val="footer"/>
    <w:basedOn w:val="Normln"/>
    <w:link w:val="Zpat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222"/>
  </w:style>
  <w:style w:type="character" w:styleId="Hypertextovodkaz">
    <w:name w:val="Hyperlink"/>
    <w:basedOn w:val="Standardnpsmoodstavce"/>
    <w:uiPriority w:val="99"/>
    <w:unhideWhenUsed/>
    <w:rsid w:val="0005022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5022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E110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E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1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B012F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ni.urad@hlincovah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1166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obecHH</dc:creator>
  <cp:lastModifiedBy>Uživatel systému Windows</cp:lastModifiedBy>
  <cp:revision>25</cp:revision>
  <cp:lastPrinted>2022-03-02T18:11:00Z</cp:lastPrinted>
  <dcterms:created xsi:type="dcterms:W3CDTF">2020-09-16T17:43:00Z</dcterms:created>
  <dcterms:modified xsi:type="dcterms:W3CDTF">2023-12-14T09:22:00Z</dcterms:modified>
</cp:coreProperties>
</file>