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05" w:rsidRDefault="00BA7A05" w:rsidP="00BA7A05">
      <w:pPr>
        <w:jc w:val="center"/>
        <w:rPr>
          <w:i/>
          <w:sz w:val="32"/>
          <w:szCs w:val="32"/>
        </w:rPr>
      </w:pPr>
    </w:p>
    <w:p w:rsidR="00BA7A05" w:rsidRDefault="00BA7A05" w:rsidP="00BA7A05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1085850" cy="1085850"/>
            <wp:effectExtent l="0" t="0" r="0" b="0"/>
            <wp:docPr id="1" name="Obrázek 1" descr="bech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h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A05" w:rsidRPr="00717C12" w:rsidRDefault="00BA7A05" w:rsidP="00BA7A0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17C12">
        <w:rPr>
          <w:rFonts w:ascii="Arial" w:hAnsi="Arial" w:cs="Arial"/>
          <w:b/>
          <w:sz w:val="24"/>
          <w:szCs w:val="24"/>
        </w:rPr>
        <w:t>Město Bechyně</w:t>
      </w:r>
    </w:p>
    <w:p w:rsidR="008640EB" w:rsidRPr="00717C12" w:rsidRDefault="008640EB" w:rsidP="00BA7A0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17C12">
        <w:rPr>
          <w:rFonts w:ascii="Arial" w:hAnsi="Arial" w:cs="Arial"/>
          <w:b/>
          <w:sz w:val="24"/>
          <w:szCs w:val="24"/>
        </w:rPr>
        <w:t>Zastupitelstvo města Bechyně</w:t>
      </w:r>
    </w:p>
    <w:p w:rsidR="00BA7A05" w:rsidRDefault="00BA7A05" w:rsidP="00BA7A05">
      <w:pPr>
        <w:rPr>
          <w:rFonts w:ascii="Arial" w:hAnsi="Arial" w:cs="Arial"/>
          <w:b/>
          <w:sz w:val="28"/>
        </w:rPr>
      </w:pPr>
    </w:p>
    <w:p w:rsidR="009C1E1E" w:rsidRPr="00C86BA5" w:rsidRDefault="009C1E1E" w:rsidP="00BA7A05">
      <w:pPr>
        <w:rPr>
          <w:rFonts w:ascii="Arial" w:hAnsi="Arial" w:cs="Arial"/>
          <w:b/>
          <w:sz w:val="28"/>
        </w:rPr>
      </w:pPr>
    </w:p>
    <w:p w:rsidR="00642E24" w:rsidRPr="00046DC6" w:rsidRDefault="00BA7A05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46DC6">
        <w:rPr>
          <w:rFonts w:ascii="Arial" w:hAnsi="Arial" w:cs="Arial"/>
          <w:b/>
          <w:sz w:val="24"/>
          <w:szCs w:val="24"/>
          <w:u w:val="single"/>
        </w:rPr>
        <w:t>Obecně závazná vyhláška</w:t>
      </w:r>
      <w:r w:rsidR="002E40E6" w:rsidRPr="00046D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2E24" w:rsidRPr="00046DC6">
        <w:rPr>
          <w:rFonts w:ascii="Arial" w:hAnsi="Arial" w:cs="Arial"/>
          <w:b/>
          <w:sz w:val="24"/>
          <w:szCs w:val="24"/>
          <w:u w:val="single"/>
        </w:rPr>
        <w:t xml:space="preserve">č. </w:t>
      </w:r>
      <w:r w:rsidR="008640EB" w:rsidRPr="00046DC6">
        <w:rPr>
          <w:rFonts w:ascii="Arial" w:hAnsi="Arial" w:cs="Arial"/>
          <w:b/>
          <w:sz w:val="24"/>
          <w:szCs w:val="24"/>
          <w:u w:val="single"/>
        </w:rPr>
        <w:t>3</w:t>
      </w:r>
      <w:r w:rsidR="00642E24" w:rsidRPr="00046DC6">
        <w:rPr>
          <w:rFonts w:ascii="Arial" w:hAnsi="Arial" w:cs="Arial"/>
          <w:b/>
          <w:sz w:val="24"/>
          <w:szCs w:val="24"/>
          <w:u w:val="single"/>
        </w:rPr>
        <w:t xml:space="preserve">/2024, </w:t>
      </w:r>
    </w:p>
    <w:p w:rsidR="001314FC" w:rsidRDefault="001314FC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kterou se ruší obecně závazné vyhlášky č. 2/2008 a č. 8/2009</w:t>
      </w:r>
    </w:p>
    <w:p w:rsidR="001314FC" w:rsidRDefault="001314FC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1E1E" w:rsidRDefault="009C1E1E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93D9C" w:rsidRPr="00046DC6" w:rsidRDefault="00C93D9C" w:rsidP="00BA7A0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018DA" w:rsidRPr="00046DC6" w:rsidRDefault="00BA7A05" w:rsidP="004018DA">
      <w:pPr>
        <w:jc w:val="both"/>
        <w:rPr>
          <w:rFonts w:ascii="Arial" w:hAnsi="Arial" w:cs="Arial"/>
          <w:sz w:val="24"/>
          <w:szCs w:val="24"/>
        </w:rPr>
      </w:pPr>
      <w:r w:rsidRPr="00046DC6">
        <w:rPr>
          <w:rFonts w:ascii="Arial" w:hAnsi="Arial" w:cs="Arial"/>
          <w:sz w:val="24"/>
          <w:szCs w:val="24"/>
        </w:rPr>
        <w:t xml:space="preserve">Zastupitelstvo Města Bechyně na svém zasedání dne </w:t>
      </w:r>
      <w:r w:rsidR="008640EB" w:rsidRPr="00046DC6">
        <w:rPr>
          <w:rFonts w:ascii="Arial" w:hAnsi="Arial" w:cs="Arial"/>
          <w:sz w:val="24"/>
          <w:szCs w:val="24"/>
        </w:rPr>
        <w:t>25. září 2024</w:t>
      </w:r>
      <w:r w:rsidRPr="00046DC6">
        <w:rPr>
          <w:rFonts w:ascii="Arial" w:hAnsi="Arial" w:cs="Arial"/>
          <w:sz w:val="24"/>
          <w:szCs w:val="24"/>
        </w:rPr>
        <w:t xml:space="preserve"> rozhodlo vydat, na základě </w:t>
      </w:r>
      <w:proofErr w:type="spellStart"/>
      <w:r w:rsidRPr="00046DC6">
        <w:rPr>
          <w:rFonts w:ascii="Arial" w:hAnsi="Arial" w:cs="Arial"/>
          <w:sz w:val="24"/>
          <w:szCs w:val="24"/>
        </w:rPr>
        <w:t>ustan</w:t>
      </w:r>
      <w:proofErr w:type="spellEnd"/>
      <w:r w:rsidRPr="00046DC6">
        <w:rPr>
          <w:rFonts w:ascii="Arial" w:hAnsi="Arial" w:cs="Arial"/>
          <w:sz w:val="24"/>
          <w:szCs w:val="24"/>
        </w:rPr>
        <w:t>. § 10 písm. d) a § 84 odst. 2 písm. h) zákona č. 128/2000 Sb., o obcích (obecní zřízení), ve znění pozdějších předpisů, tuto obecně závaznou vyhlášku</w:t>
      </w:r>
      <w:r w:rsidR="008640EB" w:rsidRPr="00046DC6">
        <w:rPr>
          <w:rFonts w:ascii="Arial" w:hAnsi="Arial" w:cs="Arial"/>
          <w:sz w:val="24"/>
          <w:szCs w:val="24"/>
        </w:rPr>
        <w:t>:</w:t>
      </w:r>
      <w:r w:rsidR="004018DA" w:rsidRPr="00046DC6">
        <w:rPr>
          <w:rFonts w:ascii="Arial" w:hAnsi="Arial" w:cs="Arial"/>
          <w:sz w:val="24"/>
          <w:szCs w:val="24"/>
        </w:rPr>
        <w:t xml:space="preserve"> </w:t>
      </w:r>
      <w:r w:rsidRPr="00046DC6">
        <w:rPr>
          <w:rFonts w:ascii="Arial" w:hAnsi="Arial" w:cs="Arial"/>
          <w:sz w:val="24"/>
          <w:szCs w:val="24"/>
        </w:rPr>
        <w:t xml:space="preserve"> </w:t>
      </w:r>
    </w:p>
    <w:p w:rsidR="00BA7A05" w:rsidRPr="00046DC6" w:rsidRDefault="00BA7A05" w:rsidP="00BA7A05">
      <w:pPr>
        <w:jc w:val="both"/>
        <w:rPr>
          <w:rFonts w:ascii="Arial" w:hAnsi="Arial" w:cs="Arial"/>
          <w:sz w:val="24"/>
          <w:szCs w:val="24"/>
        </w:rPr>
      </w:pPr>
    </w:p>
    <w:p w:rsidR="009C1E1E" w:rsidRPr="009C1E1E" w:rsidRDefault="009C1E1E" w:rsidP="009C1E1E">
      <w:pPr>
        <w:jc w:val="center"/>
        <w:rPr>
          <w:rFonts w:ascii="Arial" w:hAnsi="Arial" w:cs="Arial"/>
          <w:b/>
          <w:sz w:val="24"/>
          <w:szCs w:val="24"/>
        </w:rPr>
      </w:pPr>
      <w:r w:rsidRPr="009C1E1E">
        <w:rPr>
          <w:rFonts w:ascii="Arial" w:hAnsi="Arial" w:cs="Arial"/>
          <w:b/>
          <w:sz w:val="24"/>
          <w:szCs w:val="24"/>
        </w:rPr>
        <w:t>Čl. 1</w:t>
      </w:r>
    </w:p>
    <w:p w:rsidR="009C1E1E" w:rsidRDefault="009C1E1E" w:rsidP="009C1E1E">
      <w:pPr>
        <w:jc w:val="both"/>
        <w:rPr>
          <w:rFonts w:ascii="Arial" w:hAnsi="Arial" w:cs="Arial"/>
          <w:sz w:val="24"/>
          <w:szCs w:val="24"/>
        </w:rPr>
      </w:pPr>
    </w:p>
    <w:p w:rsidR="001314FC" w:rsidRDefault="001314FC" w:rsidP="009C1E1E">
      <w:pPr>
        <w:jc w:val="both"/>
        <w:rPr>
          <w:rFonts w:ascii="Arial" w:hAnsi="Arial" w:cs="Arial"/>
          <w:sz w:val="24"/>
          <w:szCs w:val="24"/>
        </w:rPr>
      </w:pPr>
      <w:r w:rsidRPr="009C1E1E">
        <w:rPr>
          <w:rFonts w:ascii="Arial" w:hAnsi="Arial" w:cs="Arial"/>
          <w:sz w:val="24"/>
          <w:szCs w:val="24"/>
        </w:rPr>
        <w:t>Obecně závazná vyhláška</w:t>
      </w:r>
      <w:r w:rsidR="009C1E1E">
        <w:rPr>
          <w:rFonts w:ascii="Arial" w:hAnsi="Arial" w:cs="Arial"/>
          <w:sz w:val="24"/>
          <w:szCs w:val="24"/>
        </w:rPr>
        <w:t xml:space="preserve"> č. 2/2008, </w:t>
      </w:r>
      <w:r w:rsidRPr="009C1E1E">
        <w:rPr>
          <w:rFonts w:ascii="Arial" w:hAnsi="Arial" w:cs="Arial"/>
          <w:sz w:val="24"/>
          <w:szCs w:val="24"/>
        </w:rPr>
        <w:t xml:space="preserve">o </w:t>
      </w:r>
      <w:proofErr w:type="gramStart"/>
      <w:r w:rsidRPr="009C1E1E">
        <w:rPr>
          <w:rFonts w:ascii="Arial" w:hAnsi="Arial" w:cs="Arial"/>
          <w:sz w:val="24"/>
          <w:szCs w:val="24"/>
        </w:rPr>
        <w:t>stanovení  koeficientu</w:t>
      </w:r>
      <w:proofErr w:type="gramEnd"/>
      <w:r w:rsidRPr="009C1E1E">
        <w:rPr>
          <w:rFonts w:ascii="Arial" w:hAnsi="Arial" w:cs="Arial"/>
          <w:sz w:val="24"/>
          <w:szCs w:val="24"/>
        </w:rPr>
        <w:t xml:space="preserve"> pro výpočet daně z</w:t>
      </w:r>
      <w:r w:rsidR="009C1E1E">
        <w:rPr>
          <w:rFonts w:ascii="Arial" w:hAnsi="Arial" w:cs="Arial"/>
          <w:sz w:val="24"/>
          <w:szCs w:val="24"/>
        </w:rPr>
        <w:t> </w:t>
      </w:r>
      <w:r w:rsidRPr="009C1E1E">
        <w:rPr>
          <w:rFonts w:ascii="Arial" w:hAnsi="Arial" w:cs="Arial"/>
          <w:sz w:val="24"/>
          <w:szCs w:val="24"/>
        </w:rPr>
        <w:t>nemovitostí</w:t>
      </w:r>
      <w:r w:rsidR="009C1E1E">
        <w:rPr>
          <w:rFonts w:ascii="Arial" w:hAnsi="Arial" w:cs="Arial"/>
          <w:sz w:val="24"/>
          <w:szCs w:val="24"/>
        </w:rPr>
        <w:t xml:space="preserve"> </w:t>
      </w:r>
      <w:r w:rsidRPr="009C1E1E">
        <w:rPr>
          <w:rFonts w:ascii="Arial" w:hAnsi="Arial" w:cs="Arial"/>
          <w:sz w:val="24"/>
          <w:szCs w:val="24"/>
        </w:rPr>
        <w:t>u staveb</w:t>
      </w:r>
      <w:r w:rsidR="009C1E1E">
        <w:rPr>
          <w:rFonts w:ascii="Arial" w:hAnsi="Arial" w:cs="Arial"/>
          <w:sz w:val="24"/>
          <w:szCs w:val="24"/>
        </w:rPr>
        <w:t xml:space="preserve"> ze dne </w:t>
      </w:r>
      <w:r w:rsidRPr="009C1E1E">
        <w:rPr>
          <w:rFonts w:ascii="Arial" w:hAnsi="Arial" w:cs="Arial"/>
          <w:sz w:val="24"/>
          <w:szCs w:val="24"/>
        </w:rPr>
        <w:t>11. června 2008</w:t>
      </w:r>
      <w:r w:rsidR="00306529">
        <w:rPr>
          <w:rFonts w:ascii="Arial" w:hAnsi="Arial" w:cs="Arial"/>
          <w:sz w:val="24"/>
          <w:szCs w:val="24"/>
        </w:rPr>
        <w:t xml:space="preserve">, </w:t>
      </w:r>
      <w:r w:rsidR="009C1E1E">
        <w:rPr>
          <w:rFonts w:ascii="Arial" w:hAnsi="Arial" w:cs="Arial"/>
          <w:sz w:val="24"/>
          <w:szCs w:val="24"/>
        </w:rPr>
        <w:t xml:space="preserve"> se ruší.</w:t>
      </w:r>
    </w:p>
    <w:p w:rsidR="009C1E1E" w:rsidRDefault="009C1E1E" w:rsidP="009C1E1E">
      <w:pPr>
        <w:jc w:val="both"/>
        <w:rPr>
          <w:rFonts w:ascii="Arial" w:hAnsi="Arial" w:cs="Arial"/>
          <w:sz w:val="24"/>
          <w:szCs w:val="24"/>
        </w:rPr>
      </w:pPr>
    </w:p>
    <w:p w:rsidR="009C1E1E" w:rsidRPr="009C1E1E" w:rsidRDefault="009C1E1E" w:rsidP="009C1E1E">
      <w:pPr>
        <w:jc w:val="center"/>
        <w:rPr>
          <w:rFonts w:ascii="Arial" w:hAnsi="Arial" w:cs="Arial"/>
          <w:b/>
          <w:sz w:val="24"/>
          <w:szCs w:val="24"/>
        </w:rPr>
      </w:pPr>
      <w:r w:rsidRPr="009C1E1E">
        <w:rPr>
          <w:rFonts w:ascii="Arial" w:hAnsi="Arial" w:cs="Arial"/>
          <w:b/>
          <w:sz w:val="24"/>
          <w:szCs w:val="24"/>
        </w:rPr>
        <w:t>Čl. 2</w:t>
      </w:r>
    </w:p>
    <w:p w:rsidR="009C1E1E" w:rsidRPr="009C1E1E" w:rsidRDefault="009C1E1E" w:rsidP="009C1E1E">
      <w:pPr>
        <w:jc w:val="both"/>
        <w:rPr>
          <w:rFonts w:ascii="Arial" w:hAnsi="Arial" w:cs="Arial"/>
          <w:sz w:val="24"/>
          <w:szCs w:val="24"/>
        </w:rPr>
      </w:pPr>
    </w:p>
    <w:p w:rsidR="001314FC" w:rsidRPr="009C1E1E" w:rsidRDefault="009C1E1E" w:rsidP="009C1E1E">
      <w:pPr>
        <w:jc w:val="both"/>
        <w:rPr>
          <w:rFonts w:ascii="Arial" w:hAnsi="Arial" w:cs="Arial"/>
          <w:sz w:val="24"/>
          <w:szCs w:val="24"/>
        </w:rPr>
      </w:pPr>
      <w:r w:rsidRPr="009C1E1E">
        <w:rPr>
          <w:rFonts w:ascii="Arial" w:hAnsi="Arial" w:cs="Arial"/>
          <w:sz w:val="24"/>
          <w:szCs w:val="24"/>
        </w:rPr>
        <w:t>Obecně závazná vyhláška</w:t>
      </w:r>
      <w:r>
        <w:rPr>
          <w:rFonts w:ascii="Arial" w:hAnsi="Arial" w:cs="Arial"/>
          <w:sz w:val="24"/>
          <w:szCs w:val="24"/>
        </w:rPr>
        <w:t xml:space="preserve"> </w:t>
      </w:r>
      <w:r w:rsidRPr="009C1E1E">
        <w:rPr>
          <w:rFonts w:ascii="Arial" w:hAnsi="Arial" w:cs="Arial"/>
          <w:sz w:val="24"/>
          <w:szCs w:val="24"/>
        </w:rPr>
        <w:t>č. 8/2009,</w:t>
      </w:r>
      <w:r>
        <w:rPr>
          <w:rFonts w:ascii="Arial" w:hAnsi="Arial" w:cs="Arial"/>
          <w:sz w:val="24"/>
          <w:szCs w:val="24"/>
        </w:rPr>
        <w:t xml:space="preserve"> </w:t>
      </w:r>
      <w:r w:rsidRPr="009C1E1E">
        <w:rPr>
          <w:rFonts w:ascii="Arial" w:hAnsi="Arial" w:cs="Arial"/>
          <w:sz w:val="24"/>
          <w:szCs w:val="24"/>
        </w:rPr>
        <w:t xml:space="preserve">o </w:t>
      </w:r>
      <w:proofErr w:type="gramStart"/>
      <w:r w:rsidRPr="009C1E1E">
        <w:rPr>
          <w:rFonts w:ascii="Arial" w:hAnsi="Arial" w:cs="Arial"/>
          <w:sz w:val="24"/>
          <w:szCs w:val="24"/>
        </w:rPr>
        <w:t>stanovení  koeficientu</w:t>
      </w:r>
      <w:proofErr w:type="gramEnd"/>
      <w:r w:rsidRPr="009C1E1E">
        <w:rPr>
          <w:rFonts w:ascii="Arial" w:hAnsi="Arial" w:cs="Arial"/>
          <w:sz w:val="24"/>
          <w:szCs w:val="24"/>
        </w:rPr>
        <w:t xml:space="preserve"> pro výpočet daně z</w:t>
      </w:r>
      <w:r>
        <w:rPr>
          <w:rFonts w:ascii="Arial" w:hAnsi="Arial" w:cs="Arial"/>
          <w:sz w:val="24"/>
          <w:szCs w:val="24"/>
        </w:rPr>
        <w:t> </w:t>
      </w:r>
      <w:r w:rsidRPr="009C1E1E">
        <w:rPr>
          <w:rFonts w:ascii="Arial" w:hAnsi="Arial" w:cs="Arial"/>
          <w:sz w:val="24"/>
          <w:szCs w:val="24"/>
        </w:rPr>
        <w:t>nemovitostí</w:t>
      </w:r>
      <w:r>
        <w:rPr>
          <w:rFonts w:ascii="Arial" w:hAnsi="Arial" w:cs="Arial"/>
          <w:sz w:val="24"/>
          <w:szCs w:val="24"/>
        </w:rPr>
        <w:t xml:space="preserve"> </w:t>
      </w:r>
      <w:r w:rsidRPr="009C1E1E">
        <w:rPr>
          <w:rFonts w:ascii="Arial" w:hAnsi="Arial" w:cs="Arial"/>
          <w:sz w:val="24"/>
          <w:szCs w:val="24"/>
        </w:rPr>
        <w:t>u staveb</w:t>
      </w:r>
      <w:r>
        <w:rPr>
          <w:rFonts w:ascii="Arial" w:hAnsi="Arial" w:cs="Arial"/>
          <w:sz w:val="24"/>
          <w:szCs w:val="24"/>
        </w:rPr>
        <w:t xml:space="preserve"> ze </w:t>
      </w:r>
      <w:r w:rsidRPr="009C1E1E">
        <w:rPr>
          <w:rFonts w:ascii="Arial" w:hAnsi="Arial" w:cs="Arial"/>
          <w:sz w:val="24"/>
          <w:szCs w:val="24"/>
        </w:rPr>
        <w:t>dne 11. listopadu 2009</w:t>
      </w:r>
      <w:r w:rsidR="0030652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se ruší.</w:t>
      </w:r>
    </w:p>
    <w:p w:rsidR="001314FC" w:rsidRDefault="001314FC" w:rsidP="00BA7A05">
      <w:pPr>
        <w:jc w:val="center"/>
        <w:rPr>
          <w:rFonts w:ascii="Arial" w:hAnsi="Arial" w:cs="Arial"/>
          <w:b/>
          <w:sz w:val="24"/>
          <w:szCs w:val="24"/>
        </w:rPr>
      </w:pPr>
    </w:p>
    <w:p w:rsidR="001314FC" w:rsidRPr="009C1E1E" w:rsidRDefault="009C1E1E" w:rsidP="009C1E1E">
      <w:pPr>
        <w:jc w:val="center"/>
        <w:rPr>
          <w:rFonts w:ascii="Arial" w:hAnsi="Arial" w:cs="Arial"/>
          <w:b/>
          <w:sz w:val="24"/>
          <w:szCs w:val="24"/>
        </w:rPr>
      </w:pPr>
      <w:r w:rsidRPr="009C1E1E">
        <w:rPr>
          <w:rFonts w:ascii="Arial" w:hAnsi="Arial" w:cs="Arial"/>
          <w:b/>
          <w:sz w:val="24"/>
          <w:szCs w:val="24"/>
        </w:rPr>
        <w:t>Čl. 3</w:t>
      </w:r>
    </w:p>
    <w:p w:rsidR="009C1E1E" w:rsidRPr="009C1E1E" w:rsidRDefault="009C1E1E" w:rsidP="009C1E1E">
      <w:pPr>
        <w:rPr>
          <w:rFonts w:ascii="Arial" w:hAnsi="Arial" w:cs="Arial"/>
          <w:sz w:val="24"/>
          <w:szCs w:val="24"/>
        </w:rPr>
      </w:pPr>
    </w:p>
    <w:p w:rsidR="009C1E1E" w:rsidRPr="009C1E1E" w:rsidRDefault="009C1E1E" w:rsidP="009C1E1E">
      <w:pPr>
        <w:rPr>
          <w:rFonts w:ascii="Arial" w:hAnsi="Arial" w:cs="Arial"/>
          <w:sz w:val="24"/>
          <w:szCs w:val="24"/>
        </w:rPr>
      </w:pPr>
      <w:r w:rsidRPr="009C1E1E">
        <w:rPr>
          <w:rFonts w:ascii="Arial" w:hAnsi="Arial" w:cs="Arial"/>
          <w:sz w:val="24"/>
          <w:szCs w:val="24"/>
        </w:rPr>
        <w:t xml:space="preserve">Tato obecně závazná vyhláška nabývá účinnosti dnem 01. ledna 2025. </w:t>
      </w:r>
    </w:p>
    <w:p w:rsidR="0020665A" w:rsidRDefault="0020665A" w:rsidP="009C1E1E">
      <w:pPr>
        <w:rPr>
          <w:rFonts w:ascii="Arial" w:hAnsi="Arial" w:cs="Arial"/>
          <w:b/>
          <w:sz w:val="24"/>
          <w:szCs w:val="24"/>
        </w:rPr>
      </w:pPr>
    </w:p>
    <w:p w:rsidR="009C1E1E" w:rsidRDefault="009C1E1E" w:rsidP="00BA7A05">
      <w:pPr>
        <w:jc w:val="both"/>
        <w:rPr>
          <w:rFonts w:ascii="Arial" w:hAnsi="Arial" w:cs="Arial"/>
          <w:sz w:val="24"/>
          <w:szCs w:val="24"/>
        </w:rPr>
      </w:pPr>
    </w:p>
    <w:p w:rsidR="009C1E1E" w:rsidRDefault="009C1E1E" w:rsidP="00BA7A05">
      <w:pPr>
        <w:jc w:val="both"/>
        <w:rPr>
          <w:rFonts w:ascii="Arial" w:hAnsi="Arial" w:cs="Arial"/>
          <w:sz w:val="24"/>
          <w:szCs w:val="24"/>
        </w:rPr>
      </w:pPr>
    </w:p>
    <w:p w:rsidR="009C1E1E" w:rsidRPr="00046DC6" w:rsidRDefault="009C1E1E" w:rsidP="00BA7A05">
      <w:pPr>
        <w:jc w:val="both"/>
        <w:rPr>
          <w:rFonts w:ascii="Arial" w:hAnsi="Arial" w:cs="Arial"/>
          <w:sz w:val="24"/>
          <w:szCs w:val="24"/>
        </w:rPr>
      </w:pPr>
    </w:p>
    <w:p w:rsidR="00BA7A05" w:rsidRPr="00046DC6" w:rsidRDefault="005B10A4" w:rsidP="00BA7A05">
      <w:pPr>
        <w:jc w:val="both"/>
        <w:rPr>
          <w:rFonts w:ascii="Arial" w:hAnsi="Arial" w:cs="Arial"/>
          <w:sz w:val="24"/>
          <w:szCs w:val="24"/>
        </w:rPr>
      </w:pPr>
      <w:r w:rsidRPr="00046DC6">
        <w:rPr>
          <w:rFonts w:ascii="Arial" w:hAnsi="Arial" w:cs="Arial"/>
          <w:sz w:val="24"/>
          <w:szCs w:val="24"/>
        </w:rPr>
        <w:t xml:space="preserve">           </w:t>
      </w:r>
      <w:r w:rsidR="00BA7A05" w:rsidRPr="00046DC6">
        <w:rPr>
          <w:rFonts w:ascii="Arial" w:hAnsi="Arial" w:cs="Arial"/>
          <w:sz w:val="24"/>
          <w:szCs w:val="24"/>
        </w:rPr>
        <w:t xml:space="preserve">     </w:t>
      </w:r>
      <w:r w:rsidR="006C2BFB" w:rsidRPr="00046DC6">
        <w:rPr>
          <w:rFonts w:ascii="Arial" w:hAnsi="Arial" w:cs="Arial"/>
          <w:sz w:val="24"/>
          <w:szCs w:val="24"/>
        </w:rPr>
        <w:t>Mgr. Štěpán Ondřich</w:t>
      </w:r>
      <w:r w:rsidR="00BA7A05" w:rsidRPr="00046DC6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46DC6">
        <w:rPr>
          <w:rFonts w:ascii="Arial" w:hAnsi="Arial" w:cs="Arial"/>
          <w:sz w:val="24"/>
          <w:szCs w:val="24"/>
        </w:rPr>
        <w:t>v.r.</w:t>
      </w:r>
      <w:proofErr w:type="gramEnd"/>
      <w:r w:rsidR="00BA7A05" w:rsidRPr="00046DC6">
        <w:rPr>
          <w:rFonts w:ascii="Arial" w:hAnsi="Arial" w:cs="Arial"/>
          <w:sz w:val="24"/>
          <w:szCs w:val="24"/>
        </w:rPr>
        <w:t xml:space="preserve">   </w:t>
      </w:r>
      <w:r w:rsidRPr="00046DC6">
        <w:rPr>
          <w:rFonts w:ascii="Arial" w:hAnsi="Arial" w:cs="Arial"/>
          <w:sz w:val="24"/>
          <w:szCs w:val="24"/>
        </w:rPr>
        <w:t xml:space="preserve">      </w:t>
      </w:r>
      <w:r w:rsidR="00BA7A05" w:rsidRPr="00046DC6">
        <w:rPr>
          <w:rFonts w:ascii="Arial" w:hAnsi="Arial" w:cs="Arial"/>
          <w:sz w:val="24"/>
          <w:szCs w:val="24"/>
        </w:rPr>
        <w:t xml:space="preserve">   </w:t>
      </w:r>
      <w:r w:rsidRPr="00046DC6">
        <w:rPr>
          <w:rFonts w:ascii="Arial" w:hAnsi="Arial" w:cs="Arial"/>
          <w:sz w:val="24"/>
          <w:szCs w:val="24"/>
        </w:rPr>
        <w:t xml:space="preserve">  </w:t>
      </w:r>
      <w:r w:rsidR="00BA7A05" w:rsidRPr="00046DC6">
        <w:rPr>
          <w:rFonts w:ascii="Arial" w:hAnsi="Arial" w:cs="Arial"/>
          <w:sz w:val="24"/>
          <w:szCs w:val="24"/>
        </w:rPr>
        <w:t xml:space="preserve"> </w:t>
      </w:r>
      <w:r w:rsidR="006C2BFB" w:rsidRPr="00046DC6">
        <w:rPr>
          <w:rFonts w:ascii="Arial" w:hAnsi="Arial" w:cs="Arial"/>
          <w:sz w:val="24"/>
          <w:szCs w:val="24"/>
        </w:rPr>
        <w:t xml:space="preserve">     </w:t>
      </w:r>
      <w:r w:rsidR="00E94A99">
        <w:rPr>
          <w:rFonts w:ascii="Arial" w:hAnsi="Arial" w:cs="Arial"/>
          <w:sz w:val="24"/>
          <w:szCs w:val="24"/>
        </w:rPr>
        <w:t>Ing.</w:t>
      </w:r>
      <w:r w:rsidR="00BA7A05" w:rsidRPr="00046DC6">
        <w:rPr>
          <w:rFonts w:ascii="Arial" w:hAnsi="Arial" w:cs="Arial"/>
          <w:sz w:val="24"/>
          <w:szCs w:val="24"/>
        </w:rPr>
        <w:t xml:space="preserve"> </w:t>
      </w:r>
      <w:r w:rsidR="006C2BFB" w:rsidRPr="00046DC6">
        <w:rPr>
          <w:rFonts w:ascii="Arial" w:hAnsi="Arial" w:cs="Arial"/>
          <w:sz w:val="24"/>
          <w:szCs w:val="24"/>
        </w:rPr>
        <w:t>Dita Klasnová</w:t>
      </w:r>
      <w:r w:rsidR="00BA7A05" w:rsidRPr="00046DC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6DC6">
        <w:rPr>
          <w:rFonts w:ascii="Arial" w:hAnsi="Arial" w:cs="Arial"/>
          <w:sz w:val="24"/>
          <w:szCs w:val="24"/>
        </w:rPr>
        <w:t>v.r.</w:t>
      </w:r>
      <w:bookmarkStart w:id="0" w:name="_GoBack"/>
      <w:proofErr w:type="gramEnd"/>
    </w:p>
    <w:p w:rsidR="00BA7A05" w:rsidRDefault="00BA7A05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46DC6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Pr="00046DC6">
        <w:rPr>
          <w:rFonts w:ascii="Arial" w:hAnsi="Arial" w:cs="Arial"/>
          <w:sz w:val="24"/>
          <w:szCs w:val="24"/>
        </w:rPr>
        <w:t>starosta                                           místostarost</w:t>
      </w:r>
      <w:r w:rsidR="006C2BFB" w:rsidRPr="00046DC6">
        <w:rPr>
          <w:rFonts w:ascii="Arial" w:hAnsi="Arial" w:cs="Arial"/>
          <w:sz w:val="24"/>
          <w:szCs w:val="24"/>
        </w:rPr>
        <w:t>k</w:t>
      </w:r>
      <w:r w:rsidRPr="00046DC6">
        <w:rPr>
          <w:rFonts w:ascii="Arial" w:hAnsi="Arial" w:cs="Arial"/>
          <w:sz w:val="24"/>
          <w:szCs w:val="24"/>
        </w:rPr>
        <w:t>a</w:t>
      </w:r>
      <w:proofErr w:type="gramEnd"/>
      <w:r w:rsidRPr="00046DC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9C1E1E" w:rsidRDefault="009C1E1E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06529" w:rsidRDefault="00306529" w:rsidP="00BA7A05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sectPr w:rsidR="0030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DD7"/>
    <w:multiLevelType w:val="hybridMultilevel"/>
    <w:tmpl w:val="69E266F6"/>
    <w:lvl w:ilvl="0" w:tplc="7D9683E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640"/>
    <w:multiLevelType w:val="hybridMultilevel"/>
    <w:tmpl w:val="74B00F12"/>
    <w:lvl w:ilvl="0" w:tplc="580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93D93"/>
    <w:multiLevelType w:val="hybridMultilevel"/>
    <w:tmpl w:val="CC2C599A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31F8"/>
    <w:multiLevelType w:val="hybridMultilevel"/>
    <w:tmpl w:val="DC6A5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2794"/>
    <w:multiLevelType w:val="hybridMultilevel"/>
    <w:tmpl w:val="01C2D8BC"/>
    <w:lvl w:ilvl="0" w:tplc="468A6E10">
      <w:start w:val="1"/>
      <w:numFmt w:val="decimal"/>
      <w:lvlText w:val="%1"/>
      <w:lvlJc w:val="left"/>
      <w:pPr>
        <w:ind w:left="644" w:hanging="360"/>
      </w:pPr>
      <w:rPr>
        <w:rFonts w:hint="default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FF4633"/>
    <w:multiLevelType w:val="hybridMultilevel"/>
    <w:tmpl w:val="A834794A"/>
    <w:lvl w:ilvl="0" w:tplc="9364D8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20740"/>
    <w:multiLevelType w:val="hybridMultilevel"/>
    <w:tmpl w:val="AE707D86"/>
    <w:lvl w:ilvl="0" w:tplc="1702F7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05"/>
    <w:rsid w:val="00046DC6"/>
    <w:rsid w:val="000A3085"/>
    <w:rsid w:val="001314FC"/>
    <w:rsid w:val="0020286A"/>
    <w:rsid w:val="0020665A"/>
    <w:rsid w:val="0023561E"/>
    <w:rsid w:val="002934C2"/>
    <w:rsid w:val="002E40E6"/>
    <w:rsid w:val="002F205C"/>
    <w:rsid w:val="00305265"/>
    <w:rsid w:val="00306529"/>
    <w:rsid w:val="00381D4E"/>
    <w:rsid w:val="003D6AA0"/>
    <w:rsid w:val="004018DA"/>
    <w:rsid w:val="0059676B"/>
    <w:rsid w:val="005B10A4"/>
    <w:rsid w:val="005D3733"/>
    <w:rsid w:val="006230EC"/>
    <w:rsid w:val="00642E24"/>
    <w:rsid w:val="006C2BFB"/>
    <w:rsid w:val="006F73ED"/>
    <w:rsid w:val="00717C12"/>
    <w:rsid w:val="00757349"/>
    <w:rsid w:val="007A733F"/>
    <w:rsid w:val="008640EB"/>
    <w:rsid w:val="009C02D0"/>
    <w:rsid w:val="009C1E1E"/>
    <w:rsid w:val="00A04E79"/>
    <w:rsid w:val="00A2118A"/>
    <w:rsid w:val="00A52F3A"/>
    <w:rsid w:val="00B57C2F"/>
    <w:rsid w:val="00BA7A05"/>
    <w:rsid w:val="00C44B97"/>
    <w:rsid w:val="00C86BA5"/>
    <w:rsid w:val="00C93D9C"/>
    <w:rsid w:val="00CD7C76"/>
    <w:rsid w:val="00DE48EC"/>
    <w:rsid w:val="00E10D95"/>
    <w:rsid w:val="00E9094D"/>
    <w:rsid w:val="00E94A99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8C309-E300-49BB-8E9D-672690BE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7C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C7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C2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3</cp:revision>
  <cp:lastPrinted>2023-06-01T07:12:00Z</cp:lastPrinted>
  <dcterms:created xsi:type="dcterms:W3CDTF">2024-09-26T05:20:00Z</dcterms:created>
  <dcterms:modified xsi:type="dcterms:W3CDTF">2024-09-26T08:08:00Z</dcterms:modified>
</cp:coreProperties>
</file>