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3FB0" w14:textId="5E41D065" w:rsidR="005A5A4A" w:rsidRDefault="006C7EF2" w:rsidP="006C7EF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752" behindDoc="1" locked="0" layoutInCell="1" allowOverlap="1" wp14:anchorId="274D436E" wp14:editId="386B0A6A">
            <wp:simplePos x="0" y="0"/>
            <wp:positionH relativeFrom="margin">
              <wp:posOffset>138430</wp:posOffset>
            </wp:positionH>
            <wp:positionV relativeFrom="margin">
              <wp:posOffset>-623570</wp:posOffset>
            </wp:positionV>
            <wp:extent cx="683260" cy="771525"/>
            <wp:effectExtent l="0" t="0" r="2540" b="9525"/>
            <wp:wrapThrough wrapText="bothSides">
              <wp:wrapPolygon edited="0">
                <wp:start x="0" y="0"/>
                <wp:lineTo x="0" y="21333"/>
                <wp:lineTo x="21078" y="21333"/>
                <wp:lineTo x="21078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</w:t>
      </w:r>
      <w:r w:rsidR="000B738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</w:t>
      </w:r>
      <w:r w:rsidR="002810F2">
        <w:rPr>
          <w:rFonts w:ascii="Arial" w:eastAsia="Times New Roman" w:hAnsi="Arial" w:cs="Arial"/>
          <w:b/>
          <w:sz w:val="24"/>
          <w:szCs w:val="24"/>
          <w:lang w:eastAsia="cs-CZ"/>
        </w:rPr>
        <w:t>Obec Žďár nad Metují</w:t>
      </w:r>
    </w:p>
    <w:p w14:paraId="1DE4A961" w14:textId="17314A91" w:rsidR="007260A1" w:rsidRPr="003D0522" w:rsidRDefault="007260A1" w:rsidP="007260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Zastupitelstvo obce</w:t>
      </w:r>
    </w:p>
    <w:p w14:paraId="4F32E391" w14:textId="77777777" w:rsidR="005A5A4A" w:rsidRPr="003D0522" w:rsidRDefault="003D0522" w:rsidP="003D05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</w:t>
      </w:r>
      <w:r>
        <w:rPr>
          <w:rFonts w:ascii="Arial" w:hAnsi="Arial" w:cs="Arial"/>
          <w:b/>
          <w:sz w:val="24"/>
          <w:szCs w:val="24"/>
        </w:rPr>
        <w:t>----------------------</w:t>
      </w:r>
    </w:p>
    <w:p w14:paraId="6E5105D1" w14:textId="77777777" w:rsidR="005A5A4A" w:rsidRPr="003D0522" w:rsidRDefault="005A5A4A" w:rsidP="002810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Obecně závazná</w:t>
      </w:r>
      <w:r w:rsidR="002810F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vyhláška </w:t>
      </w:r>
    </w:p>
    <w:p w14:paraId="35592274" w14:textId="2245790E" w:rsidR="005A5A4A" w:rsidRPr="003D0522" w:rsidRDefault="009C4D75" w:rsidP="000B73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 nočním klidu</w:t>
      </w:r>
    </w:p>
    <w:p w14:paraId="378B9BFA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01EB8583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62CD51B9" w14:textId="0D0ADC40" w:rsidR="00F317A9" w:rsidRPr="001E0E75" w:rsidRDefault="008B24B2" w:rsidP="001E0E75">
      <w:pPr>
        <w:spacing w:line="276" w:lineRule="auto"/>
        <w:jc w:val="both"/>
        <w:rPr>
          <w:rFonts w:ascii="Century Gothic" w:hAnsi="Century Gothic" w:cs="Arial"/>
        </w:rPr>
      </w:pPr>
      <w:r w:rsidRPr="001E0E75">
        <w:rPr>
          <w:rFonts w:ascii="Century Gothic" w:hAnsi="Century Gothic" w:cs="Arial"/>
        </w:rPr>
        <w:t xml:space="preserve">Zastupitelstvo </w:t>
      </w:r>
      <w:r w:rsidR="002810F2" w:rsidRPr="001E0E75">
        <w:rPr>
          <w:rFonts w:ascii="Century Gothic" w:hAnsi="Century Gothic" w:cs="Arial"/>
        </w:rPr>
        <w:t>obce Žďár nad Metují</w:t>
      </w:r>
      <w:r w:rsidRPr="001E0E75">
        <w:rPr>
          <w:rFonts w:ascii="Century Gothic" w:hAnsi="Century Gothic" w:cs="Arial"/>
        </w:rPr>
        <w:t xml:space="preserve"> se na svém zasedání dne </w:t>
      </w:r>
      <w:r w:rsidR="004A65D6">
        <w:rPr>
          <w:rFonts w:ascii="Century Gothic" w:hAnsi="Century Gothic" w:cs="Arial"/>
        </w:rPr>
        <w:t xml:space="preserve">20. 7. </w:t>
      </w:r>
      <w:r w:rsidR="007260A1">
        <w:rPr>
          <w:rFonts w:ascii="Century Gothic" w:hAnsi="Century Gothic" w:cs="Arial"/>
        </w:rPr>
        <w:t>2022</w:t>
      </w:r>
      <w:r w:rsidR="009C4D75" w:rsidRPr="001E0E75">
        <w:rPr>
          <w:rFonts w:ascii="Century Gothic" w:hAnsi="Century Gothic" w:cs="Arial"/>
        </w:rPr>
        <w:t xml:space="preserve">  </w:t>
      </w:r>
      <w:r w:rsidRPr="001E0E75">
        <w:rPr>
          <w:rFonts w:ascii="Century Gothic" w:hAnsi="Century Gothic" w:cs="Arial"/>
        </w:rPr>
        <w:t>usnesením č. </w:t>
      </w:r>
      <w:r w:rsidR="004A65D6">
        <w:rPr>
          <w:rFonts w:ascii="Century Gothic" w:hAnsi="Century Gothic" w:cs="Arial"/>
        </w:rPr>
        <w:t>23/2022</w:t>
      </w:r>
      <w:r w:rsidR="006C7EF2" w:rsidRPr="001E0E75">
        <w:rPr>
          <w:rFonts w:ascii="Century Gothic" w:hAnsi="Century Gothic" w:cs="Arial"/>
        </w:rPr>
        <w:t xml:space="preserve"> </w:t>
      </w:r>
      <w:r w:rsidRPr="001E0E75">
        <w:rPr>
          <w:rFonts w:ascii="Century Gothic" w:hAnsi="Century Gothic" w:cs="Arial"/>
        </w:rPr>
        <w:t xml:space="preserve">usneslo vydat na základě ustanovení </w:t>
      </w:r>
      <w:r w:rsidR="00627771" w:rsidRPr="001E0E75">
        <w:rPr>
          <w:rFonts w:ascii="Century Gothic" w:hAnsi="Century Gothic" w:cs="Arial"/>
        </w:rPr>
        <w:t xml:space="preserve">§ </w:t>
      </w:r>
      <w:r w:rsidR="009C4D75" w:rsidRPr="001E0E75">
        <w:rPr>
          <w:rFonts w:ascii="Century Gothic" w:hAnsi="Century Gothic" w:cs="Arial"/>
        </w:rPr>
        <w:t>10</w:t>
      </w:r>
      <w:r w:rsidR="00627771" w:rsidRPr="001E0E75">
        <w:rPr>
          <w:rFonts w:ascii="Century Gothic" w:hAnsi="Century Gothic" w:cs="Arial"/>
        </w:rPr>
        <w:t xml:space="preserve"> písm. </w:t>
      </w:r>
      <w:r w:rsidR="009C4D75" w:rsidRPr="001E0E75">
        <w:rPr>
          <w:rFonts w:ascii="Century Gothic" w:hAnsi="Century Gothic" w:cs="Arial"/>
        </w:rPr>
        <w:t>d</w:t>
      </w:r>
      <w:r w:rsidR="00627771" w:rsidRPr="001E0E75">
        <w:rPr>
          <w:rFonts w:ascii="Century Gothic" w:hAnsi="Century Gothic" w:cs="Arial"/>
        </w:rPr>
        <w:t>)</w:t>
      </w:r>
      <w:r w:rsidR="009C4D75" w:rsidRPr="001E0E75">
        <w:rPr>
          <w:rFonts w:ascii="Century Gothic" w:hAnsi="Century Gothic" w:cs="Arial"/>
        </w:rPr>
        <w:t xml:space="preserve"> a ustanovení § 84 odst. 2 písm. h) </w:t>
      </w:r>
      <w:r w:rsidR="00627771" w:rsidRPr="001E0E75">
        <w:rPr>
          <w:rFonts w:ascii="Century Gothic" w:hAnsi="Century Gothic" w:cs="Arial"/>
        </w:rPr>
        <w:t xml:space="preserve"> zákona č. </w:t>
      </w:r>
      <w:r w:rsidRPr="001E0E75">
        <w:rPr>
          <w:rFonts w:ascii="Century Gothic" w:hAnsi="Century Gothic" w:cs="Arial"/>
        </w:rPr>
        <w:t>128/2000 Sb., o obcích (obecní zřízení)</w:t>
      </w:r>
      <w:r w:rsidR="00B8605E" w:rsidRPr="001E0E75">
        <w:rPr>
          <w:rFonts w:ascii="Century Gothic" w:hAnsi="Century Gothic" w:cs="Arial"/>
        </w:rPr>
        <w:t>,</w:t>
      </w:r>
      <w:r w:rsidRPr="001E0E75">
        <w:rPr>
          <w:rFonts w:ascii="Century Gothic" w:hAnsi="Century Gothic" w:cs="Arial"/>
        </w:rPr>
        <w:t xml:space="preserve"> ve znění pozdějších předpisů, </w:t>
      </w:r>
      <w:r w:rsidR="009C4D75" w:rsidRPr="001E0E75">
        <w:rPr>
          <w:rFonts w:ascii="Century Gothic" w:hAnsi="Century Gothic" w:cs="Arial"/>
        </w:rPr>
        <w:t xml:space="preserve">a na základě ustanovení § 5 odst. 7 zákona č. 251/2016 Sb., o některých přestupcích, ve znění pozdějších předpisů, </w:t>
      </w:r>
      <w:r w:rsidRPr="001E0E75">
        <w:rPr>
          <w:rFonts w:ascii="Century Gothic" w:hAnsi="Century Gothic" w:cs="Arial"/>
        </w:rPr>
        <w:t>tuto obecně závaznou</w:t>
      </w:r>
      <w:r w:rsidR="00627771" w:rsidRPr="001E0E75">
        <w:rPr>
          <w:rFonts w:ascii="Century Gothic" w:hAnsi="Century Gothic" w:cs="Arial"/>
        </w:rPr>
        <w:t xml:space="preserve"> vyhlášku</w:t>
      </w:r>
      <w:r w:rsidR="009C4D75" w:rsidRPr="001E0E75">
        <w:rPr>
          <w:rFonts w:ascii="Century Gothic" w:hAnsi="Century Gothic" w:cs="Arial"/>
        </w:rPr>
        <w:t xml:space="preserve">: </w:t>
      </w:r>
    </w:p>
    <w:p w14:paraId="79C52223" w14:textId="77777777" w:rsidR="008B24B2" w:rsidRPr="001E0E75" w:rsidRDefault="008B24B2" w:rsidP="009C4D75">
      <w:pPr>
        <w:pStyle w:val="Bezmezer"/>
        <w:spacing w:line="312" w:lineRule="auto"/>
        <w:jc w:val="center"/>
        <w:rPr>
          <w:rFonts w:ascii="Century Gothic" w:hAnsi="Century Gothic" w:cs="Arial"/>
          <w:b/>
        </w:rPr>
      </w:pPr>
      <w:r w:rsidRPr="001E0E75">
        <w:rPr>
          <w:rFonts w:ascii="Century Gothic" w:hAnsi="Century Gothic" w:cs="Arial"/>
          <w:b/>
        </w:rPr>
        <w:t>Čl. 1</w:t>
      </w:r>
    </w:p>
    <w:p w14:paraId="1ABB8331" w14:textId="217C6AAD" w:rsidR="008B24B2" w:rsidRPr="001E0E75" w:rsidRDefault="009C4D75" w:rsidP="008B24B2">
      <w:pPr>
        <w:pStyle w:val="Bezmezer"/>
        <w:spacing w:after="120" w:line="312" w:lineRule="auto"/>
        <w:jc w:val="center"/>
        <w:rPr>
          <w:rFonts w:ascii="Century Gothic" w:hAnsi="Century Gothic" w:cs="Arial"/>
          <w:b/>
        </w:rPr>
      </w:pPr>
      <w:r w:rsidRPr="001E0E75">
        <w:rPr>
          <w:rFonts w:ascii="Century Gothic" w:hAnsi="Century Gothic" w:cs="Arial"/>
          <w:b/>
        </w:rPr>
        <w:t>Předmět</w:t>
      </w:r>
    </w:p>
    <w:p w14:paraId="30F61B8C" w14:textId="670E335F" w:rsidR="009C4D75" w:rsidRPr="001E0E75" w:rsidRDefault="009C4D75" w:rsidP="001E0E75">
      <w:pPr>
        <w:tabs>
          <w:tab w:val="left" w:pos="709"/>
        </w:tabs>
        <w:spacing w:line="276" w:lineRule="auto"/>
        <w:jc w:val="both"/>
        <w:rPr>
          <w:rFonts w:ascii="Century Gothic" w:hAnsi="Century Gothic" w:cs="Arial"/>
        </w:rPr>
      </w:pPr>
      <w:r w:rsidRPr="001E0E75">
        <w:rPr>
          <w:rFonts w:ascii="Century Gothic" w:hAnsi="Century Gothic" w:cs="Arial"/>
        </w:rPr>
        <w:t xml:space="preserve">Předmětem této obecně závazné vyhlášky je stanovení výjimečných případů, při nichž je doba nočního klidu vymezena dobou kratší, než stanoví zákon. </w:t>
      </w:r>
    </w:p>
    <w:p w14:paraId="2AD35F48" w14:textId="77777777" w:rsidR="008B24B2" w:rsidRPr="001E0E75" w:rsidRDefault="008B24B2" w:rsidP="009C4D75">
      <w:pPr>
        <w:pStyle w:val="Bezmezer"/>
        <w:spacing w:line="312" w:lineRule="auto"/>
        <w:jc w:val="center"/>
        <w:rPr>
          <w:rFonts w:ascii="Century Gothic" w:hAnsi="Century Gothic" w:cs="Arial"/>
          <w:b/>
        </w:rPr>
      </w:pPr>
      <w:r w:rsidRPr="001E0E75">
        <w:rPr>
          <w:rFonts w:ascii="Century Gothic" w:hAnsi="Century Gothic" w:cs="Arial"/>
          <w:b/>
        </w:rPr>
        <w:t>Čl. 2</w:t>
      </w:r>
    </w:p>
    <w:p w14:paraId="09FB0AC0" w14:textId="2316F017" w:rsidR="008B24B2" w:rsidRPr="001E0E75" w:rsidRDefault="009C4D75" w:rsidP="008B24B2">
      <w:pPr>
        <w:pStyle w:val="Bezmezer"/>
        <w:spacing w:after="120" w:line="312" w:lineRule="auto"/>
        <w:jc w:val="center"/>
        <w:rPr>
          <w:rFonts w:ascii="Century Gothic" w:hAnsi="Century Gothic" w:cs="Arial"/>
          <w:b/>
        </w:rPr>
      </w:pPr>
      <w:r w:rsidRPr="001E0E75">
        <w:rPr>
          <w:rFonts w:ascii="Century Gothic" w:hAnsi="Century Gothic" w:cs="Arial"/>
          <w:b/>
        </w:rPr>
        <w:t>Doba nočního klidu</w:t>
      </w:r>
    </w:p>
    <w:p w14:paraId="3BBAF6AB" w14:textId="30C59DB8" w:rsidR="009C4D75" w:rsidRPr="001E0E75" w:rsidRDefault="009C4D75" w:rsidP="000B7389">
      <w:pPr>
        <w:spacing w:line="276" w:lineRule="auto"/>
        <w:jc w:val="both"/>
        <w:rPr>
          <w:rFonts w:ascii="Century Gothic" w:hAnsi="Century Gothic" w:cs="Arial"/>
        </w:rPr>
      </w:pPr>
      <w:r w:rsidRPr="001E0E75">
        <w:rPr>
          <w:rFonts w:ascii="Century Gothic" w:hAnsi="Century Gothic" w:cs="Arial"/>
        </w:rPr>
        <w:t>Dobou nočního klidu se rozumí doba od dvacáté druhé do šesté hodiny.</w:t>
      </w:r>
      <w:r w:rsidR="00A06F40" w:rsidRPr="001E0E75">
        <w:rPr>
          <w:rFonts w:ascii="Century Gothic" w:hAnsi="Century Gothic" w:cs="Arial"/>
        </w:rPr>
        <w:t xml:space="preserve"> </w:t>
      </w:r>
      <w:r w:rsidR="00A06F40" w:rsidRPr="001E0E75">
        <w:rPr>
          <w:rStyle w:val="Znakapoznpodarou"/>
          <w:rFonts w:ascii="Century Gothic" w:hAnsi="Century Gothic" w:cs="Arial"/>
        </w:rPr>
        <w:footnoteReference w:id="1"/>
      </w:r>
    </w:p>
    <w:p w14:paraId="6BF93E09" w14:textId="7E46D758" w:rsidR="009C4D75" w:rsidRPr="001E0E75" w:rsidRDefault="009C4D75" w:rsidP="009C4D75">
      <w:pPr>
        <w:spacing w:after="0" w:line="276" w:lineRule="auto"/>
        <w:jc w:val="center"/>
        <w:rPr>
          <w:rFonts w:ascii="Century Gothic" w:hAnsi="Century Gothic" w:cs="Arial"/>
          <w:b/>
          <w:bCs/>
        </w:rPr>
      </w:pPr>
      <w:r w:rsidRPr="001E0E75">
        <w:rPr>
          <w:rFonts w:ascii="Century Gothic" w:hAnsi="Century Gothic" w:cs="Arial"/>
          <w:b/>
          <w:bCs/>
        </w:rPr>
        <w:t>Čl. 3</w:t>
      </w:r>
    </w:p>
    <w:p w14:paraId="7EC049AB" w14:textId="44FAADB3" w:rsidR="009C4D75" w:rsidRPr="001E0E75" w:rsidRDefault="009C4D75" w:rsidP="009C4D75">
      <w:pPr>
        <w:spacing w:line="276" w:lineRule="auto"/>
        <w:jc w:val="center"/>
        <w:rPr>
          <w:rFonts w:ascii="Century Gothic" w:hAnsi="Century Gothic" w:cs="Arial"/>
          <w:b/>
          <w:bCs/>
        </w:rPr>
      </w:pPr>
      <w:r w:rsidRPr="001E0E75">
        <w:rPr>
          <w:rFonts w:ascii="Century Gothic" w:hAnsi="Century Gothic" w:cs="Arial"/>
          <w:b/>
          <w:bCs/>
        </w:rPr>
        <w:t>Stanovení výjimek z doby nočního klidu</w:t>
      </w:r>
    </w:p>
    <w:p w14:paraId="1F946E1A" w14:textId="56F28BB1" w:rsidR="009C4D75" w:rsidRPr="001E0E75" w:rsidRDefault="009C4D75" w:rsidP="009C4D75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</w:rPr>
      </w:pPr>
      <w:r w:rsidRPr="001E0E75">
        <w:rPr>
          <w:rFonts w:ascii="Century Gothic" w:hAnsi="Century Gothic" w:cs="Arial"/>
        </w:rPr>
        <w:t xml:space="preserve">Doba nočního klidu se vymezuje dobou kratší, a to od 2. do 6. hodiny v době konání těchto tradičních, veřejnosti přístupných akci a slavností: </w:t>
      </w:r>
    </w:p>
    <w:p w14:paraId="31E5EA6B" w14:textId="2FCA299A" w:rsidR="009C4D75" w:rsidRPr="001E0E75" w:rsidRDefault="007260A1" w:rsidP="009C4D75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v</w:t>
      </w:r>
      <w:r w:rsidR="009C4D75" w:rsidRPr="001E0E75">
        <w:rPr>
          <w:rFonts w:ascii="Century Gothic" w:hAnsi="Century Gothic" w:cs="Arial"/>
        </w:rPr>
        <w:t xml:space="preserve"> noci z 31. prosince na 1. ledna z důvodu konání oslav příchodu nového roku, </w:t>
      </w:r>
    </w:p>
    <w:p w14:paraId="0C552544" w14:textId="60D55146" w:rsidR="009C4D75" w:rsidRPr="001E0E75" w:rsidRDefault="007260A1" w:rsidP="009C4D75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v</w:t>
      </w:r>
      <w:r w:rsidR="009C4D75" w:rsidRPr="001E0E75">
        <w:rPr>
          <w:rFonts w:ascii="Century Gothic" w:hAnsi="Century Gothic" w:cs="Arial"/>
        </w:rPr>
        <w:t xml:space="preserve"> noci z 30. dubna na 1. května z důvodu pálení čarodějnic, </w:t>
      </w:r>
    </w:p>
    <w:p w14:paraId="0F51E481" w14:textId="6043C950" w:rsidR="009C4D75" w:rsidRPr="001E0E75" w:rsidRDefault="009C4D75" w:rsidP="009C4D75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entury Gothic" w:hAnsi="Century Gothic" w:cs="Arial"/>
        </w:rPr>
      </w:pPr>
      <w:r w:rsidRPr="001E0E75">
        <w:rPr>
          <w:rFonts w:ascii="Century Gothic" w:hAnsi="Century Gothic" w:cs="Arial"/>
        </w:rPr>
        <w:t>Hasičský ples – 1 noc ze soboty</w:t>
      </w:r>
      <w:r w:rsidR="007260A1">
        <w:rPr>
          <w:rFonts w:ascii="Century Gothic" w:hAnsi="Century Gothic" w:cs="Arial"/>
        </w:rPr>
        <w:t xml:space="preserve"> na neděli</w:t>
      </w:r>
      <w:r w:rsidRPr="001E0E75">
        <w:rPr>
          <w:rFonts w:ascii="Century Gothic" w:hAnsi="Century Gothic" w:cs="Arial"/>
        </w:rPr>
        <w:t xml:space="preserve"> v měsíci lednu</w:t>
      </w:r>
      <w:r w:rsidR="00EA1480" w:rsidRPr="001E0E75">
        <w:rPr>
          <w:rFonts w:ascii="Century Gothic" w:hAnsi="Century Gothic" w:cs="Arial"/>
        </w:rPr>
        <w:t xml:space="preserve">, </w:t>
      </w:r>
    </w:p>
    <w:p w14:paraId="5B80EBDD" w14:textId="121B621B" w:rsidR="00EA1480" w:rsidRPr="001E0E75" w:rsidRDefault="00EA1480" w:rsidP="009C4D75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entury Gothic" w:hAnsi="Century Gothic" w:cs="Arial"/>
        </w:rPr>
      </w:pPr>
      <w:r w:rsidRPr="001E0E75">
        <w:rPr>
          <w:rFonts w:ascii="Century Gothic" w:hAnsi="Century Gothic" w:cs="Arial"/>
        </w:rPr>
        <w:t>Babský bál – 1 noc ze soboty</w:t>
      </w:r>
      <w:r w:rsidR="007260A1">
        <w:rPr>
          <w:rFonts w:ascii="Century Gothic" w:hAnsi="Century Gothic" w:cs="Arial"/>
        </w:rPr>
        <w:t xml:space="preserve"> na neděli </w:t>
      </w:r>
      <w:r w:rsidRPr="001E0E75">
        <w:rPr>
          <w:rFonts w:ascii="Century Gothic" w:hAnsi="Century Gothic" w:cs="Arial"/>
        </w:rPr>
        <w:t xml:space="preserve"> v měsíci březnu, </w:t>
      </w:r>
    </w:p>
    <w:p w14:paraId="7B4B41EC" w14:textId="3583D0CF" w:rsidR="00EA1480" w:rsidRPr="001E0E75" w:rsidRDefault="00EA1480" w:rsidP="009C4D75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entury Gothic" w:hAnsi="Century Gothic" w:cs="Arial"/>
        </w:rPr>
      </w:pPr>
      <w:r w:rsidRPr="001E0E75">
        <w:rPr>
          <w:rFonts w:ascii="Century Gothic" w:hAnsi="Century Gothic" w:cs="Arial"/>
        </w:rPr>
        <w:t xml:space="preserve">Svatojánský jarmark – 1 noc ze soboty na neděli v měsíci červnu, okolo svátku sv. Jana, </w:t>
      </w:r>
    </w:p>
    <w:p w14:paraId="7B7FBA1F" w14:textId="10220DF0" w:rsidR="00EA1480" w:rsidRPr="001E0E75" w:rsidRDefault="00EA1480" w:rsidP="00EA1480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entury Gothic" w:hAnsi="Century Gothic" w:cs="Arial"/>
        </w:rPr>
      </w:pPr>
      <w:r w:rsidRPr="001E0E75">
        <w:rPr>
          <w:rFonts w:ascii="Century Gothic" w:hAnsi="Century Gothic" w:cs="Arial"/>
        </w:rPr>
        <w:t xml:space="preserve">Posvícení – 1 noc ze soboty na neděli v měsíci říjnu po svátku sv. Havla, </w:t>
      </w:r>
    </w:p>
    <w:p w14:paraId="057D63BE" w14:textId="3F8F57C9" w:rsidR="00EA1480" w:rsidRPr="001E0E75" w:rsidRDefault="00EA1480" w:rsidP="00EA1480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Century Gothic" w:hAnsi="Century Gothic" w:cs="Arial"/>
        </w:rPr>
      </w:pPr>
      <w:r w:rsidRPr="001E0E75">
        <w:rPr>
          <w:rFonts w:ascii="Century Gothic" w:hAnsi="Century Gothic" w:cs="Arial"/>
        </w:rPr>
        <w:t>Mikulášská taneční zábava – 1 noc pátku na sobotu v měsíci prosinci okolo svátku sv. Mikuláše</w:t>
      </w:r>
      <w:r w:rsidR="007260A1">
        <w:rPr>
          <w:rFonts w:ascii="Century Gothic" w:hAnsi="Century Gothic" w:cs="Arial"/>
        </w:rPr>
        <w:t>.</w:t>
      </w:r>
    </w:p>
    <w:p w14:paraId="716C791B" w14:textId="77777777" w:rsidR="001E0E75" w:rsidRPr="001E0E75" w:rsidRDefault="001E0E75" w:rsidP="001E0E75">
      <w:pPr>
        <w:pStyle w:val="Odstavecseseznamem"/>
        <w:spacing w:line="276" w:lineRule="auto"/>
        <w:ind w:left="1080"/>
        <w:jc w:val="both"/>
        <w:rPr>
          <w:rFonts w:ascii="Century Gothic" w:hAnsi="Century Gothic" w:cs="Arial"/>
        </w:rPr>
      </w:pPr>
    </w:p>
    <w:p w14:paraId="35959996" w14:textId="1010D4EC" w:rsidR="00A06F40" w:rsidRDefault="00EA1480" w:rsidP="001E0E75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entury Gothic" w:hAnsi="Century Gothic" w:cs="Arial"/>
        </w:rPr>
      </w:pPr>
      <w:r w:rsidRPr="001E0E75">
        <w:rPr>
          <w:rFonts w:ascii="Century Gothic" w:hAnsi="Century Gothic" w:cs="Arial"/>
        </w:rPr>
        <w:t xml:space="preserve">Informace o konkrétním termínu konání akcí uvedených v odst. 1 písm. c) až g) tohoto článku obecně závazné vyhlášky bude zveřejněna obecním úřadem na úřední desce minimálně 5 dnů před datem jejich konání. </w:t>
      </w:r>
    </w:p>
    <w:p w14:paraId="70C52C36" w14:textId="77777777" w:rsidR="001E0E75" w:rsidRPr="001E0E75" w:rsidRDefault="001E0E75" w:rsidP="001E0E75">
      <w:pPr>
        <w:pStyle w:val="Odstavecseseznamem"/>
        <w:spacing w:line="276" w:lineRule="auto"/>
        <w:jc w:val="both"/>
        <w:rPr>
          <w:rFonts w:ascii="Century Gothic" w:hAnsi="Century Gothic" w:cs="Arial"/>
        </w:rPr>
      </w:pPr>
    </w:p>
    <w:p w14:paraId="3D4B831E" w14:textId="3EAE08D5" w:rsidR="00EA1480" w:rsidRPr="001E0E75" w:rsidRDefault="00EA1480" w:rsidP="001B7103">
      <w:pPr>
        <w:spacing w:after="0" w:line="276" w:lineRule="auto"/>
        <w:jc w:val="center"/>
        <w:rPr>
          <w:rFonts w:ascii="Century Gothic" w:hAnsi="Century Gothic" w:cs="Arial"/>
          <w:b/>
          <w:bCs/>
        </w:rPr>
      </w:pPr>
      <w:r w:rsidRPr="001E0E75">
        <w:rPr>
          <w:rFonts w:ascii="Century Gothic" w:hAnsi="Century Gothic" w:cs="Arial"/>
          <w:b/>
          <w:bCs/>
        </w:rPr>
        <w:t>Čl. 4</w:t>
      </w:r>
    </w:p>
    <w:p w14:paraId="3AB7169A" w14:textId="6829C458" w:rsidR="00EA1480" w:rsidRPr="001E0E75" w:rsidRDefault="00EA1480" w:rsidP="001B7103">
      <w:pPr>
        <w:spacing w:line="276" w:lineRule="auto"/>
        <w:jc w:val="center"/>
        <w:rPr>
          <w:rFonts w:ascii="Century Gothic" w:hAnsi="Century Gothic" w:cs="Arial"/>
          <w:b/>
          <w:bCs/>
        </w:rPr>
      </w:pPr>
      <w:r w:rsidRPr="001E0E75">
        <w:rPr>
          <w:rFonts w:ascii="Century Gothic" w:hAnsi="Century Gothic" w:cs="Arial"/>
          <w:b/>
          <w:bCs/>
        </w:rPr>
        <w:lastRenderedPageBreak/>
        <w:t>Zrušovací ustanovení</w:t>
      </w:r>
    </w:p>
    <w:p w14:paraId="255E6260" w14:textId="7F434660" w:rsidR="00EA1480" w:rsidRPr="001E0E75" w:rsidRDefault="00EA1480" w:rsidP="00EA1480">
      <w:pPr>
        <w:spacing w:line="276" w:lineRule="auto"/>
        <w:jc w:val="both"/>
        <w:rPr>
          <w:rFonts w:ascii="Century Gothic" w:hAnsi="Century Gothic" w:cs="Arial"/>
        </w:rPr>
      </w:pPr>
      <w:r w:rsidRPr="001E0E75">
        <w:rPr>
          <w:rFonts w:ascii="Century Gothic" w:hAnsi="Century Gothic" w:cs="Arial"/>
        </w:rPr>
        <w:t>Ruší se obecně závazná vyhláška obce Žďár nad Metují č. 5/2018, o nočním klidu, ze dne 17.</w:t>
      </w:r>
      <w:r w:rsidR="007260A1">
        <w:rPr>
          <w:rFonts w:ascii="Century Gothic" w:hAnsi="Century Gothic" w:cs="Arial"/>
        </w:rPr>
        <w:t xml:space="preserve"> </w:t>
      </w:r>
      <w:r w:rsidRPr="001E0E75">
        <w:rPr>
          <w:rFonts w:ascii="Century Gothic" w:hAnsi="Century Gothic" w:cs="Arial"/>
        </w:rPr>
        <w:t>12.</w:t>
      </w:r>
      <w:r w:rsidR="007260A1">
        <w:rPr>
          <w:rFonts w:ascii="Century Gothic" w:hAnsi="Century Gothic" w:cs="Arial"/>
        </w:rPr>
        <w:t xml:space="preserve"> </w:t>
      </w:r>
      <w:r w:rsidRPr="001E0E75">
        <w:rPr>
          <w:rFonts w:ascii="Century Gothic" w:hAnsi="Century Gothic" w:cs="Arial"/>
        </w:rPr>
        <w:t xml:space="preserve">2018. </w:t>
      </w:r>
    </w:p>
    <w:p w14:paraId="37A4D637" w14:textId="0982A08A" w:rsidR="00EA1480" w:rsidRPr="001E0E75" w:rsidRDefault="00EA1480" w:rsidP="001B7103">
      <w:pPr>
        <w:spacing w:after="0" w:line="276" w:lineRule="auto"/>
        <w:jc w:val="center"/>
        <w:rPr>
          <w:rFonts w:ascii="Century Gothic" w:hAnsi="Century Gothic" w:cs="Arial"/>
          <w:b/>
          <w:bCs/>
        </w:rPr>
      </w:pPr>
      <w:r w:rsidRPr="001E0E75">
        <w:rPr>
          <w:rFonts w:ascii="Century Gothic" w:hAnsi="Century Gothic" w:cs="Arial"/>
          <w:b/>
          <w:bCs/>
        </w:rPr>
        <w:t>Čl. 5</w:t>
      </w:r>
    </w:p>
    <w:p w14:paraId="735582F4" w14:textId="4BFB9E68" w:rsidR="00EA1480" w:rsidRPr="001E0E75" w:rsidRDefault="00EA1480" w:rsidP="001B7103">
      <w:pPr>
        <w:spacing w:line="276" w:lineRule="auto"/>
        <w:jc w:val="center"/>
        <w:rPr>
          <w:rFonts w:ascii="Century Gothic" w:hAnsi="Century Gothic" w:cs="Arial"/>
          <w:b/>
          <w:bCs/>
        </w:rPr>
      </w:pPr>
      <w:r w:rsidRPr="001E0E75">
        <w:rPr>
          <w:rFonts w:ascii="Century Gothic" w:hAnsi="Century Gothic" w:cs="Arial"/>
          <w:b/>
          <w:bCs/>
        </w:rPr>
        <w:t>Účinnost</w:t>
      </w:r>
    </w:p>
    <w:p w14:paraId="0EF8C9EF" w14:textId="24DE669A" w:rsidR="00EA1480" w:rsidRPr="001E0E75" w:rsidRDefault="001B7103" w:rsidP="00EA1480">
      <w:pPr>
        <w:spacing w:line="276" w:lineRule="auto"/>
        <w:jc w:val="both"/>
        <w:rPr>
          <w:rFonts w:ascii="Century Gothic" w:hAnsi="Century Gothic" w:cs="Arial"/>
        </w:rPr>
      </w:pPr>
      <w:r w:rsidRPr="001E0E75">
        <w:rPr>
          <w:rFonts w:ascii="Century Gothic" w:hAnsi="Century Gothic" w:cs="Arial"/>
        </w:rPr>
        <w:t xml:space="preserve">Tato obecně závazná vyhláška nabývá účinnosti </w:t>
      </w:r>
      <w:r w:rsidR="007260A1">
        <w:rPr>
          <w:rFonts w:ascii="Century Gothic" w:hAnsi="Century Gothic" w:cs="Arial"/>
        </w:rPr>
        <w:t>počátkem patnáctého dne</w:t>
      </w:r>
      <w:r w:rsidRPr="001E0E75">
        <w:rPr>
          <w:rFonts w:ascii="Century Gothic" w:hAnsi="Century Gothic" w:cs="Arial"/>
        </w:rPr>
        <w:t xml:space="preserve"> po dni jejího vyhlášení. </w:t>
      </w:r>
    </w:p>
    <w:p w14:paraId="455F7D4F" w14:textId="77777777" w:rsidR="00E66903" w:rsidRPr="001E0E75" w:rsidRDefault="00E66903" w:rsidP="00A537B3">
      <w:pPr>
        <w:spacing w:after="120" w:line="312" w:lineRule="auto"/>
        <w:ind w:firstLine="360"/>
        <w:rPr>
          <w:rFonts w:ascii="Century Gothic" w:hAnsi="Century Gothic" w:cs="Arial"/>
        </w:rPr>
      </w:pPr>
    </w:p>
    <w:p w14:paraId="7B571A22" w14:textId="77777777" w:rsidR="00F317A9" w:rsidRPr="001E0E75" w:rsidRDefault="00F317A9" w:rsidP="00A537B3">
      <w:pPr>
        <w:spacing w:after="120" w:line="312" w:lineRule="auto"/>
        <w:ind w:firstLine="360"/>
        <w:rPr>
          <w:rFonts w:ascii="Century Gothic" w:hAnsi="Century Gothic" w:cs="Arial"/>
        </w:rPr>
      </w:pPr>
    </w:p>
    <w:p w14:paraId="579293C5" w14:textId="77777777" w:rsidR="005A5A4A" w:rsidRPr="001E0E75" w:rsidRDefault="005A5A4A" w:rsidP="005A5A4A">
      <w:pPr>
        <w:spacing w:line="276" w:lineRule="auto"/>
        <w:jc w:val="both"/>
        <w:rPr>
          <w:rFonts w:ascii="Century Gothic" w:hAnsi="Century Gothic" w:cs="Arial"/>
        </w:rPr>
      </w:pPr>
    </w:p>
    <w:p w14:paraId="2D3BCB81" w14:textId="5F131DC3" w:rsidR="005A5A4A" w:rsidRPr="001E0E75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Century Gothic" w:hAnsi="Century Gothic" w:cs="Arial"/>
        </w:rPr>
      </w:pPr>
      <w:r w:rsidRPr="001E0E75">
        <w:rPr>
          <w:rFonts w:ascii="Century Gothic" w:hAnsi="Century Gothic" w:cs="Arial"/>
        </w:rPr>
        <w:tab/>
      </w:r>
      <w:r w:rsidR="00AF2F6E">
        <w:rPr>
          <w:rFonts w:ascii="Century Gothic" w:hAnsi="Century Gothic" w:cs="Arial"/>
        </w:rPr>
        <w:t xml:space="preserve">v.r. </w:t>
      </w:r>
      <w:r w:rsidR="002810F2" w:rsidRPr="001E0E75">
        <w:rPr>
          <w:rFonts w:ascii="Century Gothic" w:hAnsi="Century Gothic" w:cs="Arial"/>
        </w:rPr>
        <w:t>Pavel Šubíř</w:t>
      </w:r>
      <w:r w:rsidR="002810F2" w:rsidRPr="001E0E75">
        <w:rPr>
          <w:rFonts w:ascii="Century Gothic" w:hAnsi="Century Gothic" w:cs="Arial"/>
        </w:rPr>
        <w:tab/>
      </w:r>
      <w:r w:rsidR="00AF2F6E">
        <w:rPr>
          <w:rFonts w:ascii="Century Gothic" w:hAnsi="Century Gothic" w:cs="Arial"/>
        </w:rPr>
        <w:t xml:space="preserve">v.r. </w:t>
      </w:r>
      <w:r w:rsidR="002810F2" w:rsidRPr="001E0E75">
        <w:rPr>
          <w:rFonts w:ascii="Century Gothic" w:hAnsi="Century Gothic" w:cs="Arial"/>
        </w:rPr>
        <w:t>František Dostál</w:t>
      </w:r>
      <w:r w:rsidR="004A65D6">
        <w:rPr>
          <w:rFonts w:ascii="Century Gothic" w:hAnsi="Century Gothic" w:cs="Arial"/>
        </w:rPr>
        <w:t xml:space="preserve"> </w:t>
      </w:r>
    </w:p>
    <w:p w14:paraId="69FACCA8" w14:textId="77777777" w:rsidR="005A5A4A" w:rsidRPr="001E0E75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Century Gothic" w:hAnsi="Century Gothic" w:cs="Arial"/>
        </w:rPr>
      </w:pPr>
      <w:r w:rsidRPr="001E0E75">
        <w:rPr>
          <w:rFonts w:ascii="Century Gothic" w:hAnsi="Century Gothic" w:cs="Arial"/>
        </w:rPr>
        <w:tab/>
      </w:r>
      <w:r w:rsidR="005A5A4A" w:rsidRPr="001E0E75">
        <w:rPr>
          <w:rFonts w:ascii="Century Gothic" w:hAnsi="Century Gothic" w:cs="Arial"/>
        </w:rPr>
        <w:t xml:space="preserve">starosta </w:t>
      </w:r>
      <w:r w:rsidR="005A5A4A" w:rsidRPr="001E0E75">
        <w:rPr>
          <w:rFonts w:ascii="Century Gothic" w:hAnsi="Century Gothic" w:cs="Arial"/>
        </w:rPr>
        <w:tab/>
      </w:r>
      <w:r w:rsidRPr="001E0E75">
        <w:rPr>
          <w:rFonts w:ascii="Century Gothic" w:hAnsi="Century Gothic" w:cs="Arial"/>
        </w:rPr>
        <w:t>místo</w:t>
      </w:r>
      <w:r w:rsidR="005A5A4A" w:rsidRPr="001E0E75">
        <w:rPr>
          <w:rFonts w:ascii="Century Gothic" w:hAnsi="Century Gothic" w:cs="Arial"/>
        </w:rPr>
        <w:t>starosta</w:t>
      </w:r>
    </w:p>
    <w:p w14:paraId="558A3D18" w14:textId="77777777" w:rsidR="003D0522" w:rsidRPr="001E0E75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Century Gothic" w:hAnsi="Century Gothic" w:cs="Arial"/>
        </w:rPr>
      </w:pPr>
    </w:p>
    <w:p w14:paraId="3356A96C" w14:textId="77777777" w:rsidR="003D0522" w:rsidRPr="001E0E75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Century Gothic" w:hAnsi="Century Gothic" w:cs="Arial"/>
        </w:rPr>
      </w:pPr>
    </w:p>
    <w:p w14:paraId="1EAE56B3" w14:textId="77777777" w:rsidR="003D0522" w:rsidRPr="001E0E75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Century Gothic" w:hAnsi="Century Gothic" w:cs="Arial"/>
        </w:rPr>
      </w:pPr>
    </w:p>
    <w:p w14:paraId="4E3B7AB5" w14:textId="77777777" w:rsidR="003D0522" w:rsidRPr="001E0E75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Century Gothic" w:hAnsi="Century Gothic" w:cs="Arial"/>
          <w:sz w:val="22"/>
          <w:szCs w:val="22"/>
          <w:lang w:val="cs-CZ"/>
        </w:rPr>
      </w:pPr>
    </w:p>
    <w:p w14:paraId="5ADF5615" w14:textId="77777777" w:rsidR="003D0522" w:rsidRPr="001E0E75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Century Gothic" w:hAnsi="Century Gothic" w:cs="Arial"/>
          <w:sz w:val="22"/>
          <w:szCs w:val="22"/>
          <w:lang w:val="cs-CZ"/>
        </w:rPr>
      </w:pPr>
    </w:p>
    <w:p w14:paraId="44F645C9" w14:textId="77777777" w:rsidR="003D0522" w:rsidRPr="001E0E75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Century Gothic" w:hAnsi="Century Gothic" w:cs="Arial"/>
          <w:sz w:val="22"/>
          <w:szCs w:val="22"/>
          <w:lang w:val="cs-CZ"/>
        </w:rPr>
      </w:pPr>
    </w:p>
    <w:p w14:paraId="4AA5BE1F" w14:textId="537B761D" w:rsidR="007571B5" w:rsidRPr="001E0E75" w:rsidRDefault="007571B5" w:rsidP="00D81917">
      <w:pPr>
        <w:spacing w:line="360" w:lineRule="auto"/>
        <w:rPr>
          <w:rFonts w:ascii="Century Gothic" w:hAnsi="Century Gothic" w:cs="Arial"/>
        </w:rPr>
      </w:pPr>
    </w:p>
    <w:p w14:paraId="426F21FC" w14:textId="3C778628" w:rsidR="007571B5" w:rsidRDefault="007571B5" w:rsidP="00D81917">
      <w:pPr>
        <w:spacing w:line="360" w:lineRule="auto"/>
        <w:rPr>
          <w:rFonts w:ascii="Arial" w:hAnsi="Arial" w:cs="Arial"/>
        </w:rPr>
      </w:pPr>
    </w:p>
    <w:p w14:paraId="50627C8E" w14:textId="6D512D1F" w:rsidR="007571B5" w:rsidRDefault="007571B5" w:rsidP="00D81917">
      <w:pPr>
        <w:spacing w:line="360" w:lineRule="auto"/>
        <w:rPr>
          <w:rFonts w:ascii="Arial" w:hAnsi="Arial" w:cs="Arial"/>
        </w:rPr>
      </w:pPr>
    </w:p>
    <w:p w14:paraId="5E3D00C9" w14:textId="6554090B" w:rsidR="007571B5" w:rsidRDefault="007571B5" w:rsidP="00D81917">
      <w:pPr>
        <w:spacing w:line="360" w:lineRule="auto"/>
        <w:rPr>
          <w:rFonts w:ascii="Arial" w:hAnsi="Arial" w:cs="Arial"/>
        </w:rPr>
      </w:pPr>
    </w:p>
    <w:p w14:paraId="63EBC5A8" w14:textId="670AB5FD" w:rsidR="007571B5" w:rsidRDefault="007571B5" w:rsidP="00D81917">
      <w:pPr>
        <w:spacing w:line="360" w:lineRule="auto"/>
        <w:rPr>
          <w:rFonts w:ascii="Arial" w:hAnsi="Arial" w:cs="Arial"/>
        </w:rPr>
      </w:pPr>
    </w:p>
    <w:p w14:paraId="20F4A3B2" w14:textId="6438B602" w:rsidR="007571B5" w:rsidRDefault="007571B5" w:rsidP="00D81917">
      <w:pPr>
        <w:spacing w:line="360" w:lineRule="auto"/>
        <w:rPr>
          <w:rFonts w:ascii="Arial" w:hAnsi="Arial" w:cs="Arial"/>
        </w:rPr>
      </w:pPr>
    </w:p>
    <w:p w14:paraId="6EAB5C77" w14:textId="3F073718" w:rsidR="007571B5" w:rsidRDefault="007571B5" w:rsidP="00D81917">
      <w:pPr>
        <w:spacing w:line="360" w:lineRule="auto"/>
        <w:rPr>
          <w:rFonts w:ascii="Arial" w:hAnsi="Arial" w:cs="Arial"/>
        </w:rPr>
      </w:pPr>
    </w:p>
    <w:p w14:paraId="12D962EC" w14:textId="38B4AAFC" w:rsidR="007571B5" w:rsidRDefault="007571B5" w:rsidP="00D81917">
      <w:pPr>
        <w:spacing w:line="360" w:lineRule="auto"/>
        <w:rPr>
          <w:rFonts w:ascii="Arial" w:hAnsi="Arial" w:cs="Arial"/>
        </w:rPr>
      </w:pPr>
    </w:p>
    <w:p w14:paraId="3313D30C" w14:textId="77777777" w:rsidR="007571B5" w:rsidRPr="003D0522" w:rsidRDefault="007571B5" w:rsidP="00D81917">
      <w:pPr>
        <w:spacing w:line="360" w:lineRule="auto"/>
        <w:rPr>
          <w:rFonts w:ascii="Arial" w:hAnsi="Arial" w:cs="Arial"/>
        </w:rPr>
      </w:pPr>
    </w:p>
    <w:sectPr w:rsidR="007571B5" w:rsidRPr="003D0522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E0E7" w14:textId="77777777" w:rsidR="00E26F92" w:rsidRDefault="00E26F92" w:rsidP="006D25D6">
      <w:pPr>
        <w:spacing w:after="0" w:line="240" w:lineRule="auto"/>
      </w:pPr>
      <w:r>
        <w:separator/>
      </w:r>
    </w:p>
  </w:endnote>
  <w:endnote w:type="continuationSeparator" w:id="0">
    <w:p w14:paraId="6F2066B8" w14:textId="77777777" w:rsidR="00E26F92" w:rsidRDefault="00E26F92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A8DE" w14:textId="77777777" w:rsidR="00E26F92" w:rsidRDefault="00E26F92" w:rsidP="006D25D6">
      <w:pPr>
        <w:spacing w:after="0" w:line="240" w:lineRule="auto"/>
      </w:pPr>
      <w:r>
        <w:separator/>
      </w:r>
    </w:p>
  </w:footnote>
  <w:footnote w:type="continuationSeparator" w:id="0">
    <w:p w14:paraId="5B75BA91" w14:textId="77777777" w:rsidR="00E26F92" w:rsidRDefault="00E26F92" w:rsidP="006D25D6">
      <w:pPr>
        <w:spacing w:after="0" w:line="240" w:lineRule="auto"/>
      </w:pPr>
      <w:r>
        <w:continuationSeparator/>
      </w:r>
    </w:p>
  </w:footnote>
  <w:footnote w:id="1">
    <w:p w14:paraId="07E485F7" w14:textId="5E82001F" w:rsidR="00A06F40" w:rsidRDefault="00A06F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cf01"/>
        </w:rPr>
        <w:t xml:space="preserve"> § 5 odst. 7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6AE"/>
    <w:multiLevelType w:val="hybridMultilevel"/>
    <w:tmpl w:val="03CC1A32"/>
    <w:lvl w:ilvl="0" w:tplc="4E1AB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3AB2"/>
    <w:multiLevelType w:val="hybridMultilevel"/>
    <w:tmpl w:val="588C4FF8"/>
    <w:lvl w:ilvl="0" w:tplc="07A80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4182355">
    <w:abstractNumId w:val="3"/>
  </w:num>
  <w:num w:numId="2" w16cid:durableId="257493099">
    <w:abstractNumId w:val="4"/>
  </w:num>
  <w:num w:numId="3" w16cid:durableId="1120949701">
    <w:abstractNumId w:val="6"/>
  </w:num>
  <w:num w:numId="4" w16cid:durableId="1589652041">
    <w:abstractNumId w:val="5"/>
  </w:num>
  <w:num w:numId="5" w16cid:durableId="868448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7283596">
    <w:abstractNumId w:val="0"/>
  </w:num>
  <w:num w:numId="7" w16cid:durableId="1685402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B2"/>
    <w:rsid w:val="00045A63"/>
    <w:rsid w:val="0005258F"/>
    <w:rsid w:val="000979CE"/>
    <w:rsid w:val="000B7389"/>
    <w:rsid w:val="00124BA4"/>
    <w:rsid w:val="00155041"/>
    <w:rsid w:val="001A5D8A"/>
    <w:rsid w:val="001B7103"/>
    <w:rsid w:val="001C352F"/>
    <w:rsid w:val="001E0E75"/>
    <w:rsid w:val="001E55CF"/>
    <w:rsid w:val="002054AD"/>
    <w:rsid w:val="00236FB9"/>
    <w:rsid w:val="00246F2D"/>
    <w:rsid w:val="002810F2"/>
    <w:rsid w:val="00281B54"/>
    <w:rsid w:val="00293CFA"/>
    <w:rsid w:val="00296A9A"/>
    <w:rsid w:val="002D722F"/>
    <w:rsid w:val="002E7648"/>
    <w:rsid w:val="003D0522"/>
    <w:rsid w:val="003D166F"/>
    <w:rsid w:val="003E0F87"/>
    <w:rsid w:val="003F3F1F"/>
    <w:rsid w:val="003F523D"/>
    <w:rsid w:val="00404064"/>
    <w:rsid w:val="004959F0"/>
    <w:rsid w:val="004A65D6"/>
    <w:rsid w:val="004B5DA1"/>
    <w:rsid w:val="004D430E"/>
    <w:rsid w:val="00555E0D"/>
    <w:rsid w:val="005657A9"/>
    <w:rsid w:val="00571100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C7EF2"/>
    <w:rsid w:val="006D25D6"/>
    <w:rsid w:val="0072394C"/>
    <w:rsid w:val="007260A1"/>
    <w:rsid w:val="007571B5"/>
    <w:rsid w:val="00787A7F"/>
    <w:rsid w:val="00794724"/>
    <w:rsid w:val="007B1E6F"/>
    <w:rsid w:val="007B71CA"/>
    <w:rsid w:val="007E6276"/>
    <w:rsid w:val="007F244E"/>
    <w:rsid w:val="007F5481"/>
    <w:rsid w:val="00812559"/>
    <w:rsid w:val="00830EAF"/>
    <w:rsid w:val="00850832"/>
    <w:rsid w:val="00851B7E"/>
    <w:rsid w:val="00865474"/>
    <w:rsid w:val="00895DC4"/>
    <w:rsid w:val="008B24B2"/>
    <w:rsid w:val="008C0291"/>
    <w:rsid w:val="0092331F"/>
    <w:rsid w:val="00923669"/>
    <w:rsid w:val="0093615A"/>
    <w:rsid w:val="009C4D75"/>
    <w:rsid w:val="00A06F40"/>
    <w:rsid w:val="00A22FF9"/>
    <w:rsid w:val="00A537B3"/>
    <w:rsid w:val="00A92CE3"/>
    <w:rsid w:val="00AA6C96"/>
    <w:rsid w:val="00AC6BBD"/>
    <w:rsid w:val="00AD107B"/>
    <w:rsid w:val="00AF2F6E"/>
    <w:rsid w:val="00B61E6E"/>
    <w:rsid w:val="00B84237"/>
    <w:rsid w:val="00B8605E"/>
    <w:rsid w:val="00B928C3"/>
    <w:rsid w:val="00B97216"/>
    <w:rsid w:val="00B976F9"/>
    <w:rsid w:val="00BC6ABC"/>
    <w:rsid w:val="00BF5FB5"/>
    <w:rsid w:val="00C05C62"/>
    <w:rsid w:val="00C379AA"/>
    <w:rsid w:val="00C82511"/>
    <w:rsid w:val="00CC19BC"/>
    <w:rsid w:val="00D224FD"/>
    <w:rsid w:val="00D61026"/>
    <w:rsid w:val="00D81917"/>
    <w:rsid w:val="00DA37D2"/>
    <w:rsid w:val="00DC0331"/>
    <w:rsid w:val="00E12E17"/>
    <w:rsid w:val="00E246D0"/>
    <w:rsid w:val="00E26F92"/>
    <w:rsid w:val="00E66903"/>
    <w:rsid w:val="00E90F7C"/>
    <w:rsid w:val="00E942F5"/>
    <w:rsid w:val="00EA1480"/>
    <w:rsid w:val="00EE34FB"/>
    <w:rsid w:val="00F02E94"/>
    <w:rsid w:val="00F20C34"/>
    <w:rsid w:val="00F30604"/>
    <w:rsid w:val="00F317A9"/>
    <w:rsid w:val="00F56993"/>
    <w:rsid w:val="00F84779"/>
    <w:rsid w:val="00F97144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FDD9"/>
  <w15:docId w15:val="{4B1897B2-70BD-4521-85F8-A6FC1CA2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B71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71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710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1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103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571B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571B5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7571B5"/>
    <w:rPr>
      <w:vertAlign w:val="superscript"/>
    </w:rPr>
  </w:style>
  <w:style w:type="character" w:customStyle="1" w:styleId="cf01">
    <w:name w:val="cf01"/>
    <w:basedOn w:val="Standardnpsmoodstavce"/>
    <w:rsid w:val="007571B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D79E5-EE06-45D2-85AE-A54D85C5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2125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Kotland Jiří Ing.</dc:creator>
  <cp:lastModifiedBy>Pavel Šubíř</cp:lastModifiedBy>
  <cp:revision>4</cp:revision>
  <cp:lastPrinted>2022-07-27T12:18:00Z</cp:lastPrinted>
  <dcterms:created xsi:type="dcterms:W3CDTF">2022-07-27T12:18:00Z</dcterms:created>
  <dcterms:modified xsi:type="dcterms:W3CDTF">2022-12-06T11:07:00Z</dcterms:modified>
</cp:coreProperties>
</file>