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margin" w:tblpXSpec="center" w:tblpY="-1419"/>
        <w:tblW w:w="15304" w:type="dxa"/>
        <w:tblLayout w:type="fixed"/>
        <w:tblLook w:val="01E0" w:firstRow="1" w:lastRow="1" w:firstColumn="1" w:lastColumn="1" w:noHBand="0" w:noVBand="0"/>
      </w:tblPr>
      <w:tblGrid>
        <w:gridCol w:w="704"/>
        <w:gridCol w:w="1701"/>
        <w:gridCol w:w="2693"/>
        <w:gridCol w:w="2126"/>
        <w:gridCol w:w="8080"/>
      </w:tblGrid>
      <w:tr w:rsidR="00D25C89" w:rsidRPr="006D27F4" w14:paraId="35955D67" w14:textId="77777777" w:rsidTr="00D25C89">
        <w:trPr>
          <w:trHeight w:val="648"/>
        </w:trPr>
        <w:tc>
          <w:tcPr>
            <w:tcW w:w="15304" w:type="dxa"/>
            <w:gridSpan w:val="5"/>
          </w:tcPr>
          <w:p w14:paraId="72A7988E" w14:textId="77777777" w:rsidR="00D25C89" w:rsidRPr="006D27F4" w:rsidRDefault="00D25C89" w:rsidP="00696248">
            <w:pPr>
              <w:spacing w:line="324" w:lineRule="exact"/>
              <w:ind w:left="1612" w:hanging="1482"/>
              <w:jc w:val="both"/>
              <w:rPr>
                <w:rFonts w:ascii="Arial" w:hAnsi="Arial" w:cs="Arial"/>
                <w:b/>
                <w:sz w:val="28"/>
              </w:rPr>
            </w:pPr>
          </w:p>
          <w:p w14:paraId="0458BE26" w14:textId="6925135A" w:rsidR="00D25C89" w:rsidRDefault="00DF7C3A" w:rsidP="00DF7C3A">
            <w:pPr>
              <w:tabs>
                <w:tab w:val="left" w:pos="2505"/>
              </w:tabs>
              <w:spacing w:line="324" w:lineRule="exact"/>
              <w:ind w:left="1612" w:hanging="1482"/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</w:r>
            <w:r>
              <w:rPr>
                <w:rFonts w:ascii="Arial" w:hAnsi="Arial" w:cs="Arial"/>
                <w:b/>
                <w:sz w:val="28"/>
              </w:rPr>
              <w:tab/>
            </w:r>
          </w:p>
          <w:p w14:paraId="5B835A0C" w14:textId="77777777" w:rsidR="00D25C89" w:rsidRDefault="00D25C89" w:rsidP="00D25C89">
            <w:pPr>
              <w:spacing w:line="324" w:lineRule="exact"/>
              <w:ind w:left="1612" w:hanging="1482"/>
              <w:jc w:val="both"/>
              <w:rPr>
                <w:rFonts w:ascii="Arial" w:hAnsi="Arial" w:cs="Arial"/>
                <w:b/>
                <w:sz w:val="28"/>
              </w:rPr>
            </w:pPr>
          </w:p>
          <w:p w14:paraId="3436CE4E" w14:textId="77777777" w:rsidR="00D25C89" w:rsidRPr="006D27F4" w:rsidRDefault="00D25C89" w:rsidP="00D25C89">
            <w:pPr>
              <w:spacing w:line="324" w:lineRule="exact"/>
              <w:ind w:left="1612" w:hanging="1482"/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D25C89" w:rsidRPr="006D27F4" w14:paraId="0DF2B040" w14:textId="77777777" w:rsidTr="00696248">
        <w:trPr>
          <w:trHeight w:val="603"/>
        </w:trPr>
        <w:tc>
          <w:tcPr>
            <w:tcW w:w="704" w:type="dxa"/>
            <w:vMerge w:val="restart"/>
          </w:tcPr>
          <w:p w14:paraId="3E2D14CE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0"/>
              </w:rPr>
            </w:pPr>
          </w:p>
          <w:p w14:paraId="6283FB40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0"/>
              </w:rPr>
            </w:pPr>
          </w:p>
          <w:p w14:paraId="7C4AACF9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0"/>
              </w:rPr>
            </w:pPr>
          </w:p>
          <w:p w14:paraId="57DACDC8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 w:val="restart"/>
          </w:tcPr>
          <w:p w14:paraId="00155F48" w14:textId="77777777" w:rsidR="00D25C89" w:rsidRPr="006D27F4" w:rsidRDefault="00D25C89" w:rsidP="00696248">
            <w:pPr>
              <w:jc w:val="both"/>
              <w:rPr>
                <w:rFonts w:ascii="Arial" w:hAnsi="Arial" w:cs="Arial"/>
              </w:rPr>
            </w:pPr>
          </w:p>
          <w:p w14:paraId="4EF4F6AA" w14:textId="16583744" w:rsidR="00D25C89" w:rsidRPr="006D27F4" w:rsidRDefault="007F12EF" w:rsidP="007F12EF">
            <w:pPr>
              <w:spacing w:before="158"/>
              <w:ind w:left="34" w:right="151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Na </w:t>
            </w:r>
            <w:r w:rsidR="00D25C89" w:rsidRPr="006D27F4">
              <w:rPr>
                <w:rFonts w:ascii="Arial" w:hAnsi="Arial" w:cs="Arial"/>
                <w:b/>
                <w:sz w:val="20"/>
              </w:rPr>
              <w:t>úseku</w:t>
            </w:r>
            <w:r w:rsidR="00D25C89" w:rsidRPr="006D27F4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="00D25C89" w:rsidRPr="006D27F4">
              <w:rPr>
                <w:rFonts w:ascii="Arial" w:hAnsi="Arial" w:cs="Arial"/>
                <w:b/>
                <w:spacing w:val="-1"/>
                <w:sz w:val="20"/>
              </w:rPr>
              <w:t>státní</w:t>
            </w:r>
            <w:r w:rsidR="00D25C89" w:rsidRPr="006D27F4">
              <w:rPr>
                <w:rFonts w:ascii="Arial" w:hAnsi="Arial" w:cs="Arial"/>
                <w:b/>
                <w:spacing w:val="-10"/>
                <w:sz w:val="20"/>
              </w:rPr>
              <w:t xml:space="preserve"> </w:t>
            </w:r>
            <w:r w:rsidR="00D25C89" w:rsidRPr="006D27F4">
              <w:rPr>
                <w:rFonts w:ascii="Arial" w:hAnsi="Arial" w:cs="Arial"/>
                <w:b/>
                <w:sz w:val="20"/>
              </w:rPr>
              <w:t>správy</w:t>
            </w:r>
          </w:p>
        </w:tc>
        <w:tc>
          <w:tcPr>
            <w:tcW w:w="12899" w:type="dxa"/>
            <w:gridSpan w:val="3"/>
          </w:tcPr>
          <w:p w14:paraId="26A7C9BA" w14:textId="452BB0AA" w:rsidR="00D25C89" w:rsidRPr="006D27F4" w:rsidRDefault="00D25C89" w:rsidP="00F04E23">
            <w:pPr>
              <w:spacing w:line="324" w:lineRule="exact"/>
              <w:ind w:left="176"/>
              <w:jc w:val="both"/>
              <w:rPr>
                <w:rFonts w:ascii="Arial" w:hAnsi="Arial" w:cs="Arial"/>
                <w:b/>
                <w:sz w:val="28"/>
              </w:rPr>
            </w:pPr>
            <w:r w:rsidRPr="006D27F4">
              <w:rPr>
                <w:rFonts w:ascii="Arial" w:hAnsi="Arial" w:cs="Arial"/>
                <w:b/>
                <w:sz w:val="28"/>
              </w:rPr>
              <w:t>Výkon</w:t>
            </w:r>
            <w:r w:rsidRPr="006D27F4">
              <w:rPr>
                <w:rFonts w:ascii="Arial" w:hAnsi="Arial" w:cs="Arial"/>
                <w:b/>
                <w:spacing w:val="1"/>
                <w:sz w:val="28"/>
              </w:rPr>
              <w:t xml:space="preserve"> </w:t>
            </w:r>
            <w:r w:rsidRPr="006D27F4">
              <w:rPr>
                <w:rFonts w:ascii="Arial" w:hAnsi="Arial" w:cs="Arial"/>
                <w:b/>
                <w:sz w:val="28"/>
              </w:rPr>
              <w:t>přenesené</w:t>
            </w:r>
            <w:r w:rsidRPr="006D27F4">
              <w:rPr>
                <w:rFonts w:ascii="Arial" w:hAnsi="Arial" w:cs="Arial"/>
                <w:b/>
                <w:spacing w:val="1"/>
                <w:sz w:val="28"/>
              </w:rPr>
              <w:t xml:space="preserve"> </w:t>
            </w:r>
            <w:r w:rsidRPr="006D27F4">
              <w:rPr>
                <w:rFonts w:ascii="Arial" w:hAnsi="Arial" w:cs="Arial"/>
                <w:b/>
                <w:sz w:val="28"/>
              </w:rPr>
              <w:t>působnosti</w:t>
            </w:r>
            <w:r w:rsidRPr="006D27F4">
              <w:rPr>
                <w:rFonts w:ascii="Arial" w:hAnsi="Arial" w:cs="Arial"/>
                <w:b/>
                <w:spacing w:val="1"/>
                <w:sz w:val="28"/>
              </w:rPr>
              <w:t xml:space="preserve"> </w:t>
            </w:r>
            <w:r w:rsidRPr="006D27F4">
              <w:rPr>
                <w:rFonts w:ascii="Arial" w:hAnsi="Arial" w:cs="Arial"/>
                <w:b/>
                <w:sz w:val="28"/>
              </w:rPr>
              <w:t>úřadů</w:t>
            </w:r>
            <w:r w:rsidRPr="006D27F4">
              <w:rPr>
                <w:rFonts w:ascii="Arial" w:hAnsi="Arial" w:cs="Arial"/>
                <w:b/>
                <w:spacing w:val="1"/>
                <w:sz w:val="28"/>
              </w:rPr>
              <w:t xml:space="preserve"> </w:t>
            </w:r>
            <w:r w:rsidRPr="006D27F4">
              <w:rPr>
                <w:rFonts w:ascii="Arial" w:hAnsi="Arial" w:cs="Arial"/>
                <w:b/>
                <w:sz w:val="28"/>
              </w:rPr>
              <w:t>městských</w:t>
            </w:r>
            <w:r w:rsidRPr="006D27F4">
              <w:rPr>
                <w:rFonts w:ascii="Arial" w:hAnsi="Arial" w:cs="Arial"/>
                <w:b/>
                <w:spacing w:val="1"/>
                <w:sz w:val="28"/>
              </w:rPr>
              <w:t xml:space="preserve"> </w:t>
            </w:r>
            <w:r w:rsidRPr="006D27F4">
              <w:rPr>
                <w:rFonts w:ascii="Arial" w:hAnsi="Arial" w:cs="Arial"/>
                <w:b/>
                <w:sz w:val="28"/>
              </w:rPr>
              <w:t>obvodů dle ustanovení čl. 1</w:t>
            </w:r>
            <w:r>
              <w:rPr>
                <w:rFonts w:ascii="Arial" w:hAnsi="Arial" w:cs="Arial"/>
                <w:b/>
                <w:sz w:val="28"/>
              </w:rPr>
              <w:t>3</w:t>
            </w:r>
            <w:r w:rsidRPr="006D27F4">
              <w:rPr>
                <w:rFonts w:ascii="Arial" w:hAnsi="Arial" w:cs="Arial"/>
                <w:b/>
                <w:sz w:val="28"/>
              </w:rPr>
              <w:t xml:space="preserve"> </w:t>
            </w:r>
            <w:r w:rsidR="00F04E23">
              <w:rPr>
                <w:rFonts w:ascii="Arial" w:hAnsi="Arial" w:cs="Arial"/>
                <w:b/>
                <w:sz w:val="28"/>
              </w:rPr>
              <w:t xml:space="preserve">odst. 2, 4 a 5 </w:t>
            </w:r>
            <w:r>
              <w:rPr>
                <w:rFonts w:ascii="Arial" w:hAnsi="Arial" w:cs="Arial"/>
                <w:b/>
                <w:sz w:val="28"/>
              </w:rPr>
              <w:t>V</w:t>
            </w:r>
            <w:r w:rsidRPr="006D27F4">
              <w:rPr>
                <w:rFonts w:ascii="Arial" w:hAnsi="Arial" w:cs="Arial"/>
                <w:b/>
                <w:sz w:val="28"/>
              </w:rPr>
              <w:t xml:space="preserve">yhlášky  </w:t>
            </w:r>
          </w:p>
        </w:tc>
      </w:tr>
      <w:tr w:rsidR="00D25C89" w:rsidRPr="006D27F4" w14:paraId="2BC9F2E5" w14:textId="77777777" w:rsidTr="00701F92">
        <w:trPr>
          <w:trHeight w:val="429"/>
        </w:trPr>
        <w:tc>
          <w:tcPr>
            <w:tcW w:w="704" w:type="dxa"/>
            <w:vMerge/>
          </w:tcPr>
          <w:p w14:paraId="32604C43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335A64FB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819" w:type="dxa"/>
            <w:gridSpan w:val="2"/>
          </w:tcPr>
          <w:p w14:paraId="2DE0C554" w14:textId="38E322EC" w:rsidR="00D25C89" w:rsidRPr="006D27F4" w:rsidRDefault="00701F92" w:rsidP="00701F92">
            <w:pPr>
              <w:spacing w:before="60" w:after="60"/>
              <w:ind w:left="176" w:right="1179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Podle</w:t>
            </w:r>
          </w:p>
        </w:tc>
        <w:tc>
          <w:tcPr>
            <w:tcW w:w="8080" w:type="dxa"/>
            <w:vMerge w:val="restart"/>
          </w:tcPr>
          <w:p w14:paraId="22FF00AF" w14:textId="77777777" w:rsidR="00D25C89" w:rsidRPr="006D27F4" w:rsidRDefault="00D25C89" w:rsidP="00701F92">
            <w:pPr>
              <w:spacing w:before="156"/>
              <w:ind w:left="176"/>
              <w:jc w:val="center"/>
              <w:rPr>
                <w:rFonts w:ascii="Arial" w:hAnsi="Arial" w:cs="Arial"/>
                <w:b/>
                <w:sz w:val="20"/>
              </w:rPr>
            </w:pPr>
            <w:r w:rsidRPr="006D27F4">
              <w:rPr>
                <w:rFonts w:ascii="Arial" w:hAnsi="Arial" w:cs="Arial"/>
                <w:b/>
                <w:sz w:val="20"/>
              </w:rPr>
              <w:t>Předmět</w:t>
            </w:r>
            <w:r w:rsidRPr="006D27F4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D27F4">
              <w:rPr>
                <w:rFonts w:ascii="Arial" w:hAnsi="Arial" w:cs="Arial"/>
                <w:b/>
                <w:sz w:val="20"/>
              </w:rPr>
              <w:t>působnosti</w:t>
            </w:r>
          </w:p>
        </w:tc>
      </w:tr>
      <w:tr w:rsidR="00D25C89" w:rsidRPr="006D27F4" w14:paraId="0DFAF2F0" w14:textId="77777777" w:rsidTr="00696248">
        <w:trPr>
          <w:trHeight w:val="270"/>
        </w:trPr>
        <w:tc>
          <w:tcPr>
            <w:tcW w:w="704" w:type="dxa"/>
            <w:vMerge/>
          </w:tcPr>
          <w:p w14:paraId="7D78134E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0289888F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693" w:type="dxa"/>
          </w:tcPr>
          <w:p w14:paraId="714874BE" w14:textId="420CE2E4" w:rsidR="00D25C89" w:rsidRPr="006D27F4" w:rsidRDefault="00A22A59" w:rsidP="00696248">
            <w:pPr>
              <w:spacing w:before="42" w:line="208" w:lineRule="exact"/>
              <w:ind w:left="130" w:right="109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zákona</w:t>
            </w:r>
          </w:p>
        </w:tc>
        <w:tc>
          <w:tcPr>
            <w:tcW w:w="2126" w:type="dxa"/>
          </w:tcPr>
          <w:p w14:paraId="03B38FF8" w14:textId="77777777" w:rsidR="00D25C89" w:rsidRPr="006D27F4" w:rsidRDefault="00D25C89" w:rsidP="00696248">
            <w:pPr>
              <w:spacing w:before="42" w:line="208" w:lineRule="exact"/>
              <w:ind w:left="24"/>
              <w:jc w:val="both"/>
              <w:rPr>
                <w:rFonts w:ascii="Arial" w:hAnsi="Arial" w:cs="Arial"/>
                <w:b/>
                <w:sz w:val="20"/>
              </w:rPr>
            </w:pPr>
            <w:r w:rsidRPr="006D27F4">
              <w:rPr>
                <w:rFonts w:ascii="Arial" w:hAnsi="Arial" w:cs="Arial"/>
                <w:b/>
                <w:w w:val="99"/>
                <w:sz w:val="20"/>
              </w:rPr>
              <w:t>ustanovení</w:t>
            </w:r>
          </w:p>
        </w:tc>
        <w:tc>
          <w:tcPr>
            <w:tcW w:w="8080" w:type="dxa"/>
            <w:vMerge/>
          </w:tcPr>
          <w:p w14:paraId="1AA6D9B7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D25C89" w:rsidRPr="006D27F4" w14:paraId="03F9EF76" w14:textId="77777777" w:rsidTr="00696248">
        <w:trPr>
          <w:trHeight w:val="220"/>
        </w:trPr>
        <w:tc>
          <w:tcPr>
            <w:tcW w:w="704" w:type="dxa"/>
            <w:vMerge w:val="restart"/>
          </w:tcPr>
          <w:p w14:paraId="6F46902A" w14:textId="77777777" w:rsidR="00D25C89" w:rsidRPr="006D27F4" w:rsidRDefault="00D25C89" w:rsidP="00696248">
            <w:pPr>
              <w:jc w:val="center"/>
              <w:rPr>
                <w:rFonts w:ascii="Arial" w:hAnsi="Arial" w:cs="Arial"/>
                <w:b/>
              </w:rPr>
            </w:pPr>
          </w:p>
          <w:p w14:paraId="01159732" w14:textId="77777777" w:rsidR="00D25C89" w:rsidRPr="006D27F4" w:rsidRDefault="00D25C89" w:rsidP="00696248">
            <w:pPr>
              <w:jc w:val="center"/>
              <w:rPr>
                <w:rFonts w:ascii="Arial" w:hAnsi="Arial" w:cs="Arial"/>
                <w:b/>
              </w:rPr>
            </w:pPr>
          </w:p>
          <w:p w14:paraId="3455F710" w14:textId="77777777" w:rsidR="00D25C89" w:rsidRPr="006D27F4" w:rsidRDefault="00D25C89" w:rsidP="00696248">
            <w:pPr>
              <w:spacing w:before="7"/>
              <w:jc w:val="center"/>
              <w:rPr>
                <w:rFonts w:ascii="Arial" w:hAnsi="Arial" w:cs="Arial"/>
                <w:b/>
                <w:sz w:val="26"/>
              </w:rPr>
            </w:pPr>
          </w:p>
          <w:p w14:paraId="60F3E67F" w14:textId="77777777" w:rsidR="00D25C89" w:rsidRPr="006D27F4" w:rsidRDefault="00D25C89" w:rsidP="00696248">
            <w:pPr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  <w:r w:rsidRPr="006D27F4">
              <w:rPr>
                <w:rFonts w:ascii="Arial" w:hAnsi="Arial" w:cs="Arial"/>
                <w:b/>
                <w:w w:val="99"/>
                <w:sz w:val="20"/>
              </w:rPr>
              <w:t>1</w:t>
            </w:r>
          </w:p>
        </w:tc>
        <w:tc>
          <w:tcPr>
            <w:tcW w:w="1701" w:type="dxa"/>
            <w:vMerge w:val="restart"/>
          </w:tcPr>
          <w:p w14:paraId="07DE78A2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C69C97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724078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201FEC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377582E4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322B3CB8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3FC53B28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0C7B3EFB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6F2BE7AA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026365B7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3A41C1D2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07B572CE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57020753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03DFE7BA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3FC9859D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3117B6F8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75D32740" w14:textId="77777777" w:rsidR="00D25C89" w:rsidRPr="002E68B7" w:rsidRDefault="00D25C89" w:rsidP="00696248">
            <w:pPr>
              <w:spacing w:before="171"/>
              <w:ind w:left="445" w:right="377" w:hanging="2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68B7">
              <w:rPr>
                <w:rFonts w:ascii="Arial" w:hAnsi="Arial" w:cs="Arial"/>
                <w:b/>
                <w:spacing w:val="-1"/>
                <w:sz w:val="20"/>
                <w:szCs w:val="20"/>
              </w:rPr>
              <w:t>Vnitřní</w:t>
            </w:r>
            <w:r w:rsidRPr="002E68B7">
              <w:rPr>
                <w:rFonts w:ascii="Arial" w:hAnsi="Arial" w:cs="Arial"/>
                <w:b/>
                <w:spacing w:val="-47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b/>
                <w:sz w:val="20"/>
                <w:szCs w:val="20"/>
              </w:rPr>
              <w:t>správa</w:t>
            </w:r>
          </w:p>
        </w:tc>
        <w:tc>
          <w:tcPr>
            <w:tcW w:w="2693" w:type="dxa"/>
            <w:vMerge w:val="restart"/>
          </w:tcPr>
          <w:p w14:paraId="4095B650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002D6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F9BB89" w14:textId="77777777" w:rsidR="00D25C89" w:rsidRPr="002E68B7" w:rsidRDefault="00D25C89" w:rsidP="00696248">
            <w:pPr>
              <w:spacing w:before="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69C50E9" w14:textId="77777777" w:rsidR="00D25C89" w:rsidRPr="002E68B7" w:rsidRDefault="00D25C89" w:rsidP="00696248">
            <w:pPr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133/2000 Sb., o evidenci obyvatel</w:t>
            </w:r>
          </w:p>
        </w:tc>
        <w:tc>
          <w:tcPr>
            <w:tcW w:w="2126" w:type="dxa"/>
          </w:tcPr>
          <w:p w14:paraId="55D8C1D3" w14:textId="77777777" w:rsidR="00D25C89" w:rsidRPr="002E68B7" w:rsidRDefault="00D25C89" w:rsidP="00701F92">
            <w:pPr>
              <w:spacing w:before="60" w:after="60" w:line="201" w:lineRule="exact"/>
              <w:ind w:left="15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2 písm.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c),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8080" w:type="dxa"/>
          </w:tcPr>
          <w:p w14:paraId="7790AAEB" w14:textId="77777777" w:rsidR="00D25C89" w:rsidRPr="002E68B7" w:rsidRDefault="00D25C89" w:rsidP="00A22A59">
            <w:pPr>
              <w:spacing w:before="120" w:after="120" w:line="201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Poskytují</w:t>
            </w:r>
            <w:r w:rsidRPr="002E68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údaje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z evidence</w:t>
            </w:r>
            <w:r w:rsidRPr="002E68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obyvatel.</w:t>
            </w:r>
          </w:p>
        </w:tc>
      </w:tr>
      <w:tr w:rsidR="00D25C89" w:rsidRPr="006D27F4" w14:paraId="17936AB0" w14:textId="77777777" w:rsidTr="00A22A59">
        <w:trPr>
          <w:trHeight w:val="581"/>
        </w:trPr>
        <w:tc>
          <w:tcPr>
            <w:tcW w:w="704" w:type="dxa"/>
            <w:vMerge/>
          </w:tcPr>
          <w:p w14:paraId="26643F89" w14:textId="77777777" w:rsidR="00D25C89" w:rsidRPr="006D27F4" w:rsidRDefault="00D25C89" w:rsidP="0069624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6EE6310D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FF4A81A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7E1A1F9" w14:textId="77777777" w:rsidR="00D25C89" w:rsidRPr="002E68B7" w:rsidRDefault="00D25C89" w:rsidP="00696248">
            <w:pPr>
              <w:spacing w:before="96"/>
              <w:ind w:left="151" w:right="12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2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písm.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8080" w:type="dxa"/>
          </w:tcPr>
          <w:p w14:paraId="660F8D98" w14:textId="77777777" w:rsidR="00D25C89" w:rsidRPr="002E68B7" w:rsidRDefault="00D25C89" w:rsidP="00A22A59">
            <w:pPr>
              <w:spacing w:before="120" w:after="120" w:line="211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</w:t>
            </w:r>
            <w:r w:rsidRPr="002E68B7">
              <w:rPr>
                <w:rFonts w:ascii="Arial" w:hAnsi="Arial" w:cs="Arial"/>
                <w:spacing w:val="36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funkci</w:t>
            </w:r>
            <w:r w:rsidRPr="002E68B7">
              <w:rPr>
                <w:rFonts w:ascii="Arial" w:hAnsi="Arial" w:cs="Arial"/>
                <w:spacing w:val="85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ohlašoven</w:t>
            </w:r>
            <w:r w:rsidRPr="002E68B7">
              <w:rPr>
                <w:rFonts w:ascii="Arial" w:hAnsi="Arial" w:cs="Arial"/>
                <w:spacing w:val="85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na</w:t>
            </w:r>
            <w:r w:rsidRPr="002E68B7">
              <w:rPr>
                <w:rFonts w:ascii="Arial" w:hAnsi="Arial" w:cs="Arial"/>
                <w:spacing w:val="8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správním</w:t>
            </w:r>
            <w:r w:rsidRPr="002E68B7">
              <w:rPr>
                <w:rFonts w:ascii="Arial" w:hAnsi="Arial" w:cs="Arial"/>
                <w:spacing w:val="87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území</w:t>
            </w:r>
            <w:r w:rsidRPr="002E68B7">
              <w:rPr>
                <w:rFonts w:ascii="Arial" w:hAnsi="Arial" w:cs="Arial"/>
                <w:spacing w:val="86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města.</w:t>
            </w:r>
          </w:p>
          <w:p w14:paraId="7DB7ECA3" w14:textId="77777777" w:rsidR="00D25C89" w:rsidRPr="002E68B7" w:rsidRDefault="00D25C89" w:rsidP="00A22A59">
            <w:pPr>
              <w:spacing w:before="120" w:after="120" w:line="202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Provádějí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přihlašování</w:t>
            </w:r>
            <w:r w:rsidRPr="002E68B7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občanů.</w:t>
            </w:r>
          </w:p>
          <w:p w14:paraId="13FE230D" w14:textId="77777777" w:rsidR="00D25C89" w:rsidRPr="002E68B7" w:rsidRDefault="00D25C89" w:rsidP="00A22A59">
            <w:pPr>
              <w:spacing w:before="120" w:after="120" w:line="202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Zapisují údaje do informačního systému evidence obyvatel</w:t>
            </w:r>
          </w:p>
        </w:tc>
      </w:tr>
      <w:tr w:rsidR="00D25C89" w:rsidRPr="006D27F4" w14:paraId="4F098DE6" w14:textId="77777777" w:rsidTr="00A22A59">
        <w:trPr>
          <w:trHeight w:val="377"/>
        </w:trPr>
        <w:tc>
          <w:tcPr>
            <w:tcW w:w="704" w:type="dxa"/>
            <w:vMerge/>
          </w:tcPr>
          <w:p w14:paraId="0D70A7ED" w14:textId="77777777" w:rsidR="00D25C89" w:rsidRPr="006D27F4" w:rsidRDefault="00D25C89" w:rsidP="0069624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35E6D53D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38F4A17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1A58C1" w14:textId="73E05B0D" w:rsidR="00D25C89" w:rsidRPr="002E68B7" w:rsidRDefault="00A22A59" w:rsidP="00A22A59">
            <w:pPr>
              <w:spacing w:before="120" w:after="120" w:line="185" w:lineRule="exact"/>
              <w:ind w:left="15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2 písm.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8080" w:type="dxa"/>
          </w:tcPr>
          <w:p w14:paraId="1CCBBC75" w14:textId="77777777" w:rsidR="00D25C89" w:rsidRPr="002E68B7" w:rsidRDefault="00D25C89" w:rsidP="00A22A59">
            <w:pPr>
              <w:spacing w:before="120" w:after="120" w:line="185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Zrušují</w:t>
            </w:r>
            <w:r w:rsidRPr="002E68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údaje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 místu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trvalého</w:t>
            </w:r>
            <w:r w:rsidRPr="002E68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pobytu.</w:t>
            </w:r>
          </w:p>
        </w:tc>
      </w:tr>
      <w:tr w:rsidR="00D25C89" w:rsidRPr="006D27F4" w14:paraId="5DB2FB4F" w14:textId="77777777" w:rsidTr="00696248">
        <w:trPr>
          <w:trHeight w:val="896"/>
        </w:trPr>
        <w:tc>
          <w:tcPr>
            <w:tcW w:w="704" w:type="dxa"/>
            <w:vMerge/>
          </w:tcPr>
          <w:p w14:paraId="3C958FA4" w14:textId="77777777" w:rsidR="00D25C89" w:rsidRPr="006D27F4" w:rsidRDefault="00D25C89" w:rsidP="00696248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1701" w:type="dxa"/>
            <w:vMerge/>
          </w:tcPr>
          <w:p w14:paraId="50B44D4F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006BB86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D54C5C5" w14:textId="77777777" w:rsidR="00D25C89" w:rsidRPr="002E68B7" w:rsidRDefault="00D25C89" w:rsidP="00696248">
            <w:pPr>
              <w:spacing w:before="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33D1FD" w14:textId="77777777" w:rsidR="00D25C89" w:rsidRPr="002E68B7" w:rsidRDefault="00D25C89" w:rsidP="00696248">
            <w:pPr>
              <w:ind w:left="15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12</w:t>
            </w:r>
          </w:p>
        </w:tc>
        <w:tc>
          <w:tcPr>
            <w:tcW w:w="8080" w:type="dxa"/>
          </w:tcPr>
          <w:p w14:paraId="470B8BF6" w14:textId="77777777" w:rsidR="00D25C89" w:rsidRPr="002E68B7" w:rsidRDefault="00D25C89" w:rsidP="00A22A59">
            <w:pPr>
              <w:spacing w:before="120" w:after="120" w:line="211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Úřad městského obvodu Severní Terasa zajišťuje na základě veřejnoprávní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smlouvy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rozhodování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ve</w:t>
            </w:r>
            <w:r w:rsidRPr="002E68B7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správním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řízení</w:t>
            </w:r>
            <w:r w:rsidRPr="002E68B7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zrušení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údaje</w:t>
            </w:r>
            <w:r w:rsidRPr="002E68B7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místu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trvalého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pobytu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pro</w:t>
            </w:r>
            <w:r w:rsidRPr="002E68B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správní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obvod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obce Chuderov</w:t>
            </w:r>
          </w:p>
          <w:p w14:paraId="210526EC" w14:textId="77777777" w:rsidR="00D25C89" w:rsidRPr="002E68B7" w:rsidRDefault="00D25C89" w:rsidP="00A22A59">
            <w:pPr>
              <w:spacing w:before="120" w:after="120" w:line="211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Úřad městského obvodu Střekov zajišťuje na základě veřejnoprávní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smlouvy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rozhodování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ve</w:t>
            </w:r>
            <w:r w:rsidRPr="002E68B7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správním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řízení</w:t>
            </w:r>
            <w:r w:rsidRPr="002E68B7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zrušení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údaje</w:t>
            </w:r>
            <w:r w:rsidRPr="002E68B7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místu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trvalého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pobytu</w:t>
            </w:r>
            <w:r w:rsidRPr="002E68B7">
              <w:rPr>
                <w:rFonts w:ascii="Arial" w:hAnsi="Arial" w:cs="Arial"/>
                <w:spacing w:val="48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pro</w:t>
            </w:r>
            <w:r w:rsidRPr="002E68B7">
              <w:rPr>
                <w:rFonts w:ascii="Arial" w:hAnsi="Arial" w:cs="Arial"/>
                <w:spacing w:val="-47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správní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obvod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obce Malečov</w:t>
            </w:r>
          </w:p>
        </w:tc>
      </w:tr>
      <w:tr w:rsidR="00D25C89" w:rsidRPr="006D27F4" w14:paraId="1171C50D" w14:textId="77777777" w:rsidTr="00696248">
        <w:trPr>
          <w:trHeight w:val="443"/>
        </w:trPr>
        <w:tc>
          <w:tcPr>
            <w:tcW w:w="704" w:type="dxa"/>
            <w:vMerge/>
          </w:tcPr>
          <w:p w14:paraId="365FDBCB" w14:textId="77777777" w:rsidR="00D25C89" w:rsidRPr="006D27F4" w:rsidRDefault="00D25C89" w:rsidP="00696248">
            <w:pPr>
              <w:spacing w:before="96"/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vMerge/>
          </w:tcPr>
          <w:p w14:paraId="167FC946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5943B1" w14:textId="77777777" w:rsidR="00D25C89" w:rsidRPr="002E68B7" w:rsidRDefault="00D25C89" w:rsidP="00696248">
            <w:pPr>
              <w:spacing w:before="91"/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86BF28" w14:textId="77777777" w:rsidR="00D25C89" w:rsidRPr="002E68B7" w:rsidRDefault="00D25C89" w:rsidP="00696248">
            <w:pPr>
              <w:spacing w:before="91"/>
              <w:ind w:left="131"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301/2000 Sb., o matrikách, jménu a příjmení</w:t>
            </w:r>
          </w:p>
        </w:tc>
        <w:tc>
          <w:tcPr>
            <w:tcW w:w="2126" w:type="dxa"/>
          </w:tcPr>
          <w:p w14:paraId="726043E9" w14:textId="77777777" w:rsidR="00D25C89" w:rsidRPr="002E68B7" w:rsidRDefault="00D25C89" w:rsidP="00696248">
            <w:pPr>
              <w:spacing w:before="91"/>
              <w:ind w:right="1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1A2E70" w14:textId="77777777" w:rsidR="00D25C89" w:rsidRPr="002E68B7" w:rsidRDefault="00D25C89" w:rsidP="00696248">
            <w:pPr>
              <w:spacing w:before="91"/>
              <w:ind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2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odst.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1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písm.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a)</w:t>
            </w:r>
          </w:p>
        </w:tc>
        <w:tc>
          <w:tcPr>
            <w:tcW w:w="8080" w:type="dxa"/>
          </w:tcPr>
          <w:p w14:paraId="717474FF" w14:textId="77777777" w:rsidR="00D25C89" w:rsidRPr="002E68B7" w:rsidRDefault="00D25C89" w:rsidP="00A22A59">
            <w:pPr>
              <w:spacing w:before="120" w:after="120" w:line="206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Matriční úřad zřízen na Úřad městského obvodu město a Úřad městského obvodu Neštěmice</w:t>
            </w:r>
          </w:p>
          <w:p w14:paraId="1BB953A6" w14:textId="77777777" w:rsidR="00D25C89" w:rsidRPr="002E68B7" w:rsidRDefault="00D25C89" w:rsidP="00A22A59">
            <w:pPr>
              <w:spacing w:before="120" w:after="120" w:line="206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Úřad městského obvodu Neštěmice</w:t>
            </w:r>
            <w:r w:rsidRPr="002E68B7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zajišťuje</w:t>
            </w:r>
            <w:r w:rsidRPr="002E68B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výkon</w:t>
            </w:r>
            <w:r w:rsidRPr="002E68B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státní</w:t>
            </w:r>
            <w:r w:rsidRPr="002E68B7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správy</w:t>
            </w:r>
            <w:r w:rsidRPr="002E68B7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na úseku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matrik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pro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obec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Ryjice</w:t>
            </w:r>
          </w:p>
          <w:p w14:paraId="2FCAC845" w14:textId="77777777" w:rsidR="00D25C89" w:rsidRPr="002E68B7" w:rsidRDefault="00D25C89" w:rsidP="00A22A59">
            <w:pPr>
              <w:spacing w:before="120" w:after="120" w:line="206" w:lineRule="exact"/>
              <w:ind w:lef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Úřad městského obvodu město zajišťuje</w:t>
            </w:r>
            <w:r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výkon</w:t>
            </w:r>
            <w:r w:rsidRPr="002E68B7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státní</w:t>
            </w:r>
            <w:r w:rsidRPr="002E68B7">
              <w:rPr>
                <w:rFonts w:ascii="Arial" w:hAnsi="Arial" w:cs="Arial"/>
                <w:spacing w:val="79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správy</w:t>
            </w:r>
            <w:r w:rsidRPr="002E68B7">
              <w:rPr>
                <w:rFonts w:ascii="Arial" w:hAnsi="Arial" w:cs="Arial"/>
                <w:spacing w:val="77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na úseku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matrik pro Městský obvod Střekov, městský obvod </w:t>
            </w:r>
            <w:r w:rsidRPr="002E68B7">
              <w:rPr>
                <w:rFonts w:ascii="Arial" w:hAnsi="Arial" w:cs="Arial"/>
                <w:sz w:val="20"/>
                <w:szCs w:val="20"/>
              </w:rPr>
              <w:t>Severní Terasa a pro obec Chuderov, Malečov, Tašov a Dolní Zálezly</w:t>
            </w:r>
          </w:p>
        </w:tc>
      </w:tr>
      <w:tr w:rsidR="00D25C89" w:rsidRPr="006D27F4" w14:paraId="5379729C" w14:textId="77777777" w:rsidTr="00696248">
        <w:trPr>
          <w:trHeight w:val="443"/>
        </w:trPr>
        <w:tc>
          <w:tcPr>
            <w:tcW w:w="704" w:type="dxa"/>
            <w:vMerge/>
          </w:tcPr>
          <w:p w14:paraId="54A15039" w14:textId="77777777" w:rsidR="00D25C89" w:rsidRPr="006D27F4" w:rsidRDefault="00D25C89" w:rsidP="00696248">
            <w:pPr>
              <w:spacing w:before="96"/>
              <w:ind w:righ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1701" w:type="dxa"/>
            <w:vMerge/>
          </w:tcPr>
          <w:p w14:paraId="4B8F8601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C14B266" w14:textId="77777777" w:rsidR="00D25C89" w:rsidRPr="002E68B7" w:rsidRDefault="00D25C89" w:rsidP="00D25C89">
            <w:pPr>
              <w:pStyle w:val="Odstavecseseznamem"/>
              <w:numPr>
                <w:ilvl w:val="0"/>
                <w:numId w:val="1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 xml:space="preserve">Zákon č. 62/2003 Sb., o volbách do Evropského parlamentu </w:t>
            </w:r>
          </w:p>
          <w:p w14:paraId="210CCB53" w14:textId="77777777" w:rsidR="00D25C89" w:rsidRPr="002E68B7" w:rsidRDefault="00D25C89" w:rsidP="00D25C89">
            <w:pPr>
              <w:pStyle w:val="Odstavecseseznamem"/>
              <w:numPr>
                <w:ilvl w:val="0"/>
                <w:numId w:val="1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247/1995 Sb., o volbách do Parlamentu České republiky</w:t>
            </w:r>
          </w:p>
          <w:p w14:paraId="02E0E195" w14:textId="77777777" w:rsidR="00D25C89" w:rsidRPr="002E68B7" w:rsidRDefault="00D25C89" w:rsidP="00D25C89">
            <w:pPr>
              <w:pStyle w:val="Odstavecseseznamem"/>
              <w:numPr>
                <w:ilvl w:val="0"/>
                <w:numId w:val="1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130/2000 Sb., o volbách do zastupitelstev krajů</w:t>
            </w:r>
          </w:p>
          <w:p w14:paraId="083ACDF9" w14:textId="77777777" w:rsidR="00D25C89" w:rsidRPr="002E68B7" w:rsidRDefault="00D25C89" w:rsidP="00D25C89">
            <w:pPr>
              <w:pStyle w:val="Odstavecseseznamem"/>
              <w:numPr>
                <w:ilvl w:val="0"/>
                <w:numId w:val="1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zákon č. 491/2001 Sb., o volbách do zastupitelstev obcí</w:t>
            </w:r>
          </w:p>
          <w:p w14:paraId="52FC8FD1" w14:textId="77777777" w:rsidR="00D25C89" w:rsidRPr="002E68B7" w:rsidRDefault="00D25C89" w:rsidP="00D25C89">
            <w:pPr>
              <w:pStyle w:val="Odstavecseseznamem"/>
              <w:numPr>
                <w:ilvl w:val="0"/>
                <w:numId w:val="1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275/2012 Sb., o volbě prezidenta republiky a o změně některých zákonů (zákon o volbě prezidenta republiky)</w:t>
            </w:r>
          </w:p>
        </w:tc>
        <w:tc>
          <w:tcPr>
            <w:tcW w:w="2126" w:type="dxa"/>
          </w:tcPr>
          <w:p w14:paraId="3E2624E6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58627042" w14:textId="77777777" w:rsidR="00D25C89" w:rsidRPr="002E68B7" w:rsidRDefault="00D25C89" w:rsidP="00A22A59">
            <w:pPr>
              <w:spacing w:before="120" w:after="120" w:line="206" w:lineRule="exact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 Plní veškeré úkoly stanovené zákony o volbách, jež jsou určeny obecním úřadům</w:t>
            </w:r>
          </w:p>
        </w:tc>
      </w:tr>
      <w:tr w:rsidR="00D25C89" w:rsidRPr="006D27F4" w14:paraId="5DF9EBBE" w14:textId="77777777" w:rsidTr="00696248">
        <w:trPr>
          <w:trHeight w:val="443"/>
        </w:trPr>
        <w:tc>
          <w:tcPr>
            <w:tcW w:w="704" w:type="dxa"/>
            <w:vMerge/>
          </w:tcPr>
          <w:p w14:paraId="752EB451" w14:textId="77777777" w:rsidR="00D25C89" w:rsidRPr="006D27F4" w:rsidRDefault="00D25C89" w:rsidP="00696248">
            <w:pPr>
              <w:spacing w:before="96"/>
              <w:ind w:righ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1701" w:type="dxa"/>
            <w:vMerge/>
          </w:tcPr>
          <w:p w14:paraId="1BC88BFA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AEB5BB" w14:textId="77777777" w:rsidR="00D25C89" w:rsidRPr="002E68B7" w:rsidRDefault="00D25C89" w:rsidP="00696248">
            <w:pPr>
              <w:spacing w:before="91"/>
              <w:ind w:left="131"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585/2004 Sb., o branné povinnosti a jejím zajišťování</w:t>
            </w:r>
          </w:p>
        </w:tc>
        <w:tc>
          <w:tcPr>
            <w:tcW w:w="2126" w:type="dxa"/>
          </w:tcPr>
          <w:p w14:paraId="047EC4D1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0E513F66" w14:textId="77777777" w:rsidR="00D25C89" w:rsidRPr="002E68B7" w:rsidRDefault="00D25C89" w:rsidP="00A22A59">
            <w:pPr>
              <w:spacing w:before="120" w:line="206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stanovené branným zákonem</w:t>
            </w:r>
            <w:r w:rsidRPr="002E68B7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orgánům obce</w:t>
            </w:r>
          </w:p>
        </w:tc>
      </w:tr>
      <w:tr w:rsidR="00D25C89" w:rsidRPr="006D27F4" w14:paraId="02659608" w14:textId="77777777" w:rsidTr="00696248">
        <w:trPr>
          <w:trHeight w:val="443"/>
        </w:trPr>
        <w:tc>
          <w:tcPr>
            <w:tcW w:w="704" w:type="dxa"/>
            <w:vMerge/>
          </w:tcPr>
          <w:p w14:paraId="57D5C0FF" w14:textId="77777777" w:rsidR="00D25C89" w:rsidRPr="006D27F4" w:rsidRDefault="00D25C89" w:rsidP="00696248">
            <w:pPr>
              <w:spacing w:before="96"/>
              <w:ind w:righ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1701" w:type="dxa"/>
            <w:vMerge/>
          </w:tcPr>
          <w:p w14:paraId="3E59E2D5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5FEA4F" w14:textId="77777777" w:rsidR="00D25C89" w:rsidRPr="002E68B7" w:rsidRDefault="00D25C89" w:rsidP="00D25C89">
            <w:pPr>
              <w:pStyle w:val="Odstavecseseznamem"/>
              <w:numPr>
                <w:ilvl w:val="0"/>
                <w:numId w:val="2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89/1995 Sb., o statní statistické službě</w:t>
            </w:r>
          </w:p>
          <w:p w14:paraId="0FACA5E1" w14:textId="77777777" w:rsidR="00D25C89" w:rsidRPr="002E68B7" w:rsidRDefault="00D25C89" w:rsidP="00D25C89">
            <w:pPr>
              <w:pStyle w:val="Odstavecseseznamem"/>
              <w:numPr>
                <w:ilvl w:val="0"/>
                <w:numId w:val="2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296/2009 Sb., o sčítání lidu, domů a bytů</w:t>
            </w:r>
          </w:p>
        </w:tc>
        <w:tc>
          <w:tcPr>
            <w:tcW w:w="2126" w:type="dxa"/>
          </w:tcPr>
          <w:p w14:paraId="6D645FA9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EB6B5B4" w14:textId="722F1EC6" w:rsidR="00D25C89" w:rsidRPr="002E68B7" w:rsidRDefault="00D25C89" w:rsidP="00A22A59">
            <w:pPr>
              <w:spacing w:before="120" w:line="206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Plní úkoly stanovené </w:t>
            </w:r>
            <w:r w:rsidR="00A22A59">
              <w:rPr>
                <w:rFonts w:ascii="Arial" w:hAnsi="Arial" w:cs="Arial"/>
                <w:sz w:val="20"/>
                <w:szCs w:val="20"/>
              </w:rPr>
              <w:t>zákony</w:t>
            </w:r>
            <w:r w:rsidRPr="002E68B7">
              <w:rPr>
                <w:rFonts w:ascii="Arial" w:hAnsi="Arial" w:cs="Arial"/>
                <w:sz w:val="20"/>
                <w:szCs w:val="20"/>
              </w:rPr>
              <w:t xml:space="preserve"> při sčítání lidu, domů, bytů obcím</w:t>
            </w:r>
          </w:p>
        </w:tc>
      </w:tr>
      <w:tr w:rsidR="00D25C89" w:rsidRPr="006D27F4" w14:paraId="755163B4" w14:textId="77777777" w:rsidTr="00696248">
        <w:trPr>
          <w:trHeight w:val="443"/>
        </w:trPr>
        <w:tc>
          <w:tcPr>
            <w:tcW w:w="704" w:type="dxa"/>
            <w:vMerge/>
          </w:tcPr>
          <w:p w14:paraId="0E396A01" w14:textId="77777777" w:rsidR="00D25C89" w:rsidRPr="006D27F4" w:rsidRDefault="00D25C89" w:rsidP="00696248">
            <w:pPr>
              <w:spacing w:before="96"/>
              <w:ind w:righ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1701" w:type="dxa"/>
            <w:vMerge/>
          </w:tcPr>
          <w:p w14:paraId="4BA46B93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BFD49E" w14:textId="77777777" w:rsidR="00D25C89" w:rsidRPr="002E68B7" w:rsidRDefault="00D25C89" w:rsidP="00696248">
            <w:pPr>
              <w:spacing w:before="91"/>
              <w:ind w:left="131"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84/1990 Sb., o právu shromažďovacím</w:t>
            </w:r>
          </w:p>
        </w:tc>
        <w:tc>
          <w:tcPr>
            <w:tcW w:w="2126" w:type="dxa"/>
          </w:tcPr>
          <w:p w14:paraId="434CB905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7162C5F6" w14:textId="77777777" w:rsidR="00D25C89" w:rsidRPr="002E68B7" w:rsidRDefault="00D25C89" w:rsidP="00A22A59">
            <w:pPr>
              <w:spacing w:before="120" w:line="206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vyplývající ze zákona o právu shromažďovacím, pokud se má shromáždění konat na území jejich městského obvodu</w:t>
            </w:r>
          </w:p>
        </w:tc>
      </w:tr>
      <w:tr w:rsidR="00D25C89" w:rsidRPr="006D27F4" w14:paraId="51B0CF12" w14:textId="77777777" w:rsidTr="00696248">
        <w:trPr>
          <w:trHeight w:val="443"/>
        </w:trPr>
        <w:tc>
          <w:tcPr>
            <w:tcW w:w="704" w:type="dxa"/>
            <w:vMerge/>
          </w:tcPr>
          <w:p w14:paraId="4E6ADB9D" w14:textId="77777777" w:rsidR="00D25C89" w:rsidRPr="006D27F4" w:rsidRDefault="00D25C89" w:rsidP="00696248">
            <w:pPr>
              <w:spacing w:before="96"/>
              <w:ind w:righ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1701" w:type="dxa"/>
            <w:vMerge/>
          </w:tcPr>
          <w:p w14:paraId="7477ED2D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D2BAB4" w14:textId="77777777" w:rsidR="00D25C89" w:rsidRPr="002E68B7" w:rsidRDefault="00D25C89" w:rsidP="00696248">
            <w:pPr>
              <w:spacing w:before="91"/>
              <w:ind w:left="131"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85/1990 Sb., o právu petičním</w:t>
            </w:r>
          </w:p>
        </w:tc>
        <w:tc>
          <w:tcPr>
            <w:tcW w:w="2126" w:type="dxa"/>
          </w:tcPr>
          <w:p w14:paraId="2A515FD6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0ED6636C" w14:textId="77777777" w:rsidR="00D25C89" w:rsidRPr="002E68B7" w:rsidRDefault="00D25C89" w:rsidP="00A22A59">
            <w:pPr>
              <w:spacing w:before="120" w:line="206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vyplývající ze zákona o právu petičním</w:t>
            </w:r>
          </w:p>
        </w:tc>
      </w:tr>
      <w:tr w:rsidR="00D25C89" w:rsidRPr="006D27F4" w14:paraId="35079516" w14:textId="77777777" w:rsidTr="00696248">
        <w:trPr>
          <w:trHeight w:val="443"/>
        </w:trPr>
        <w:tc>
          <w:tcPr>
            <w:tcW w:w="704" w:type="dxa"/>
            <w:vMerge/>
          </w:tcPr>
          <w:p w14:paraId="0704BF28" w14:textId="77777777" w:rsidR="00D25C89" w:rsidRPr="006D27F4" w:rsidRDefault="00D25C89" w:rsidP="00696248">
            <w:pPr>
              <w:spacing w:before="96"/>
              <w:ind w:righ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1701" w:type="dxa"/>
            <w:vMerge/>
          </w:tcPr>
          <w:p w14:paraId="5C261E4C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652F5D" w14:textId="77777777" w:rsidR="00D25C89" w:rsidRPr="002E68B7" w:rsidRDefault="00D25C89" w:rsidP="00696248">
            <w:pPr>
              <w:spacing w:before="91"/>
              <w:ind w:left="131"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21/2006 Sb., o ověřování</w:t>
            </w:r>
          </w:p>
        </w:tc>
        <w:tc>
          <w:tcPr>
            <w:tcW w:w="2126" w:type="dxa"/>
          </w:tcPr>
          <w:p w14:paraId="6DD6CFE2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64F20DC8" w14:textId="77777777" w:rsidR="00D25C89" w:rsidRPr="002E68B7" w:rsidRDefault="00D25C89" w:rsidP="00A22A59">
            <w:pPr>
              <w:spacing w:before="120" w:line="206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Provádějí ověřování opisů listin a pravosti podpisů, popř. vykonávají služby na úseku Czech point </w:t>
            </w:r>
          </w:p>
        </w:tc>
      </w:tr>
      <w:tr w:rsidR="00D25C89" w:rsidRPr="006D27F4" w14:paraId="47493CB6" w14:textId="77777777" w:rsidTr="00696248">
        <w:trPr>
          <w:trHeight w:val="443"/>
        </w:trPr>
        <w:tc>
          <w:tcPr>
            <w:tcW w:w="704" w:type="dxa"/>
            <w:vMerge/>
          </w:tcPr>
          <w:p w14:paraId="7EEF4840" w14:textId="77777777" w:rsidR="00D25C89" w:rsidRPr="006D27F4" w:rsidRDefault="00D25C89" w:rsidP="00696248">
            <w:pPr>
              <w:spacing w:before="96"/>
              <w:ind w:righ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1701" w:type="dxa"/>
            <w:vMerge/>
          </w:tcPr>
          <w:p w14:paraId="3CB3C898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23471C" w14:textId="77777777" w:rsidR="00D25C89" w:rsidRPr="002E68B7" w:rsidRDefault="00D25C89" w:rsidP="00D25C89">
            <w:pPr>
              <w:pStyle w:val="Odstavecseseznamem"/>
              <w:numPr>
                <w:ilvl w:val="0"/>
                <w:numId w:val="3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141/1961 Sb., trestní řád</w:t>
            </w:r>
          </w:p>
          <w:p w14:paraId="5C6BD97B" w14:textId="77777777" w:rsidR="00D25C89" w:rsidRPr="002E68B7" w:rsidRDefault="00D25C89" w:rsidP="00D25C89">
            <w:pPr>
              <w:pStyle w:val="Odstavecseseznamem"/>
              <w:numPr>
                <w:ilvl w:val="0"/>
                <w:numId w:val="3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99/1963 Sb., občanský soudí řád</w:t>
            </w:r>
          </w:p>
          <w:p w14:paraId="30833B7F" w14:textId="77777777" w:rsidR="00D25C89" w:rsidRPr="002E68B7" w:rsidRDefault="00D25C89" w:rsidP="00D25C89">
            <w:pPr>
              <w:pStyle w:val="Odstavecseseznamem"/>
              <w:numPr>
                <w:ilvl w:val="0"/>
                <w:numId w:val="3"/>
              </w:numPr>
              <w:spacing w:before="91" w:after="0" w:line="240" w:lineRule="auto"/>
              <w:ind w:left="142" w:right="108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500/2004 Sb., správní řád</w:t>
            </w:r>
          </w:p>
        </w:tc>
        <w:tc>
          <w:tcPr>
            <w:tcW w:w="2126" w:type="dxa"/>
          </w:tcPr>
          <w:p w14:paraId="358E3B9F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8</w:t>
            </w:r>
          </w:p>
          <w:p w14:paraId="2C921D5A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7CD052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128</w:t>
            </w:r>
          </w:p>
        </w:tc>
        <w:tc>
          <w:tcPr>
            <w:tcW w:w="8080" w:type="dxa"/>
          </w:tcPr>
          <w:p w14:paraId="5B50D6B1" w14:textId="20088211" w:rsidR="00D25C89" w:rsidRPr="002E68B7" w:rsidRDefault="00D25C89" w:rsidP="00A22A59">
            <w:pPr>
              <w:spacing w:before="120" w:line="206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Vyhotovují zprávy pro potřeby trestního, občanskoprávního a správního řízení v případech, kdy tak stanoví </w:t>
            </w:r>
            <w:r w:rsidR="00A22A59">
              <w:rPr>
                <w:rFonts w:ascii="Arial" w:hAnsi="Arial" w:cs="Arial"/>
                <w:sz w:val="20"/>
                <w:szCs w:val="20"/>
              </w:rPr>
              <w:t>zákon</w:t>
            </w:r>
          </w:p>
        </w:tc>
      </w:tr>
      <w:tr w:rsidR="00D25C89" w:rsidRPr="006D27F4" w14:paraId="0C3A78C8" w14:textId="77777777" w:rsidTr="00696248">
        <w:trPr>
          <w:trHeight w:val="443"/>
        </w:trPr>
        <w:tc>
          <w:tcPr>
            <w:tcW w:w="704" w:type="dxa"/>
            <w:vMerge/>
          </w:tcPr>
          <w:p w14:paraId="5FAAE7FC" w14:textId="77777777" w:rsidR="00D25C89" w:rsidRPr="006D27F4" w:rsidRDefault="00D25C89" w:rsidP="00696248">
            <w:pPr>
              <w:spacing w:before="96"/>
              <w:ind w:righ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</w:tc>
        <w:tc>
          <w:tcPr>
            <w:tcW w:w="1701" w:type="dxa"/>
            <w:vMerge/>
          </w:tcPr>
          <w:p w14:paraId="3A928E88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72C509" w14:textId="77777777" w:rsidR="00D25C89" w:rsidRPr="002E68B7" w:rsidRDefault="00D25C89" w:rsidP="00696248">
            <w:pPr>
              <w:spacing w:before="91"/>
              <w:ind w:left="131"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118/2010 Sb., o krajském referendu</w:t>
            </w:r>
          </w:p>
        </w:tc>
        <w:tc>
          <w:tcPr>
            <w:tcW w:w="2126" w:type="dxa"/>
          </w:tcPr>
          <w:p w14:paraId="04FDA4A5" w14:textId="77777777" w:rsidR="00D25C89" w:rsidRPr="002E68B7" w:rsidRDefault="00D25C89" w:rsidP="00696248">
            <w:pPr>
              <w:spacing w:before="91"/>
              <w:ind w:left="151" w:right="1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11A1EE2A" w14:textId="77777777" w:rsidR="00D25C89" w:rsidRPr="002E68B7" w:rsidRDefault="00D25C89" w:rsidP="00A22A59">
            <w:pPr>
              <w:spacing w:before="120" w:line="206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podle zákona o krajském referendu</w:t>
            </w:r>
          </w:p>
        </w:tc>
      </w:tr>
      <w:tr w:rsidR="00D25C89" w:rsidRPr="006D27F4" w14:paraId="00A02AA1" w14:textId="77777777" w:rsidTr="00696248">
        <w:trPr>
          <w:trHeight w:val="458"/>
        </w:trPr>
        <w:tc>
          <w:tcPr>
            <w:tcW w:w="704" w:type="dxa"/>
            <w:vMerge w:val="restart"/>
          </w:tcPr>
          <w:p w14:paraId="3A385AFC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sz w:val="19"/>
              </w:rPr>
            </w:pPr>
          </w:p>
          <w:p w14:paraId="1F075695" w14:textId="77777777" w:rsidR="00D25C89" w:rsidRPr="006D27F4" w:rsidRDefault="00D25C89" w:rsidP="00696248">
            <w:pPr>
              <w:ind w:right="5"/>
              <w:jc w:val="both"/>
              <w:rPr>
                <w:rFonts w:ascii="Arial" w:hAnsi="Arial" w:cs="Arial"/>
                <w:b/>
                <w:w w:val="99"/>
                <w:sz w:val="20"/>
              </w:rPr>
            </w:pPr>
          </w:p>
          <w:p w14:paraId="77914E38" w14:textId="77777777" w:rsidR="00D25C89" w:rsidRPr="006D27F4" w:rsidRDefault="00D25C89" w:rsidP="00696248">
            <w:pPr>
              <w:ind w:right="5"/>
              <w:jc w:val="both"/>
              <w:rPr>
                <w:rFonts w:ascii="Arial" w:hAnsi="Arial" w:cs="Arial"/>
                <w:b/>
                <w:w w:val="99"/>
                <w:sz w:val="20"/>
              </w:rPr>
            </w:pPr>
          </w:p>
          <w:p w14:paraId="1C72AE1C" w14:textId="77777777" w:rsidR="00D25C89" w:rsidRPr="006D27F4" w:rsidRDefault="00D25C89" w:rsidP="00696248">
            <w:pPr>
              <w:ind w:right="5"/>
              <w:jc w:val="both"/>
              <w:rPr>
                <w:rFonts w:ascii="Arial" w:hAnsi="Arial" w:cs="Arial"/>
                <w:b/>
                <w:w w:val="99"/>
                <w:sz w:val="20"/>
              </w:rPr>
            </w:pPr>
          </w:p>
          <w:p w14:paraId="768E3412" w14:textId="77777777" w:rsidR="00D25C89" w:rsidRPr="006D27F4" w:rsidRDefault="00D25C89" w:rsidP="00696248">
            <w:pPr>
              <w:ind w:right="5"/>
              <w:jc w:val="center"/>
              <w:rPr>
                <w:rFonts w:ascii="Arial" w:hAnsi="Arial" w:cs="Arial"/>
                <w:b/>
                <w:w w:val="99"/>
                <w:sz w:val="20"/>
              </w:rPr>
            </w:pPr>
          </w:p>
          <w:p w14:paraId="487096D1" w14:textId="77777777" w:rsidR="00D25C89" w:rsidRPr="006D27F4" w:rsidRDefault="00D25C89" w:rsidP="00696248">
            <w:pPr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w w:val="99"/>
                <w:sz w:val="20"/>
              </w:rPr>
              <w:t>2</w:t>
            </w:r>
          </w:p>
        </w:tc>
        <w:tc>
          <w:tcPr>
            <w:tcW w:w="1701" w:type="dxa"/>
            <w:vMerge w:val="restart"/>
          </w:tcPr>
          <w:p w14:paraId="2256A891" w14:textId="77777777" w:rsidR="00D25C89" w:rsidRPr="002E68B7" w:rsidRDefault="00D25C89" w:rsidP="00696248">
            <w:pPr>
              <w:spacing w:line="230" w:lineRule="exact"/>
              <w:ind w:left="284" w:right="259" w:firstLine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8D97F1" w14:textId="77777777" w:rsidR="00D25C89" w:rsidRPr="002E68B7" w:rsidRDefault="00D25C89" w:rsidP="00696248">
            <w:pPr>
              <w:spacing w:line="230" w:lineRule="exact"/>
              <w:ind w:left="284" w:right="259" w:firstLine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0AED83" w14:textId="77777777" w:rsidR="00D25C89" w:rsidRPr="002E68B7" w:rsidRDefault="00D25C89" w:rsidP="00696248">
            <w:pPr>
              <w:spacing w:line="230" w:lineRule="exact"/>
              <w:ind w:left="284" w:right="259" w:firstLine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6A943" w14:textId="77777777" w:rsidR="00D25C89" w:rsidRPr="002E68B7" w:rsidRDefault="00D25C89" w:rsidP="00696248">
            <w:pPr>
              <w:spacing w:line="230" w:lineRule="exact"/>
              <w:ind w:left="284" w:right="259" w:firstLine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82DAF" w14:textId="77777777" w:rsidR="00D25C89" w:rsidRPr="002E68B7" w:rsidRDefault="00D25C89" w:rsidP="00696248">
            <w:pPr>
              <w:spacing w:line="230" w:lineRule="exact"/>
              <w:ind w:left="284" w:right="259" w:firstLine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D4AD8" w14:textId="77777777" w:rsidR="00D25C89" w:rsidRPr="002E68B7" w:rsidRDefault="00D25C89" w:rsidP="00696248">
            <w:pPr>
              <w:spacing w:line="230" w:lineRule="exact"/>
              <w:ind w:right="259"/>
              <w:rPr>
                <w:rFonts w:ascii="Arial" w:hAnsi="Arial" w:cs="Arial"/>
                <w:b/>
                <w:sz w:val="20"/>
                <w:szCs w:val="20"/>
              </w:rPr>
            </w:pPr>
            <w:r w:rsidRPr="002E68B7">
              <w:rPr>
                <w:rFonts w:ascii="Arial" w:hAnsi="Arial" w:cs="Arial"/>
                <w:b/>
                <w:sz w:val="20"/>
                <w:szCs w:val="20"/>
              </w:rPr>
              <w:t>Rozpočet a hospoda</w:t>
            </w:r>
            <w:r>
              <w:rPr>
                <w:rFonts w:ascii="Arial" w:hAnsi="Arial" w:cs="Arial"/>
                <w:b/>
                <w:sz w:val="20"/>
                <w:szCs w:val="20"/>
              </w:rPr>
              <w:t>ř</w:t>
            </w:r>
            <w:r w:rsidRPr="002E68B7">
              <w:rPr>
                <w:rFonts w:ascii="Arial" w:hAnsi="Arial" w:cs="Arial"/>
                <w:b/>
                <w:sz w:val="20"/>
                <w:szCs w:val="20"/>
              </w:rPr>
              <w:t>ení</w:t>
            </w:r>
          </w:p>
        </w:tc>
        <w:tc>
          <w:tcPr>
            <w:tcW w:w="2693" w:type="dxa"/>
          </w:tcPr>
          <w:p w14:paraId="250D2A1F" w14:textId="77777777" w:rsidR="00D25C89" w:rsidRPr="002E68B7" w:rsidRDefault="00D25C89" w:rsidP="00D25C89">
            <w:pPr>
              <w:pStyle w:val="Odstavecseseznamem"/>
              <w:numPr>
                <w:ilvl w:val="0"/>
                <w:numId w:val="4"/>
              </w:numPr>
              <w:spacing w:before="1" w:after="0" w:line="240" w:lineRule="auto"/>
              <w:ind w:left="142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634/2004 Sb., o správních poplatcích</w:t>
            </w:r>
          </w:p>
          <w:p w14:paraId="05159F16" w14:textId="77777777" w:rsidR="00D25C89" w:rsidRPr="002E68B7" w:rsidRDefault="00D25C89" w:rsidP="00D25C89">
            <w:pPr>
              <w:pStyle w:val="Odstavecseseznamem"/>
              <w:numPr>
                <w:ilvl w:val="0"/>
                <w:numId w:val="4"/>
              </w:numPr>
              <w:spacing w:before="1" w:after="0" w:line="240" w:lineRule="auto"/>
              <w:ind w:left="142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280/2009 Sb., daňový řád</w:t>
            </w:r>
          </w:p>
          <w:p w14:paraId="2984CED5" w14:textId="77777777" w:rsidR="00D25C89" w:rsidRPr="002E68B7" w:rsidRDefault="00D25C89" w:rsidP="00D25C89">
            <w:pPr>
              <w:pStyle w:val="Odstavecseseznamem"/>
              <w:numPr>
                <w:ilvl w:val="0"/>
                <w:numId w:val="4"/>
              </w:numPr>
              <w:spacing w:before="1" w:after="0" w:line="240" w:lineRule="auto"/>
              <w:ind w:left="142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565/1990 Sb., o místních poplatcích</w:t>
            </w:r>
          </w:p>
        </w:tc>
        <w:tc>
          <w:tcPr>
            <w:tcW w:w="2126" w:type="dxa"/>
          </w:tcPr>
          <w:p w14:paraId="66FF91ED" w14:textId="77777777" w:rsidR="00D25C89" w:rsidRPr="002E68B7" w:rsidRDefault="00D25C89" w:rsidP="00696248">
            <w:pPr>
              <w:spacing w:before="1"/>
              <w:ind w:left="151" w:right="12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758E150D" w14:textId="77777777" w:rsidR="00D25C89" w:rsidRPr="002E68B7" w:rsidRDefault="00D25C89" w:rsidP="00A22A59">
            <w:pPr>
              <w:spacing w:before="120" w:line="214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Vykonávají správu správních poplatků;</w:t>
            </w:r>
          </w:p>
          <w:p w14:paraId="66CA7966" w14:textId="77777777" w:rsidR="00D25C89" w:rsidRPr="002E68B7" w:rsidRDefault="00D25C89" w:rsidP="00A22A59">
            <w:pPr>
              <w:spacing w:before="120" w:line="214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vykonávají správu místních poplatků vyjma správy místního poplatku za obecní systém odpadového hospodářství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E68B7">
              <w:rPr>
                <w:rFonts w:ascii="Arial" w:hAnsi="Arial" w:cs="Arial"/>
                <w:sz w:val="20"/>
                <w:szCs w:val="20"/>
              </w:rPr>
              <w:t>včetně vymáhání nedoplatků a ukládání sankcí</w:t>
            </w:r>
          </w:p>
        </w:tc>
      </w:tr>
      <w:tr w:rsidR="00D25C89" w:rsidRPr="006D27F4" w14:paraId="24D0A3C2" w14:textId="77777777" w:rsidTr="00696248">
        <w:trPr>
          <w:trHeight w:val="278"/>
        </w:trPr>
        <w:tc>
          <w:tcPr>
            <w:tcW w:w="704" w:type="dxa"/>
            <w:vMerge/>
          </w:tcPr>
          <w:p w14:paraId="1B901D89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sz w:val="19"/>
              </w:rPr>
            </w:pPr>
          </w:p>
        </w:tc>
        <w:tc>
          <w:tcPr>
            <w:tcW w:w="1701" w:type="dxa"/>
            <w:vMerge/>
          </w:tcPr>
          <w:p w14:paraId="02C9C958" w14:textId="77777777" w:rsidR="00D25C89" w:rsidRPr="002E68B7" w:rsidRDefault="00D25C89" w:rsidP="00696248">
            <w:pPr>
              <w:spacing w:line="230" w:lineRule="exact"/>
              <w:ind w:left="284" w:right="259" w:firstLine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23DF945" w14:textId="77777777" w:rsidR="00D25C89" w:rsidRPr="002E68B7" w:rsidRDefault="00D25C89" w:rsidP="00696248">
            <w:pPr>
              <w:spacing w:before="1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Zákon č. 186/2016 Sb., o </w:t>
            </w:r>
            <w:r w:rsidRPr="002E68B7">
              <w:rPr>
                <w:rFonts w:ascii="Arial" w:hAnsi="Arial" w:cs="Arial"/>
                <w:sz w:val="20"/>
                <w:szCs w:val="20"/>
              </w:rPr>
              <w:lastRenderedPageBreak/>
              <w:t>hazardních hrách</w:t>
            </w:r>
          </w:p>
        </w:tc>
        <w:tc>
          <w:tcPr>
            <w:tcW w:w="2126" w:type="dxa"/>
          </w:tcPr>
          <w:p w14:paraId="6E90820D" w14:textId="77777777" w:rsidR="00D25C89" w:rsidRPr="002E68B7" w:rsidRDefault="00D25C89" w:rsidP="00696248">
            <w:pPr>
              <w:spacing w:before="1"/>
              <w:ind w:left="151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lastRenderedPageBreak/>
              <w:t>§ 115</w:t>
            </w:r>
          </w:p>
        </w:tc>
        <w:tc>
          <w:tcPr>
            <w:tcW w:w="8080" w:type="dxa"/>
          </w:tcPr>
          <w:p w14:paraId="38DA2BD7" w14:textId="77777777" w:rsidR="00D25C89" w:rsidRPr="002E68B7" w:rsidRDefault="00D25C89" w:rsidP="00A22A59">
            <w:pPr>
              <w:spacing w:before="120" w:after="120" w:line="214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Rozhodují o vydání, změně nebo zrušení povolení k umístění herního prostoru a jsou </w:t>
            </w:r>
            <w:r w:rsidRPr="002E68B7">
              <w:rPr>
                <w:rFonts w:ascii="Arial" w:hAnsi="Arial" w:cs="Arial"/>
                <w:sz w:val="20"/>
                <w:szCs w:val="20"/>
              </w:rPr>
              <w:lastRenderedPageBreak/>
              <w:t>orgánem příslušným pro ohlášení hazardní hry</w:t>
            </w:r>
          </w:p>
        </w:tc>
      </w:tr>
      <w:tr w:rsidR="00D25C89" w:rsidRPr="006D27F4" w14:paraId="7EBB24E5" w14:textId="77777777" w:rsidTr="00696248">
        <w:trPr>
          <w:trHeight w:val="277"/>
        </w:trPr>
        <w:tc>
          <w:tcPr>
            <w:tcW w:w="704" w:type="dxa"/>
            <w:vMerge/>
          </w:tcPr>
          <w:p w14:paraId="73271C58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sz w:val="19"/>
              </w:rPr>
            </w:pPr>
          </w:p>
        </w:tc>
        <w:tc>
          <w:tcPr>
            <w:tcW w:w="1701" w:type="dxa"/>
            <w:vMerge/>
          </w:tcPr>
          <w:p w14:paraId="3E775820" w14:textId="77777777" w:rsidR="00D25C89" w:rsidRPr="002E68B7" w:rsidRDefault="00D25C89" w:rsidP="00696248">
            <w:pPr>
              <w:spacing w:line="230" w:lineRule="exact"/>
              <w:ind w:left="284" w:right="259" w:firstLine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37C9CB8" w14:textId="77777777" w:rsidR="00D25C89" w:rsidRPr="002E68B7" w:rsidRDefault="00D25C89" w:rsidP="00696248">
            <w:pPr>
              <w:spacing w:before="1"/>
              <w:ind w:left="15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94F132" w14:textId="77777777" w:rsidR="00D25C89" w:rsidRPr="002E68B7" w:rsidRDefault="00D25C89" w:rsidP="00696248">
            <w:pPr>
              <w:spacing w:before="1"/>
              <w:ind w:left="151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117</w:t>
            </w:r>
          </w:p>
        </w:tc>
        <w:tc>
          <w:tcPr>
            <w:tcW w:w="8080" w:type="dxa"/>
          </w:tcPr>
          <w:p w14:paraId="12F5E767" w14:textId="77777777" w:rsidR="00D25C89" w:rsidRPr="002E68B7" w:rsidRDefault="00D25C89" w:rsidP="00A22A59">
            <w:pPr>
              <w:spacing w:before="120" w:after="120" w:line="214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Poskytují ministerstvu financí veškeré informace nezbytné pro výkon dozoru</w:t>
            </w:r>
          </w:p>
        </w:tc>
      </w:tr>
      <w:tr w:rsidR="00D25C89" w:rsidRPr="006D27F4" w14:paraId="71661D3C" w14:textId="77777777" w:rsidTr="00696248">
        <w:trPr>
          <w:trHeight w:val="688"/>
        </w:trPr>
        <w:tc>
          <w:tcPr>
            <w:tcW w:w="704" w:type="dxa"/>
          </w:tcPr>
          <w:p w14:paraId="6C835428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05408330" w14:textId="77777777" w:rsidR="00D25C89" w:rsidRPr="006D27F4" w:rsidRDefault="00D25C89" w:rsidP="00696248">
            <w:pPr>
              <w:spacing w:before="10"/>
              <w:rPr>
                <w:rFonts w:ascii="Arial" w:hAnsi="Arial" w:cs="Arial"/>
                <w:b/>
                <w:sz w:val="19"/>
              </w:rPr>
            </w:pPr>
          </w:p>
          <w:p w14:paraId="16F57745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61ED59B2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3</w:t>
            </w:r>
          </w:p>
        </w:tc>
        <w:tc>
          <w:tcPr>
            <w:tcW w:w="1701" w:type="dxa"/>
          </w:tcPr>
          <w:p w14:paraId="6996F461" w14:textId="77777777" w:rsidR="00D25C89" w:rsidRPr="002E68B7" w:rsidRDefault="00D25C89" w:rsidP="00696248">
            <w:pPr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2A0A99" w14:textId="77777777" w:rsidR="00D25C89" w:rsidRPr="002E68B7" w:rsidRDefault="00D25C89" w:rsidP="00696248">
            <w:pPr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E575DB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E7506F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8B7">
              <w:rPr>
                <w:rFonts w:ascii="Arial" w:hAnsi="Arial" w:cs="Arial"/>
                <w:b/>
                <w:sz w:val="20"/>
                <w:szCs w:val="20"/>
              </w:rPr>
              <w:t>Přestupky</w:t>
            </w:r>
          </w:p>
        </w:tc>
        <w:tc>
          <w:tcPr>
            <w:tcW w:w="2693" w:type="dxa"/>
          </w:tcPr>
          <w:p w14:paraId="6805B885" w14:textId="77777777" w:rsidR="00D25C89" w:rsidRPr="002E68B7" w:rsidRDefault="00D25C89" w:rsidP="00696248">
            <w:pPr>
              <w:pStyle w:val="Odstavecseseznamem"/>
              <w:spacing w:before="5"/>
              <w:ind w:left="14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14:paraId="3E84AC72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D85AFF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27AA59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BEFDA4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14:paraId="1F1536E0" w14:textId="77777777" w:rsidR="00D25C89" w:rsidRPr="002E68B7" w:rsidRDefault="00D25C8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E6EEFE" w14:textId="7BD8DF74" w:rsidR="00D25C89" w:rsidRPr="002E68B7" w:rsidRDefault="00D25C8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V oblasti přestupků Úřady městských obvodů plní úkoly a řeší přestupky vyplývající </w:t>
            </w:r>
            <w:r w:rsidR="00A22A59">
              <w:rPr>
                <w:rFonts w:ascii="Arial" w:hAnsi="Arial" w:cs="Arial"/>
                <w:sz w:val="20"/>
                <w:szCs w:val="20"/>
              </w:rPr>
              <w:t>ze zákona</w:t>
            </w:r>
            <w:r w:rsidRPr="002E68B7">
              <w:rPr>
                <w:rFonts w:ascii="Arial" w:hAnsi="Arial" w:cs="Arial"/>
                <w:sz w:val="20"/>
                <w:szCs w:val="20"/>
              </w:rPr>
              <w:t xml:space="preserve"> dle zákonného zmocnění, tj. u kterých je stanovena příslušnost k projednání přestupku v I. stupni (obecní úřady). Projednávání přestupků je svěřena všem </w:t>
            </w:r>
            <w:r>
              <w:rPr>
                <w:rFonts w:ascii="Arial" w:hAnsi="Arial" w:cs="Arial"/>
                <w:sz w:val="20"/>
                <w:szCs w:val="20"/>
              </w:rPr>
              <w:t xml:space="preserve">Úřadům městských obvodů </w:t>
            </w:r>
            <w:r w:rsidRPr="002E68B7">
              <w:rPr>
                <w:rFonts w:ascii="Arial" w:hAnsi="Arial" w:cs="Arial"/>
                <w:sz w:val="20"/>
                <w:szCs w:val="20"/>
              </w:rPr>
              <w:t xml:space="preserve">dle jednotlivých </w:t>
            </w:r>
            <w:r w:rsidR="00A22A59">
              <w:rPr>
                <w:rFonts w:ascii="Arial" w:hAnsi="Arial" w:cs="Arial"/>
                <w:sz w:val="20"/>
                <w:szCs w:val="20"/>
              </w:rPr>
              <w:t>zákonů</w:t>
            </w:r>
            <w:r w:rsidRPr="002E68B7">
              <w:rPr>
                <w:rFonts w:ascii="Arial" w:hAnsi="Arial" w:cs="Arial"/>
                <w:sz w:val="20"/>
                <w:szCs w:val="20"/>
              </w:rPr>
              <w:t xml:space="preserve"> v rozsahu přenesené působnosti s výjimkou:</w:t>
            </w:r>
          </w:p>
          <w:p w14:paraId="356B41EB" w14:textId="77777777" w:rsidR="00D25C89" w:rsidRPr="002E68B7" w:rsidRDefault="00D25C89" w:rsidP="00D25C89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right="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přestupků dle ustanovení § 4 a 7 odst. 1 písm. b) zákona č. 251/2016 Sb., o některých přestupcích, které vzniknou v souvislosti s porušením ustanovení zákona č. 361/2000 Sb., o provozu na pozemních komunikacích a o změně některých zákonů</w:t>
            </w:r>
          </w:p>
          <w:p w14:paraId="6ECC9E53" w14:textId="77777777" w:rsidR="00D25C89" w:rsidRPr="002E68B7" w:rsidRDefault="00D25C89" w:rsidP="00D25C89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ind w:right="4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porušení nařízení Města</w:t>
            </w:r>
          </w:p>
          <w:p w14:paraId="3AE2BAB5" w14:textId="77777777" w:rsidR="00D25C89" w:rsidRPr="002E68B7" w:rsidRDefault="00D25C8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21829A" w14:textId="77777777" w:rsidR="00D25C89" w:rsidRPr="002E68B7" w:rsidRDefault="00D25C8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Úřad městského obvodu</w:t>
            </w:r>
            <w:r w:rsidRPr="002E68B7">
              <w:rPr>
                <w:rFonts w:ascii="Arial" w:hAnsi="Arial" w:cs="Arial"/>
                <w:sz w:val="20"/>
                <w:szCs w:val="20"/>
              </w:rPr>
              <w:t xml:space="preserve"> Severní Terasa zajišťuje na základě veřejnoprávní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smlouvy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rozhodování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ve</w:t>
            </w:r>
            <w:r w:rsidRPr="002E68B7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správním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řízení o přestupcích pro správní obvody Libouchec, Petrovice, Povrly, Přestanov, Tisá, Velké Chvojno, Chabařovice</w:t>
            </w:r>
          </w:p>
          <w:p w14:paraId="40A0BC57" w14:textId="77777777" w:rsidR="00D25C89" w:rsidRPr="002E68B7" w:rsidRDefault="00D25C89" w:rsidP="00696248">
            <w:pPr>
              <w:ind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89" w:rsidRPr="006D27F4" w14:paraId="1190D139" w14:textId="77777777" w:rsidTr="00696248">
        <w:trPr>
          <w:trHeight w:val="820"/>
        </w:trPr>
        <w:tc>
          <w:tcPr>
            <w:tcW w:w="704" w:type="dxa"/>
            <w:vMerge w:val="restart"/>
          </w:tcPr>
          <w:p w14:paraId="757C7982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434E7407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33C5F780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4CB4C3DD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4DCAD15F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78CF0C6A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3A1C35B8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6745AD62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771964C3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243B76B7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18461749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4</w:t>
            </w:r>
          </w:p>
        </w:tc>
        <w:tc>
          <w:tcPr>
            <w:tcW w:w="1701" w:type="dxa"/>
            <w:vMerge w:val="restart"/>
          </w:tcPr>
          <w:p w14:paraId="53F805F6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09A247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A37DEC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229197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3812F1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B6D28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D78DEB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6C49E8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5C4BCE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D507DC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B5DA9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8B7">
              <w:rPr>
                <w:rFonts w:ascii="Arial" w:hAnsi="Arial" w:cs="Arial"/>
                <w:b/>
                <w:sz w:val="20"/>
                <w:szCs w:val="20"/>
              </w:rPr>
              <w:t>Sociální věci a služby</w:t>
            </w:r>
          </w:p>
        </w:tc>
        <w:tc>
          <w:tcPr>
            <w:tcW w:w="2693" w:type="dxa"/>
          </w:tcPr>
          <w:p w14:paraId="3B64F4F6" w14:textId="77777777" w:rsidR="00D25C89" w:rsidRPr="002E68B7" w:rsidRDefault="00D25C89" w:rsidP="00D25C89">
            <w:pPr>
              <w:pStyle w:val="Odstavecseseznamem"/>
              <w:numPr>
                <w:ilvl w:val="0"/>
                <w:numId w:val="5"/>
              </w:numPr>
              <w:spacing w:before="5" w:after="0" w:line="240" w:lineRule="auto"/>
              <w:ind w:left="142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 xml:space="preserve">zákona č. 108/2006 Sb., o sociálních službách </w:t>
            </w:r>
          </w:p>
          <w:p w14:paraId="2B164FAB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FB25D8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§ 91 odst. 6, § 91a </w:t>
            </w:r>
          </w:p>
        </w:tc>
        <w:tc>
          <w:tcPr>
            <w:tcW w:w="8080" w:type="dxa"/>
          </w:tcPr>
          <w:p w14:paraId="6AE79753" w14:textId="77777777" w:rsidR="00D25C89" w:rsidRPr="002E68B7" w:rsidRDefault="00D25C89" w:rsidP="00A22A59">
            <w:pPr>
              <w:spacing w:before="120" w:after="120"/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vyplývající z uvedených ustanovení zákona o sociálních službách</w:t>
            </w:r>
          </w:p>
          <w:p w14:paraId="48A5894B" w14:textId="77777777" w:rsidR="00D25C89" w:rsidRPr="002E68B7" w:rsidRDefault="00D25C89" w:rsidP="00A22A59">
            <w:pPr>
              <w:spacing w:before="120" w:after="120"/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89" w:rsidRPr="006D27F4" w14:paraId="0BDC135D" w14:textId="77777777" w:rsidTr="00696248">
        <w:trPr>
          <w:trHeight w:val="820"/>
        </w:trPr>
        <w:tc>
          <w:tcPr>
            <w:tcW w:w="704" w:type="dxa"/>
            <w:vMerge/>
          </w:tcPr>
          <w:p w14:paraId="7BB73C6A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sz w:val="19"/>
              </w:rPr>
            </w:pPr>
          </w:p>
        </w:tc>
        <w:tc>
          <w:tcPr>
            <w:tcW w:w="1701" w:type="dxa"/>
            <w:vMerge/>
          </w:tcPr>
          <w:p w14:paraId="3F959E00" w14:textId="77777777" w:rsidR="00D25C89" w:rsidRPr="002E68B7" w:rsidRDefault="00D25C89" w:rsidP="00696248">
            <w:pPr>
              <w:spacing w:before="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9DB4AA0" w14:textId="77777777" w:rsidR="00D25C89" w:rsidRPr="002E68B7" w:rsidRDefault="00D25C89" w:rsidP="00D25C89">
            <w:pPr>
              <w:widowControl/>
              <w:numPr>
                <w:ilvl w:val="0"/>
                <w:numId w:val="5"/>
              </w:numPr>
              <w:autoSpaceDE/>
              <w:autoSpaceDN/>
              <w:spacing w:before="5"/>
              <w:ind w:left="283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359/1999 Sb., o sociálně-právní ochraně dětí</w:t>
            </w:r>
          </w:p>
        </w:tc>
        <w:tc>
          <w:tcPr>
            <w:tcW w:w="2126" w:type="dxa"/>
          </w:tcPr>
          <w:p w14:paraId="1CCADA28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10 odst. 1 písm. e), f), g)</w:t>
            </w:r>
          </w:p>
          <w:p w14:paraId="2D1FF7F0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51 odst. 3 písm. c)</w:t>
            </w:r>
          </w:p>
        </w:tc>
        <w:tc>
          <w:tcPr>
            <w:tcW w:w="8080" w:type="dxa"/>
          </w:tcPr>
          <w:p w14:paraId="3E779000" w14:textId="77777777" w:rsidR="00D25C89" w:rsidRPr="002E68B7" w:rsidRDefault="00D25C89" w:rsidP="00A22A59">
            <w:pPr>
              <w:spacing w:before="120" w:after="120"/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vyplývající z uvedených ustanovení zákona o sociálně-právní ochraně dětí.</w:t>
            </w:r>
          </w:p>
        </w:tc>
      </w:tr>
      <w:tr w:rsidR="00D25C89" w:rsidRPr="006D27F4" w14:paraId="6DB68388" w14:textId="77777777" w:rsidTr="00696248">
        <w:trPr>
          <w:trHeight w:val="1575"/>
        </w:trPr>
        <w:tc>
          <w:tcPr>
            <w:tcW w:w="704" w:type="dxa"/>
            <w:vMerge/>
          </w:tcPr>
          <w:p w14:paraId="14DF9594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sz w:val="19"/>
              </w:rPr>
            </w:pPr>
          </w:p>
        </w:tc>
        <w:tc>
          <w:tcPr>
            <w:tcW w:w="1701" w:type="dxa"/>
            <w:vMerge/>
          </w:tcPr>
          <w:p w14:paraId="607A0A7B" w14:textId="77777777" w:rsidR="00D25C89" w:rsidRPr="002E68B7" w:rsidRDefault="00D25C89" w:rsidP="00696248">
            <w:pPr>
              <w:spacing w:before="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4F107F8" w14:textId="77777777" w:rsidR="00D25C89" w:rsidRPr="002E68B7" w:rsidRDefault="00D25C89" w:rsidP="00D25C89">
            <w:pPr>
              <w:pStyle w:val="Odstavecseseznamem"/>
              <w:numPr>
                <w:ilvl w:val="0"/>
                <w:numId w:val="5"/>
              </w:numPr>
              <w:spacing w:before="5" w:after="0" w:line="240" w:lineRule="auto"/>
              <w:ind w:left="142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zákon č. 111/2006 Sb., o pomoci v hmotné nouzi</w:t>
            </w:r>
          </w:p>
        </w:tc>
        <w:tc>
          <w:tcPr>
            <w:tcW w:w="2126" w:type="dxa"/>
          </w:tcPr>
          <w:p w14:paraId="6DCB9586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7, § 33, § 33a, § 35a, § 50, § 55 odst. 5, § 63 odst. 3, § 64 odst. 3 a § 65</w:t>
            </w:r>
          </w:p>
        </w:tc>
        <w:tc>
          <w:tcPr>
            <w:tcW w:w="8080" w:type="dxa"/>
          </w:tcPr>
          <w:p w14:paraId="36342D1E" w14:textId="77777777" w:rsidR="00D25C89" w:rsidRPr="002E68B7" w:rsidRDefault="00D25C89" w:rsidP="00A22A59">
            <w:pPr>
              <w:spacing w:before="120" w:after="120"/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v oblasti Sociální</w:t>
            </w:r>
            <w:r w:rsidRPr="002E68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práce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v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oblasti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pomoci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v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hmotné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nouzi a poskytuje pomoc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při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řešení</w:t>
            </w:r>
            <w:r w:rsidRPr="002E68B7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situace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osob</w:t>
            </w:r>
            <w:r w:rsidRPr="002E68B7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v</w:t>
            </w:r>
            <w:r w:rsidRPr="002E68B7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hmotné</w:t>
            </w:r>
            <w:r w:rsidRPr="002E68B7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sz w:val="20"/>
                <w:szCs w:val="20"/>
              </w:rPr>
              <w:t>nouzi pro tyto fyzické osoby:</w:t>
            </w:r>
          </w:p>
          <w:p w14:paraId="0AB3A00F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osoby se zdravotním postižením nebo s duševním onemocněním</w:t>
            </w:r>
          </w:p>
          <w:p w14:paraId="28100FDB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osoby pečující a péče o osoby závislé na péči jiné osoby</w:t>
            </w:r>
            <w:r w:rsidRPr="002E68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3D0513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staré občany</w:t>
            </w:r>
          </w:p>
          <w:p w14:paraId="3EF86C70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občany ohrožené sociálním vyloučením</w:t>
            </w:r>
          </w:p>
          <w:p w14:paraId="5B64E9EA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osoby s různým stupněm omezení způsobilosti k právním úkonům</w:t>
            </w:r>
          </w:p>
          <w:p w14:paraId="496E9F0F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osoby ohrožené</w:t>
            </w:r>
            <w:r w:rsidRPr="002E68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rizikovým způsobem života</w:t>
            </w:r>
          </w:p>
          <w:p w14:paraId="33D8CF40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oběti agrese, trestné činnosti a domácího násilí</w:t>
            </w:r>
          </w:p>
          <w:p w14:paraId="1F93AB0F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osoby, které ztratily přístřeší, nebo se nacházejí v nejistém či neadekvátním bydlení</w:t>
            </w:r>
          </w:p>
          <w:p w14:paraId="7F162BFF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nezaměstnané a osoby s materiálními problémy</w:t>
            </w:r>
          </w:p>
          <w:p w14:paraId="10A2D5C4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migranty</w:t>
            </w:r>
          </w:p>
          <w:p w14:paraId="51EF8B0E" w14:textId="77777777" w:rsidR="00D25C89" w:rsidRPr="002E68B7" w:rsidRDefault="00D25C89" w:rsidP="00A22A59">
            <w:pPr>
              <w:pStyle w:val="Odstavecseseznamem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o rodinu s dětmi</w:t>
            </w:r>
          </w:p>
        </w:tc>
      </w:tr>
      <w:tr w:rsidR="00D25C89" w:rsidRPr="006D27F4" w14:paraId="2E02F40F" w14:textId="77777777" w:rsidTr="00696248">
        <w:trPr>
          <w:trHeight w:val="509"/>
        </w:trPr>
        <w:tc>
          <w:tcPr>
            <w:tcW w:w="704" w:type="dxa"/>
            <w:vMerge/>
          </w:tcPr>
          <w:p w14:paraId="0DE0E462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sz w:val="19"/>
              </w:rPr>
            </w:pPr>
          </w:p>
        </w:tc>
        <w:tc>
          <w:tcPr>
            <w:tcW w:w="1701" w:type="dxa"/>
            <w:vMerge/>
          </w:tcPr>
          <w:p w14:paraId="07A62D57" w14:textId="77777777" w:rsidR="00D25C89" w:rsidRPr="002E68B7" w:rsidRDefault="00D25C89" w:rsidP="00696248">
            <w:pPr>
              <w:spacing w:before="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261CC1" w14:textId="77777777" w:rsidR="00D25C89" w:rsidRPr="002E68B7" w:rsidRDefault="00D25C89" w:rsidP="00D25C89">
            <w:pPr>
              <w:pStyle w:val="Odstavecseseznamem"/>
              <w:numPr>
                <w:ilvl w:val="0"/>
                <w:numId w:val="5"/>
              </w:numPr>
              <w:spacing w:before="5" w:after="0" w:line="240" w:lineRule="auto"/>
              <w:ind w:left="142" w:hanging="142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89/2012 Sb., občanský zákoník</w:t>
            </w:r>
          </w:p>
        </w:tc>
        <w:tc>
          <w:tcPr>
            <w:tcW w:w="2126" w:type="dxa"/>
          </w:tcPr>
          <w:p w14:paraId="0A29C9CB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002F34A3" w14:textId="77777777" w:rsidR="00D25C89" w:rsidRPr="002E68B7" w:rsidRDefault="00D25C89" w:rsidP="00696248">
            <w:pPr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Městské obvody vykonávají funkci procesního i hmotněprávního opatrovníka – veřejný opatrovník</w:t>
            </w:r>
          </w:p>
        </w:tc>
      </w:tr>
      <w:tr w:rsidR="00D25C89" w:rsidRPr="006D27F4" w14:paraId="14E296DB" w14:textId="77777777" w:rsidTr="00696248">
        <w:trPr>
          <w:trHeight w:val="174"/>
        </w:trPr>
        <w:tc>
          <w:tcPr>
            <w:tcW w:w="704" w:type="dxa"/>
            <w:vMerge w:val="restart"/>
          </w:tcPr>
          <w:p w14:paraId="4259A8AF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04A92382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67C3F536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63A3014A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7F756A91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56863216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753C681B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2972C627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332880D7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33E37433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37ED95EE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309D974A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</w:p>
          <w:p w14:paraId="28C1C4D5" w14:textId="77777777" w:rsidR="00D25C89" w:rsidRPr="006D27F4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19"/>
              </w:rPr>
            </w:pPr>
            <w:r>
              <w:rPr>
                <w:rFonts w:ascii="Arial" w:hAnsi="Arial" w:cs="Arial"/>
                <w:b/>
                <w:sz w:val="19"/>
              </w:rPr>
              <w:t>5</w:t>
            </w:r>
          </w:p>
        </w:tc>
        <w:tc>
          <w:tcPr>
            <w:tcW w:w="1701" w:type="dxa"/>
            <w:vMerge w:val="restart"/>
          </w:tcPr>
          <w:p w14:paraId="2CA8D5C7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1E082F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2CEB8E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55A9C9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5F5FF5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10EFA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D83F8B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AB694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0B01A5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BB0E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F6F70F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70AE60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E6DFF" w14:textId="77777777" w:rsidR="00D25C89" w:rsidRPr="002E68B7" w:rsidRDefault="00D25C89" w:rsidP="00696248">
            <w:pPr>
              <w:spacing w:before="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8B7">
              <w:rPr>
                <w:rFonts w:ascii="Arial" w:hAnsi="Arial" w:cs="Arial"/>
                <w:b/>
                <w:sz w:val="20"/>
                <w:szCs w:val="20"/>
              </w:rPr>
              <w:t>Životní prostředí</w:t>
            </w:r>
          </w:p>
        </w:tc>
        <w:tc>
          <w:tcPr>
            <w:tcW w:w="2693" w:type="dxa"/>
          </w:tcPr>
          <w:p w14:paraId="3E2E904D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541/2020 Sb., o odpadech</w:t>
            </w:r>
          </w:p>
        </w:tc>
        <w:tc>
          <w:tcPr>
            <w:tcW w:w="2126" w:type="dxa"/>
          </w:tcPr>
          <w:p w14:paraId="1B62AA73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147 písm. a) a b)</w:t>
            </w:r>
          </w:p>
        </w:tc>
        <w:tc>
          <w:tcPr>
            <w:tcW w:w="8080" w:type="dxa"/>
          </w:tcPr>
          <w:p w14:paraId="7B82B3D1" w14:textId="77777777" w:rsidR="00A22A59" w:rsidRDefault="00A22A5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331B467" w14:textId="77777777" w:rsidR="00D25C89" w:rsidRPr="002E68B7" w:rsidRDefault="00D25C8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pouze v rozsahu pro fyzické osoby nepodnikající</w:t>
            </w:r>
          </w:p>
        </w:tc>
      </w:tr>
      <w:tr w:rsidR="00D25C89" w:rsidRPr="006D27F4" w14:paraId="3CC92582" w14:textId="77777777" w:rsidTr="00696248">
        <w:trPr>
          <w:trHeight w:val="172"/>
        </w:trPr>
        <w:tc>
          <w:tcPr>
            <w:tcW w:w="704" w:type="dxa"/>
            <w:vMerge/>
          </w:tcPr>
          <w:p w14:paraId="53C21551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1701" w:type="dxa"/>
            <w:vMerge/>
          </w:tcPr>
          <w:p w14:paraId="57B8A262" w14:textId="77777777" w:rsidR="00D25C89" w:rsidRPr="002E68B7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3A8143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114/1992 Sb., o ochraně přírody a krajiny</w:t>
            </w:r>
          </w:p>
        </w:tc>
        <w:tc>
          <w:tcPr>
            <w:tcW w:w="2126" w:type="dxa"/>
          </w:tcPr>
          <w:p w14:paraId="1C7DC441" w14:textId="502A6010" w:rsidR="00D25C89" w:rsidRPr="002E68B7" w:rsidRDefault="00917960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9 odst. 2 věta druhá</w:t>
            </w:r>
          </w:p>
        </w:tc>
        <w:tc>
          <w:tcPr>
            <w:tcW w:w="8080" w:type="dxa"/>
          </w:tcPr>
          <w:p w14:paraId="70DD7948" w14:textId="77777777" w:rsidR="00A22A59" w:rsidRDefault="00A22A5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DEAE15" w14:textId="37EBBB4F" w:rsidR="00D25C89" w:rsidRPr="002E68B7" w:rsidRDefault="00917960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Plní úkoly dle uvedeného</w:t>
            </w:r>
            <w:r w:rsidR="00D25C89" w:rsidRPr="002E68B7">
              <w:rPr>
                <w:rFonts w:ascii="Arial" w:hAnsi="Arial" w:cs="Arial"/>
                <w:sz w:val="20"/>
                <w:szCs w:val="20"/>
              </w:rPr>
              <w:t xml:space="preserve"> ustanovení</w:t>
            </w:r>
          </w:p>
        </w:tc>
      </w:tr>
      <w:tr w:rsidR="00D25C89" w:rsidRPr="006D27F4" w14:paraId="15FEE011" w14:textId="77777777" w:rsidTr="00696248">
        <w:trPr>
          <w:trHeight w:val="172"/>
        </w:trPr>
        <w:tc>
          <w:tcPr>
            <w:tcW w:w="704" w:type="dxa"/>
            <w:vMerge/>
          </w:tcPr>
          <w:p w14:paraId="0BB0C9D1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1701" w:type="dxa"/>
            <w:vMerge/>
          </w:tcPr>
          <w:p w14:paraId="183B0562" w14:textId="77777777" w:rsidR="00D25C89" w:rsidRPr="002E68B7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4A4BC2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201/2012 Sb., o ochraně ovzduší</w:t>
            </w:r>
          </w:p>
        </w:tc>
        <w:tc>
          <w:tcPr>
            <w:tcW w:w="2126" w:type="dxa"/>
          </w:tcPr>
          <w:p w14:paraId="5C490C12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11 odst. 4</w:t>
            </w:r>
          </w:p>
        </w:tc>
        <w:tc>
          <w:tcPr>
            <w:tcW w:w="8080" w:type="dxa"/>
          </w:tcPr>
          <w:p w14:paraId="2520A818" w14:textId="77777777" w:rsidR="00A22A59" w:rsidRDefault="00A22A5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60EA06" w14:textId="10F43E9D" w:rsidR="00D25C89" w:rsidRPr="002E68B7" w:rsidRDefault="00917960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Plní úkoly dle uvedeného</w:t>
            </w:r>
            <w:r w:rsidR="00D25C89" w:rsidRPr="002E68B7">
              <w:rPr>
                <w:rFonts w:ascii="Arial" w:hAnsi="Arial" w:cs="Arial"/>
                <w:sz w:val="20"/>
                <w:szCs w:val="20"/>
              </w:rPr>
              <w:t xml:space="preserve"> ustanovení</w:t>
            </w:r>
          </w:p>
        </w:tc>
      </w:tr>
      <w:tr w:rsidR="00D25C89" w:rsidRPr="006D27F4" w14:paraId="36052FB8" w14:textId="77777777" w:rsidTr="00696248">
        <w:trPr>
          <w:trHeight w:val="230"/>
        </w:trPr>
        <w:tc>
          <w:tcPr>
            <w:tcW w:w="704" w:type="dxa"/>
            <w:vMerge/>
          </w:tcPr>
          <w:p w14:paraId="6DE6B7A0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1701" w:type="dxa"/>
            <w:vMerge/>
          </w:tcPr>
          <w:p w14:paraId="471F71F5" w14:textId="77777777" w:rsidR="00D25C89" w:rsidRPr="002E68B7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638F29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542/2020 Sb., o výrobcích s ukončenou životností.</w:t>
            </w:r>
          </w:p>
        </w:tc>
        <w:tc>
          <w:tcPr>
            <w:tcW w:w="2126" w:type="dxa"/>
          </w:tcPr>
          <w:p w14:paraId="3277D27D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105 odst. 1, 2, 3 a § 134 písm. a) a b)</w:t>
            </w:r>
          </w:p>
        </w:tc>
        <w:tc>
          <w:tcPr>
            <w:tcW w:w="8080" w:type="dxa"/>
          </w:tcPr>
          <w:p w14:paraId="3B361717" w14:textId="77777777" w:rsidR="00A22A59" w:rsidRDefault="00A22A5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D2E0E6" w14:textId="77777777" w:rsidR="00D25C89" w:rsidRPr="002E68B7" w:rsidRDefault="00D25C8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dle uvedených ustanovení</w:t>
            </w:r>
          </w:p>
          <w:p w14:paraId="6A0AA913" w14:textId="77777777" w:rsidR="00D25C89" w:rsidRPr="002E68B7" w:rsidRDefault="00D25C8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Likvidaci vra</w:t>
            </w:r>
            <w:r>
              <w:rPr>
                <w:rFonts w:ascii="Arial" w:hAnsi="Arial" w:cs="Arial"/>
                <w:sz w:val="20"/>
                <w:szCs w:val="20"/>
              </w:rPr>
              <w:t>ku zajistí na základě podnětu městského obvodu</w:t>
            </w:r>
            <w:r w:rsidRPr="002E68B7">
              <w:rPr>
                <w:rFonts w:ascii="Arial" w:hAnsi="Arial" w:cs="Arial"/>
                <w:sz w:val="20"/>
                <w:szCs w:val="20"/>
              </w:rPr>
              <w:t xml:space="preserve"> Magistrát</w:t>
            </w:r>
          </w:p>
        </w:tc>
      </w:tr>
      <w:tr w:rsidR="00D25C89" w:rsidRPr="006D27F4" w14:paraId="5D6CDEE5" w14:textId="77777777" w:rsidTr="00696248">
        <w:trPr>
          <w:trHeight w:val="230"/>
        </w:trPr>
        <w:tc>
          <w:tcPr>
            <w:tcW w:w="704" w:type="dxa"/>
            <w:vMerge/>
          </w:tcPr>
          <w:p w14:paraId="00047C51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1701" w:type="dxa"/>
            <w:vMerge/>
          </w:tcPr>
          <w:p w14:paraId="4721D411" w14:textId="77777777" w:rsidR="00D25C89" w:rsidRPr="002E68B7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77D16332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166/1999 Sb., o veterinární péči a o změně některých souvisejících zákonů (veterinární zákon)</w:t>
            </w:r>
          </w:p>
        </w:tc>
        <w:tc>
          <w:tcPr>
            <w:tcW w:w="2126" w:type="dxa"/>
          </w:tcPr>
          <w:p w14:paraId="36D766C2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 § 41 odst. 3</w:t>
            </w:r>
          </w:p>
          <w:p w14:paraId="008DE20B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14:paraId="156ABF35" w14:textId="77777777" w:rsidR="00A22A59" w:rsidRDefault="00A22A5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2570FF" w14:textId="3BEBCDB4" w:rsidR="00D25C89" w:rsidRPr="002E68B7" w:rsidRDefault="00917960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Plní úkoly dle uvedeného</w:t>
            </w:r>
            <w:r w:rsidR="00D25C89" w:rsidRPr="002E68B7">
              <w:rPr>
                <w:rFonts w:ascii="Arial" w:hAnsi="Arial" w:cs="Arial"/>
                <w:sz w:val="20"/>
                <w:szCs w:val="20"/>
              </w:rPr>
              <w:t xml:space="preserve"> ustanovení</w:t>
            </w:r>
          </w:p>
        </w:tc>
      </w:tr>
      <w:tr w:rsidR="00D25C89" w:rsidRPr="006D27F4" w14:paraId="43339312" w14:textId="77777777" w:rsidTr="00696248">
        <w:trPr>
          <w:trHeight w:val="120"/>
        </w:trPr>
        <w:tc>
          <w:tcPr>
            <w:tcW w:w="704" w:type="dxa"/>
            <w:vMerge/>
          </w:tcPr>
          <w:p w14:paraId="7484B3D3" w14:textId="77777777" w:rsidR="00D25C89" w:rsidRPr="006D27F4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19"/>
              </w:rPr>
            </w:pPr>
          </w:p>
        </w:tc>
        <w:tc>
          <w:tcPr>
            <w:tcW w:w="1701" w:type="dxa"/>
            <w:vMerge/>
          </w:tcPr>
          <w:p w14:paraId="21F38C4E" w14:textId="77777777" w:rsidR="00D25C89" w:rsidRPr="002E68B7" w:rsidRDefault="00D25C89" w:rsidP="00696248">
            <w:pPr>
              <w:spacing w:before="1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5A607C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99/2004 Sb., o rybnikářství, výkonu rybářského práva, rybářské stráži, ochraně mořských rybolovných zdrojů a o změně některých zákonů</w:t>
            </w:r>
          </w:p>
        </w:tc>
        <w:tc>
          <w:tcPr>
            <w:tcW w:w="2126" w:type="dxa"/>
          </w:tcPr>
          <w:p w14:paraId="013427DA" w14:textId="77777777" w:rsidR="00D25C89" w:rsidRPr="002E68B7" w:rsidRDefault="00D25C89" w:rsidP="00696248">
            <w:pPr>
              <w:spacing w:before="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 § 13 odst. 9</w:t>
            </w:r>
          </w:p>
        </w:tc>
        <w:tc>
          <w:tcPr>
            <w:tcW w:w="8080" w:type="dxa"/>
          </w:tcPr>
          <w:p w14:paraId="0A0C5021" w14:textId="77777777" w:rsidR="00A22A59" w:rsidRDefault="00A22A5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E98F84" w14:textId="77777777" w:rsidR="00D25C89" w:rsidRPr="002E68B7" w:rsidRDefault="00D25C89" w:rsidP="00696248">
            <w:pPr>
              <w:ind w:left="110" w:right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Vydává rybářské lístky pro celé státní území pro žadatele s trvalým pobytem na území městských obvodů</w:t>
            </w:r>
          </w:p>
        </w:tc>
      </w:tr>
      <w:tr w:rsidR="00D25C89" w:rsidRPr="006D27F4" w14:paraId="7554DB8C" w14:textId="77777777" w:rsidTr="00696248">
        <w:trPr>
          <w:trHeight w:val="1573"/>
        </w:trPr>
        <w:tc>
          <w:tcPr>
            <w:tcW w:w="704" w:type="dxa"/>
          </w:tcPr>
          <w:p w14:paraId="2C9DEFDC" w14:textId="77777777" w:rsidR="00D25C89" w:rsidRPr="006D27F4" w:rsidRDefault="00D25C89" w:rsidP="00696248">
            <w:pPr>
              <w:jc w:val="both"/>
              <w:rPr>
                <w:rFonts w:ascii="Arial" w:hAnsi="Arial" w:cs="Arial"/>
              </w:rPr>
            </w:pPr>
          </w:p>
          <w:p w14:paraId="420787FD" w14:textId="77777777" w:rsidR="00D25C89" w:rsidRPr="006D27F4" w:rsidRDefault="00D25C89" w:rsidP="00696248">
            <w:pPr>
              <w:jc w:val="both"/>
              <w:rPr>
                <w:rFonts w:ascii="Arial" w:hAnsi="Arial" w:cs="Arial"/>
                <w:sz w:val="28"/>
              </w:rPr>
            </w:pPr>
          </w:p>
          <w:p w14:paraId="35F8D02C" w14:textId="77777777" w:rsidR="00D25C89" w:rsidRPr="006D27F4" w:rsidRDefault="00D25C89" w:rsidP="00696248">
            <w:pPr>
              <w:spacing w:before="1"/>
              <w:ind w:right="5"/>
              <w:rPr>
                <w:rFonts w:ascii="Arial" w:hAnsi="Arial" w:cs="Arial"/>
                <w:b/>
                <w:sz w:val="20"/>
              </w:rPr>
            </w:pPr>
          </w:p>
          <w:p w14:paraId="25570AF7" w14:textId="77777777" w:rsidR="00D25C89" w:rsidRPr="006D27F4" w:rsidRDefault="00D25C89" w:rsidP="00696248">
            <w:pPr>
              <w:spacing w:before="1"/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74C7D8D" w14:textId="77777777" w:rsidR="00D25C89" w:rsidRPr="006D27F4" w:rsidRDefault="00D25C89" w:rsidP="00696248">
            <w:pPr>
              <w:spacing w:before="1"/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701" w:type="dxa"/>
          </w:tcPr>
          <w:p w14:paraId="6C793933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1945576" w14:textId="77777777" w:rsidR="00D25C89" w:rsidRPr="002E68B7" w:rsidRDefault="00D25C89" w:rsidP="006962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9F5421" w14:textId="77777777" w:rsidR="00D25C89" w:rsidRPr="002E68B7" w:rsidRDefault="00D25C89" w:rsidP="00696248">
            <w:pPr>
              <w:spacing w:before="1"/>
              <w:ind w:left="107"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6B3BAD" w14:textId="77777777" w:rsidR="00D25C89" w:rsidRPr="002E68B7" w:rsidRDefault="00D25C89" w:rsidP="00696248">
            <w:pPr>
              <w:spacing w:before="1"/>
              <w:ind w:left="107"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DD17FB" w14:textId="77777777" w:rsidR="00D25C89" w:rsidRPr="002E68B7" w:rsidRDefault="00D25C89" w:rsidP="00696248">
            <w:pPr>
              <w:spacing w:before="1"/>
              <w:ind w:righ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8B7">
              <w:rPr>
                <w:rFonts w:ascii="Arial" w:hAnsi="Arial" w:cs="Arial"/>
                <w:b/>
                <w:sz w:val="20"/>
                <w:szCs w:val="20"/>
              </w:rPr>
              <w:t>Krizové</w:t>
            </w:r>
            <w:r w:rsidRPr="002E68B7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E68B7">
              <w:rPr>
                <w:rFonts w:ascii="Arial" w:hAnsi="Arial" w:cs="Arial"/>
                <w:b/>
                <w:sz w:val="20"/>
                <w:szCs w:val="20"/>
              </w:rPr>
              <w:t>řízení</w:t>
            </w:r>
          </w:p>
        </w:tc>
        <w:tc>
          <w:tcPr>
            <w:tcW w:w="2693" w:type="dxa"/>
          </w:tcPr>
          <w:p w14:paraId="45EDB5E3" w14:textId="77777777" w:rsidR="00D25C89" w:rsidRPr="002E68B7" w:rsidRDefault="00D25C89" w:rsidP="00696248">
            <w:pPr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240/2000 Sb., o krizovém řízení a o změně některých zákonů (krizový zákon)</w:t>
            </w:r>
          </w:p>
          <w:p w14:paraId="4B67A26A" w14:textId="77777777" w:rsidR="00D25C89" w:rsidRPr="002E68B7" w:rsidRDefault="00D25C89" w:rsidP="00696248">
            <w:pPr>
              <w:ind w:left="131" w:right="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CE8FAD" w14:textId="77777777" w:rsidR="00D25C89" w:rsidRPr="002E68B7" w:rsidRDefault="00D25C89" w:rsidP="00D25C89">
            <w:pPr>
              <w:pStyle w:val="Odstavecseseznamem"/>
              <w:numPr>
                <w:ilvl w:val="0"/>
                <w:numId w:val="6"/>
              </w:numPr>
              <w:spacing w:before="7" w:after="0" w:line="240" w:lineRule="auto"/>
              <w:ind w:left="283" w:hanging="15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 xml:space="preserve">§ 21 odst. 2 písm. c) </w:t>
            </w:r>
          </w:p>
          <w:p w14:paraId="4C6AD183" w14:textId="77777777" w:rsidR="00D25C89" w:rsidRPr="002E68B7" w:rsidRDefault="00D25C89" w:rsidP="00D25C89">
            <w:pPr>
              <w:pStyle w:val="Odstavecseseznamem"/>
              <w:numPr>
                <w:ilvl w:val="0"/>
                <w:numId w:val="6"/>
              </w:numPr>
              <w:spacing w:before="7" w:after="0" w:line="240" w:lineRule="auto"/>
              <w:ind w:left="283" w:hanging="15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§ 21 odst. 4</w:t>
            </w:r>
          </w:p>
          <w:p w14:paraId="38F47D7C" w14:textId="77777777" w:rsidR="00D25C89" w:rsidRPr="002E68B7" w:rsidRDefault="00D25C89" w:rsidP="00D25C89">
            <w:pPr>
              <w:pStyle w:val="Odstavecseseznamem"/>
              <w:numPr>
                <w:ilvl w:val="0"/>
                <w:numId w:val="6"/>
              </w:numPr>
              <w:spacing w:before="7" w:after="0" w:line="240" w:lineRule="auto"/>
              <w:ind w:left="283" w:hanging="15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§ 21a odst. 1 písm. b), c), d), f)</w:t>
            </w:r>
          </w:p>
          <w:p w14:paraId="167ED14C" w14:textId="77777777" w:rsidR="00D25C89" w:rsidRPr="002E68B7" w:rsidRDefault="00D25C89" w:rsidP="00D25C89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ind w:left="283" w:right="125" w:hanging="154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§ 22 odst. 2</w:t>
            </w:r>
          </w:p>
        </w:tc>
        <w:tc>
          <w:tcPr>
            <w:tcW w:w="8080" w:type="dxa"/>
          </w:tcPr>
          <w:p w14:paraId="38EA27F9" w14:textId="77777777" w:rsidR="00A22A59" w:rsidRDefault="00A22A59" w:rsidP="00696248">
            <w:pPr>
              <w:ind w:left="110" w:right="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2FFC85" w14:textId="77777777" w:rsidR="00D25C89" w:rsidRPr="002E68B7" w:rsidRDefault="00D25C89" w:rsidP="00696248">
            <w:pPr>
              <w:ind w:left="110" w:right="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Plní úkoly dle uvedených ustanovení </w:t>
            </w:r>
          </w:p>
          <w:p w14:paraId="3DF73EBA" w14:textId="77777777" w:rsidR="00D25C89" w:rsidRPr="002E68B7" w:rsidRDefault="00D25C89" w:rsidP="00696248">
            <w:pPr>
              <w:ind w:left="110" w:right="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12E3931" w14:textId="77777777" w:rsidR="00D25C89" w:rsidRPr="002E68B7" w:rsidRDefault="00D25C89" w:rsidP="00696248">
            <w:pPr>
              <w:ind w:left="110" w:right="4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5C89" w:rsidRPr="006D27F4" w14:paraId="15C852BE" w14:textId="77777777" w:rsidTr="00696248">
        <w:trPr>
          <w:trHeight w:val="1379"/>
        </w:trPr>
        <w:tc>
          <w:tcPr>
            <w:tcW w:w="704" w:type="dxa"/>
          </w:tcPr>
          <w:p w14:paraId="53778664" w14:textId="77777777" w:rsidR="00D25C89" w:rsidRPr="006D27F4" w:rsidRDefault="00D25C89" w:rsidP="00696248">
            <w:pPr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B6B7FF9" w14:textId="77777777" w:rsidR="00D25C89" w:rsidRPr="006D27F4" w:rsidRDefault="00D25C89" w:rsidP="00696248">
            <w:pPr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6193E89" w14:textId="77777777" w:rsidR="00D25C89" w:rsidRPr="006D27F4" w:rsidRDefault="00D25C89" w:rsidP="00696248">
            <w:pPr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701" w:type="dxa"/>
          </w:tcPr>
          <w:p w14:paraId="2180E7C3" w14:textId="77777777" w:rsidR="00D25C89" w:rsidRPr="002E68B7" w:rsidRDefault="00D25C89" w:rsidP="00696248">
            <w:pPr>
              <w:spacing w:line="230" w:lineRule="atLeast"/>
              <w:ind w:left="140" w:right="112" w:firstLine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47DD15" w14:textId="77777777" w:rsidR="00D25C89" w:rsidRPr="002E68B7" w:rsidRDefault="00D25C89" w:rsidP="00696248">
            <w:pPr>
              <w:spacing w:line="230" w:lineRule="atLeast"/>
              <w:ind w:left="140" w:right="112" w:firstLine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96625" w14:textId="77777777" w:rsidR="00D25C89" w:rsidRPr="002E68B7" w:rsidRDefault="00D25C89" w:rsidP="00696248">
            <w:pPr>
              <w:spacing w:line="230" w:lineRule="atLeast"/>
              <w:ind w:left="140" w:right="112" w:firstLine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8B7">
              <w:rPr>
                <w:rFonts w:ascii="Arial" w:hAnsi="Arial" w:cs="Arial"/>
                <w:b/>
                <w:sz w:val="20"/>
                <w:szCs w:val="20"/>
              </w:rPr>
              <w:t>Požární ochrana</w:t>
            </w:r>
          </w:p>
        </w:tc>
        <w:tc>
          <w:tcPr>
            <w:tcW w:w="2693" w:type="dxa"/>
          </w:tcPr>
          <w:p w14:paraId="6ED0420D" w14:textId="77777777" w:rsidR="00D25C89" w:rsidRPr="002E68B7" w:rsidRDefault="00D25C89" w:rsidP="00696248">
            <w:pPr>
              <w:ind w:left="131" w:right="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82D7CC" w14:textId="77777777" w:rsidR="00D25C89" w:rsidRPr="002E68B7" w:rsidRDefault="00D25C89" w:rsidP="00696248">
            <w:pPr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9D7651" w14:textId="77777777" w:rsidR="00D25C89" w:rsidRPr="002E68B7" w:rsidRDefault="00D25C89" w:rsidP="00696248">
            <w:pPr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133/1985 Sb., o požární ochraně</w:t>
            </w:r>
          </w:p>
        </w:tc>
        <w:tc>
          <w:tcPr>
            <w:tcW w:w="2126" w:type="dxa"/>
          </w:tcPr>
          <w:p w14:paraId="47D0C6A9" w14:textId="77777777" w:rsidR="00D25C89" w:rsidRPr="002E68B7" w:rsidRDefault="00D25C89" w:rsidP="00696248">
            <w:pPr>
              <w:ind w:left="151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6214F1" w14:textId="77777777" w:rsidR="00D25C89" w:rsidRPr="002E68B7" w:rsidRDefault="00D25C89" w:rsidP="00D25C8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283" w:right="125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§ 29 odst. 1 písm. a), b), c), d), e), f), g), h), i), j), k), l), m), n)</w:t>
            </w:r>
          </w:p>
          <w:p w14:paraId="60CA2955" w14:textId="77777777" w:rsidR="00D25C89" w:rsidRPr="002E68B7" w:rsidRDefault="00D25C89" w:rsidP="00D25C89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ind w:left="283" w:right="125" w:hanging="142"/>
              <w:rPr>
                <w:rFonts w:ascii="Arial" w:eastAsia="Times New Roman" w:hAnsi="Arial" w:cs="Arial"/>
                <w:sz w:val="20"/>
                <w:szCs w:val="20"/>
              </w:rPr>
            </w:pPr>
            <w:r w:rsidRPr="002E68B7">
              <w:rPr>
                <w:rFonts w:ascii="Arial" w:eastAsia="Times New Roman" w:hAnsi="Arial" w:cs="Arial"/>
                <w:sz w:val="20"/>
                <w:szCs w:val="20"/>
              </w:rPr>
              <w:t>§ 29 odst. 2, 3 a 4</w:t>
            </w:r>
          </w:p>
        </w:tc>
        <w:tc>
          <w:tcPr>
            <w:tcW w:w="8080" w:type="dxa"/>
          </w:tcPr>
          <w:p w14:paraId="51AEC5E1" w14:textId="77777777" w:rsidR="00A22A59" w:rsidRDefault="00A22A59" w:rsidP="00696248">
            <w:pPr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A07C2B" w14:textId="77777777" w:rsidR="00D25C89" w:rsidRPr="002E68B7" w:rsidRDefault="00D25C89" w:rsidP="00696248">
            <w:pPr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Plní úkoly dle uvedeného ustanovení v souladu s nařízením Ústeckého kraje</w:t>
            </w:r>
          </w:p>
        </w:tc>
      </w:tr>
      <w:tr w:rsidR="00D25C89" w:rsidRPr="006D27F4" w14:paraId="77FB166A" w14:textId="77777777" w:rsidTr="00696248">
        <w:trPr>
          <w:trHeight w:val="1154"/>
        </w:trPr>
        <w:tc>
          <w:tcPr>
            <w:tcW w:w="704" w:type="dxa"/>
          </w:tcPr>
          <w:p w14:paraId="411B03B0" w14:textId="77777777" w:rsidR="00D25C89" w:rsidRPr="006D27F4" w:rsidRDefault="00D25C89" w:rsidP="00696248">
            <w:pPr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694769" w14:textId="77777777" w:rsidR="00D25C89" w:rsidRPr="006D27F4" w:rsidRDefault="00D25C89" w:rsidP="00696248">
            <w:pPr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5E56422" w14:textId="77777777" w:rsidR="00D25C89" w:rsidRPr="006D27F4" w:rsidRDefault="00D25C89" w:rsidP="00696248">
            <w:pPr>
              <w:ind w:right="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701" w:type="dxa"/>
          </w:tcPr>
          <w:p w14:paraId="1C3F2FCA" w14:textId="77777777" w:rsidR="00D25C89" w:rsidRPr="002E68B7" w:rsidRDefault="00D25C89" w:rsidP="00696248">
            <w:pPr>
              <w:spacing w:line="230" w:lineRule="exact"/>
              <w:ind w:left="107" w:right="7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191E24" w14:textId="77777777" w:rsidR="00D25C89" w:rsidRPr="002E68B7" w:rsidRDefault="00D25C89" w:rsidP="00696248">
            <w:pPr>
              <w:spacing w:line="230" w:lineRule="exact"/>
              <w:ind w:left="107" w:right="7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8B7">
              <w:rPr>
                <w:rFonts w:ascii="Arial" w:hAnsi="Arial" w:cs="Arial"/>
                <w:b/>
                <w:sz w:val="20"/>
                <w:szCs w:val="20"/>
              </w:rPr>
              <w:t>Obranné plánování</w:t>
            </w:r>
          </w:p>
        </w:tc>
        <w:tc>
          <w:tcPr>
            <w:tcW w:w="2693" w:type="dxa"/>
          </w:tcPr>
          <w:p w14:paraId="41A6290A" w14:textId="77777777" w:rsidR="00D25C89" w:rsidRPr="002E68B7" w:rsidRDefault="00D25C89" w:rsidP="00696248">
            <w:pPr>
              <w:ind w:righ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Zákon č. 222/1999 Sb., zajišťování obrany České republiky</w:t>
            </w:r>
          </w:p>
        </w:tc>
        <w:tc>
          <w:tcPr>
            <w:tcW w:w="2126" w:type="dxa"/>
          </w:tcPr>
          <w:p w14:paraId="1E8135EF" w14:textId="77777777" w:rsidR="00D25C89" w:rsidRPr="002E68B7" w:rsidRDefault="00D25C89" w:rsidP="00696248">
            <w:pPr>
              <w:ind w:left="151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FEC85F" w14:textId="77777777" w:rsidR="00D25C89" w:rsidRPr="002E68B7" w:rsidRDefault="00D25C89" w:rsidP="00696248">
            <w:pPr>
              <w:ind w:left="15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>§ 8</w:t>
            </w:r>
          </w:p>
        </w:tc>
        <w:tc>
          <w:tcPr>
            <w:tcW w:w="8080" w:type="dxa"/>
          </w:tcPr>
          <w:p w14:paraId="7E02EF99" w14:textId="77777777" w:rsidR="00A22A59" w:rsidRDefault="00A22A59" w:rsidP="00696248">
            <w:pPr>
              <w:ind w:left="110" w:right="4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9C758" w14:textId="77777777" w:rsidR="00D25C89" w:rsidRPr="002E68B7" w:rsidRDefault="00D25C89" w:rsidP="00696248">
            <w:pPr>
              <w:ind w:left="110" w:right="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68B7">
              <w:rPr>
                <w:rFonts w:ascii="Arial" w:hAnsi="Arial" w:cs="Arial"/>
                <w:sz w:val="20"/>
                <w:szCs w:val="20"/>
              </w:rPr>
              <w:t xml:space="preserve">Plní úkoly dle uvedeného ustanovení </w:t>
            </w:r>
          </w:p>
          <w:p w14:paraId="194144DA" w14:textId="77777777" w:rsidR="00D25C89" w:rsidRPr="002E68B7" w:rsidRDefault="00D25C89" w:rsidP="00696248">
            <w:pPr>
              <w:ind w:left="11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4F961" w14:textId="77777777" w:rsidR="002E3047" w:rsidRPr="00EF3C9A" w:rsidRDefault="002E3047" w:rsidP="00A22A59">
      <w:pPr>
        <w:rPr>
          <w:rFonts w:ascii="Arial" w:hAnsi="Arial" w:cs="Arial"/>
        </w:rPr>
      </w:pPr>
    </w:p>
    <w:sectPr w:rsidR="002E3047" w:rsidRPr="00EF3C9A" w:rsidSect="00D25C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10" w:orient="landscape"/>
      <w:pgMar w:top="1180" w:right="1280" w:bottom="940" w:left="280" w:header="715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93F26" w14:textId="77777777" w:rsidR="00D71CDC" w:rsidRDefault="00D71CDC">
      <w:r>
        <w:separator/>
      </w:r>
    </w:p>
  </w:endnote>
  <w:endnote w:type="continuationSeparator" w:id="0">
    <w:p w14:paraId="3D4C6BE3" w14:textId="77777777" w:rsidR="00D71CDC" w:rsidRDefault="00D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F67AE" w14:textId="77777777" w:rsidR="00DF7C3A" w:rsidRDefault="00DF7C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807C5" w14:textId="77777777" w:rsidR="00556E3C" w:rsidRDefault="00D71CDC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CA279" w14:textId="77777777" w:rsidR="00DF7C3A" w:rsidRDefault="00DF7C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2327D" w14:textId="77777777" w:rsidR="00D71CDC" w:rsidRDefault="00D71CDC">
      <w:r>
        <w:separator/>
      </w:r>
    </w:p>
  </w:footnote>
  <w:footnote w:type="continuationSeparator" w:id="0">
    <w:p w14:paraId="46184744" w14:textId="77777777" w:rsidR="00D71CDC" w:rsidRDefault="00D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C30140" w14:textId="77777777" w:rsidR="00DF7C3A" w:rsidRDefault="00DF7C3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BA851" w14:textId="77777777" w:rsidR="00556E3C" w:rsidRDefault="00032E8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EE66754" wp14:editId="0816BB97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5784850" cy="369570"/>
              <wp:effectExtent l="0" t="0" r="6350" b="11430"/>
              <wp:wrapNone/>
              <wp:docPr id="1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73A90" w14:textId="00235EE9" w:rsidR="00556E3C" w:rsidRPr="00EF3C9A" w:rsidRDefault="00032E8C">
                          <w:pPr>
                            <w:spacing w:before="10"/>
                            <w:ind w:left="20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Příloha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1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č.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="00D25C89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3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obecně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závazné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vyhlášky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č.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="001B3CFC"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…………</w:t>
                          </w:r>
                          <w:proofErr w:type="gramStart"/>
                          <w:r w:rsidR="001B3CFC"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…..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,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Statut</w:t>
                          </w:r>
                          <w:proofErr w:type="gramEnd"/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s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tatutárního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města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Ústí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nad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Labem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E66754" id="_x0000_t202" coordsize="21600,21600" o:spt="202" path="m,l,21600r21600,l21600,xe">
              <v:stroke joinstyle="miter"/>
              <v:path gradientshapeok="t" o:connecttype="rect"/>
            </v:shapetype>
            <v:shape id="docshape36" o:spid="_x0000_s1026" type="#_x0000_t202" style="position:absolute;margin-left:0;margin-top:0;width:455.5pt;height:29.1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" filled="f" stroked="f">
              <v:textbox inset="0,0,0,0">
                <w:txbxContent>
                  <w:p w14:paraId="6B273A90" w14:textId="00235EE9" w:rsidR="00556E3C" w:rsidRPr="00EF3C9A" w:rsidRDefault="00032E8C">
                    <w:pPr>
                      <w:spacing w:before="10"/>
                      <w:ind w:left="20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Příloha</w:t>
                    </w:r>
                    <w:r w:rsidRPr="00EF3C9A">
                      <w:rPr>
                        <w:rFonts w:ascii="Arial" w:hAnsi="Arial" w:cs="Arial"/>
                        <w:b/>
                        <w:spacing w:val="51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č.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="00D25C89">
                      <w:rPr>
                        <w:rFonts w:ascii="Arial" w:hAnsi="Arial" w:cs="Arial"/>
                        <w:b/>
                        <w:sz w:val="24"/>
                      </w:rPr>
                      <w:t>3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obecně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závazné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vyhlášky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č.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="001B3CFC" w:rsidRPr="00EF3C9A">
                      <w:rPr>
                        <w:rFonts w:ascii="Arial" w:hAnsi="Arial" w:cs="Arial"/>
                        <w:b/>
                        <w:sz w:val="24"/>
                      </w:rPr>
                      <w:t>…………</w:t>
                    </w:r>
                    <w:proofErr w:type="gramStart"/>
                    <w:r w:rsidR="001B3CFC" w:rsidRPr="00EF3C9A">
                      <w:rPr>
                        <w:rFonts w:ascii="Arial" w:hAnsi="Arial" w:cs="Arial"/>
                        <w:b/>
                        <w:sz w:val="24"/>
                      </w:rPr>
                      <w:t>…..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,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Statut</w:t>
                    </w:r>
                    <w:proofErr w:type="gramEnd"/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="00EF3C9A">
                      <w:rPr>
                        <w:rFonts w:ascii="Arial" w:hAnsi="Arial" w:cs="Arial"/>
                        <w:b/>
                        <w:sz w:val="24"/>
                      </w:rPr>
                      <w:t>s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tatutárního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města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Ústí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nad</w:t>
                    </w:r>
                    <w:r w:rsidRPr="00EF3C9A">
                      <w:rPr>
                        <w:rFonts w:ascii="Arial" w:hAnsi="Arial" w:cs="Arial"/>
                        <w:b/>
                        <w:spacing w:val="-57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Labem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9B805" w14:textId="7932886D" w:rsidR="009968F0" w:rsidRDefault="009968F0">
    <w:pPr>
      <w:pStyle w:val="Zhlav"/>
    </w:pPr>
    <w:bookmarkStart w:id="0" w:name="_GoBack"/>
    <w:bookmarkEnd w:id="0"/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2A8B8A2" wp14:editId="5767E8F9">
              <wp:simplePos x="0" y="0"/>
              <wp:positionH relativeFrom="margin">
                <wp:posOffset>1615440</wp:posOffset>
              </wp:positionH>
              <wp:positionV relativeFrom="topMargin">
                <wp:posOffset>179070</wp:posOffset>
              </wp:positionV>
              <wp:extent cx="5784850" cy="369570"/>
              <wp:effectExtent l="0" t="0" r="6350" b="11430"/>
              <wp:wrapNone/>
              <wp:docPr id="2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485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053D5" w14:textId="7E94618C" w:rsidR="009968F0" w:rsidRPr="00EF3C9A" w:rsidRDefault="009968F0" w:rsidP="009968F0">
                          <w:pPr>
                            <w:spacing w:before="10"/>
                            <w:ind w:left="20"/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Příloha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1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č.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3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="00DF7C3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k</w:t>
                          </w:r>
                          <w:r w:rsidR="00DF7C3A" w:rsidRPr="00DF7C3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 Vyhlášce</w:t>
                          </w:r>
                          <w:r w:rsidR="00DF7C3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Statut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s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tatutárního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města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2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Ústí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53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nad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 w:rsidRPr="00EF3C9A">
                            <w:rPr>
                              <w:rFonts w:ascii="Arial" w:hAnsi="Arial" w:cs="Arial"/>
                              <w:b/>
                              <w:sz w:val="24"/>
                            </w:rPr>
                            <w:t>Labem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A8B8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7.2pt;margin-top:14.1pt;width:455.5pt;height:29.1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" filled="f" stroked="f">
              <v:textbox inset="0,0,0,0">
                <w:txbxContent>
                  <w:p w14:paraId="7B3053D5" w14:textId="7E94618C" w:rsidR="009968F0" w:rsidRPr="00EF3C9A" w:rsidRDefault="009968F0" w:rsidP="009968F0">
                    <w:pPr>
                      <w:spacing w:before="10"/>
                      <w:ind w:left="20"/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Příloha</w:t>
                    </w:r>
                    <w:r w:rsidRPr="00EF3C9A">
                      <w:rPr>
                        <w:rFonts w:ascii="Arial" w:hAnsi="Arial" w:cs="Arial"/>
                        <w:b/>
                        <w:spacing w:val="51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č.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3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="00DF7C3A">
                      <w:rPr>
                        <w:rFonts w:ascii="Arial" w:hAnsi="Arial" w:cs="Arial"/>
                        <w:b/>
                        <w:sz w:val="24"/>
                      </w:rPr>
                      <w:t>k</w:t>
                    </w:r>
                    <w:r w:rsidR="00DF7C3A" w:rsidRPr="00DF7C3A">
                      <w:rPr>
                        <w:rFonts w:ascii="Arial" w:hAnsi="Arial" w:cs="Arial"/>
                        <w:b/>
                        <w:sz w:val="24"/>
                      </w:rPr>
                      <w:t> Vyhlášce</w:t>
                    </w:r>
                    <w:r w:rsidR="00DF7C3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Statut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24"/>
                      </w:rPr>
                      <w:t>s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tatutárního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města</w:t>
                    </w:r>
                    <w:r w:rsidRPr="00EF3C9A">
                      <w:rPr>
                        <w:rFonts w:ascii="Arial" w:hAnsi="Arial" w:cs="Arial"/>
                        <w:b/>
                        <w:spacing w:val="52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Ústí</w:t>
                    </w:r>
                    <w:r w:rsidRPr="00EF3C9A">
                      <w:rPr>
                        <w:rFonts w:ascii="Arial" w:hAnsi="Arial" w:cs="Arial"/>
                        <w:b/>
                        <w:spacing w:val="53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nad</w:t>
                    </w:r>
                    <w:r w:rsidRPr="00EF3C9A">
                      <w:rPr>
                        <w:rFonts w:ascii="Arial" w:hAnsi="Arial" w:cs="Arial"/>
                        <w:b/>
                        <w:spacing w:val="-57"/>
                        <w:sz w:val="24"/>
                      </w:rPr>
                      <w:t xml:space="preserve"> </w:t>
                    </w:r>
                    <w:r w:rsidRPr="00EF3C9A">
                      <w:rPr>
                        <w:rFonts w:ascii="Arial" w:hAnsi="Arial" w:cs="Arial"/>
                        <w:b/>
                        <w:sz w:val="24"/>
                      </w:rPr>
                      <w:t>Labem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01905"/>
    <w:multiLevelType w:val="hybridMultilevel"/>
    <w:tmpl w:val="1F98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2A5A"/>
    <w:multiLevelType w:val="hybridMultilevel"/>
    <w:tmpl w:val="012C6416"/>
    <w:lvl w:ilvl="0" w:tplc="0405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255C6F61"/>
    <w:multiLevelType w:val="hybridMultilevel"/>
    <w:tmpl w:val="5BCE6F1A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320A6E1B"/>
    <w:multiLevelType w:val="hybridMultilevel"/>
    <w:tmpl w:val="A1968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07D5C"/>
    <w:multiLevelType w:val="hybridMultilevel"/>
    <w:tmpl w:val="2B98EC9E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5" w15:restartNumberingAfterBreak="0">
    <w:nsid w:val="411D4A60"/>
    <w:multiLevelType w:val="hybridMultilevel"/>
    <w:tmpl w:val="F2EA7B1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6" w15:restartNumberingAfterBreak="0">
    <w:nsid w:val="57DC6C49"/>
    <w:multiLevelType w:val="hybridMultilevel"/>
    <w:tmpl w:val="F4FE5D02"/>
    <w:lvl w:ilvl="0" w:tplc="040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65BE7385"/>
    <w:multiLevelType w:val="hybridMultilevel"/>
    <w:tmpl w:val="8DB25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A1AEE">
      <w:numFmt w:val="bullet"/>
      <w:lvlText w:val="-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7B"/>
    <w:rsid w:val="000007C5"/>
    <w:rsid w:val="00032E8C"/>
    <w:rsid w:val="000A04A9"/>
    <w:rsid w:val="000A5D2F"/>
    <w:rsid w:val="001518D8"/>
    <w:rsid w:val="001B3CFC"/>
    <w:rsid w:val="00210409"/>
    <w:rsid w:val="002E3047"/>
    <w:rsid w:val="00342B00"/>
    <w:rsid w:val="00346810"/>
    <w:rsid w:val="00372D0C"/>
    <w:rsid w:val="00391A13"/>
    <w:rsid w:val="003A0206"/>
    <w:rsid w:val="004326D5"/>
    <w:rsid w:val="00451A0E"/>
    <w:rsid w:val="00460004"/>
    <w:rsid w:val="00465349"/>
    <w:rsid w:val="00465C24"/>
    <w:rsid w:val="004741DD"/>
    <w:rsid w:val="005025DE"/>
    <w:rsid w:val="00567A34"/>
    <w:rsid w:val="005A3D37"/>
    <w:rsid w:val="005B73C1"/>
    <w:rsid w:val="005C1E1F"/>
    <w:rsid w:val="005D1859"/>
    <w:rsid w:val="006509F2"/>
    <w:rsid w:val="00701F92"/>
    <w:rsid w:val="00792359"/>
    <w:rsid w:val="007A4A71"/>
    <w:rsid w:val="007F12EF"/>
    <w:rsid w:val="0086203A"/>
    <w:rsid w:val="00862545"/>
    <w:rsid w:val="00877F5D"/>
    <w:rsid w:val="0089753F"/>
    <w:rsid w:val="008B2784"/>
    <w:rsid w:val="008C3C59"/>
    <w:rsid w:val="00917960"/>
    <w:rsid w:val="0093739B"/>
    <w:rsid w:val="0095128C"/>
    <w:rsid w:val="0095465F"/>
    <w:rsid w:val="009670AF"/>
    <w:rsid w:val="009710E8"/>
    <w:rsid w:val="0099205B"/>
    <w:rsid w:val="009968F0"/>
    <w:rsid w:val="009C7ACD"/>
    <w:rsid w:val="009F02F1"/>
    <w:rsid w:val="009F357C"/>
    <w:rsid w:val="00A22A59"/>
    <w:rsid w:val="00A24F77"/>
    <w:rsid w:val="00A27B41"/>
    <w:rsid w:val="00A415C0"/>
    <w:rsid w:val="00A60646"/>
    <w:rsid w:val="00AE5263"/>
    <w:rsid w:val="00AF267B"/>
    <w:rsid w:val="00B1312D"/>
    <w:rsid w:val="00BA7D6C"/>
    <w:rsid w:val="00BC12CC"/>
    <w:rsid w:val="00C15398"/>
    <w:rsid w:val="00C46C50"/>
    <w:rsid w:val="00C5422B"/>
    <w:rsid w:val="00CA698D"/>
    <w:rsid w:val="00CC50FA"/>
    <w:rsid w:val="00CE3A6F"/>
    <w:rsid w:val="00D25C89"/>
    <w:rsid w:val="00D3600A"/>
    <w:rsid w:val="00D51013"/>
    <w:rsid w:val="00D71CDC"/>
    <w:rsid w:val="00DD304B"/>
    <w:rsid w:val="00DF1B3F"/>
    <w:rsid w:val="00DF1EB6"/>
    <w:rsid w:val="00DF7669"/>
    <w:rsid w:val="00DF7C3A"/>
    <w:rsid w:val="00E07CA3"/>
    <w:rsid w:val="00E10084"/>
    <w:rsid w:val="00E224DC"/>
    <w:rsid w:val="00E27E22"/>
    <w:rsid w:val="00E447C2"/>
    <w:rsid w:val="00E44B10"/>
    <w:rsid w:val="00E92B5E"/>
    <w:rsid w:val="00E977C6"/>
    <w:rsid w:val="00EA27C5"/>
    <w:rsid w:val="00EF3C9A"/>
    <w:rsid w:val="00F04E23"/>
    <w:rsid w:val="00F1656E"/>
    <w:rsid w:val="00F30401"/>
    <w:rsid w:val="00F3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D75CF"/>
  <w15:chartTrackingRefBased/>
  <w15:docId w15:val="{8DA220B8-69D2-47A3-8185-4E522576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AF26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67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AF267B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F267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AF267B"/>
  </w:style>
  <w:style w:type="paragraph" w:styleId="Zhlav">
    <w:name w:val="header"/>
    <w:basedOn w:val="Normln"/>
    <w:link w:val="ZhlavChar"/>
    <w:uiPriority w:val="99"/>
    <w:unhideWhenUsed/>
    <w:rsid w:val="005B73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73C1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5B73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73C1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0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04B"/>
    <w:rPr>
      <w:rFonts w:ascii="Segoe UI" w:eastAsia="Times New Roman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53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53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539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53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539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25C89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5185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337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13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D1A7E-0E89-4166-AE40-28F37B6B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1033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Kinter Radičová Lucie, Mgr.</dc:creator>
  <cp:keywords/>
  <dc:description/>
  <cp:lastModifiedBy>Kinter Radičová Lucie, Mgr.</cp:lastModifiedBy>
  <cp:revision>9</cp:revision>
  <cp:lastPrinted>2022-08-25T03:56:00Z</cp:lastPrinted>
  <dcterms:created xsi:type="dcterms:W3CDTF">2024-03-15T08:01:00Z</dcterms:created>
  <dcterms:modified xsi:type="dcterms:W3CDTF">2024-06-18T07:01:00Z</dcterms:modified>
</cp:coreProperties>
</file>