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45A8" w14:textId="77777777" w:rsidR="001D0881" w:rsidRDefault="00967E1B">
      <w:pPr>
        <w:pStyle w:val="Nzev"/>
      </w:pPr>
      <w:r>
        <w:t>Město Velvary</w:t>
      </w:r>
      <w:r>
        <w:br/>
      </w:r>
      <w:r>
        <w:t>Zastupitelstvo města Velvary</w:t>
      </w:r>
    </w:p>
    <w:p w14:paraId="6460FD32" w14:textId="77777777" w:rsidR="001D0881" w:rsidRDefault="00967E1B">
      <w:pPr>
        <w:pStyle w:val="Nadpis1"/>
      </w:pPr>
      <w:r>
        <w:t>Obecně závazná vyhláška města Velvary</w:t>
      </w:r>
      <w:r>
        <w:br/>
      </w:r>
      <w:r>
        <w:t>o místním poplatku z pobytu</w:t>
      </w:r>
    </w:p>
    <w:p w14:paraId="77DE45B8" w14:textId="77777777" w:rsidR="001D0881" w:rsidRDefault="00967E1B">
      <w:pPr>
        <w:pStyle w:val="UvodniVeta"/>
      </w:pPr>
      <w:r>
        <w:t xml:space="preserve">Zastupitelstvo města Velvary se na svém zasedání dne 23. září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</w:t>
      </w:r>
      <w:r>
        <w:t>„vyhláška“):</w:t>
      </w:r>
    </w:p>
    <w:p w14:paraId="2525ACE4" w14:textId="77777777" w:rsidR="001D0881" w:rsidRDefault="00967E1B">
      <w:pPr>
        <w:pStyle w:val="Nadpis2"/>
      </w:pPr>
      <w:r>
        <w:t>Čl. 1</w:t>
      </w:r>
      <w:r>
        <w:br/>
      </w:r>
      <w:r>
        <w:t>Úvodní ustanovení</w:t>
      </w:r>
    </w:p>
    <w:p w14:paraId="316662D9" w14:textId="77777777" w:rsidR="001D0881" w:rsidRDefault="00967E1B">
      <w:pPr>
        <w:pStyle w:val="Odstavec"/>
        <w:numPr>
          <w:ilvl w:val="0"/>
          <w:numId w:val="1"/>
        </w:numPr>
      </w:pPr>
      <w:r>
        <w:t>Město Velvary touto vyhláškou zavádí místní poplatek z pobytu (dále jen „poplatek“).</w:t>
      </w:r>
    </w:p>
    <w:p w14:paraId="3FEAE544" w14:textId="77777777" w:rsidR="001D0881" w:rsidRDefault="00967E1B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1"/>
      </w:r>
      <w:r>
        <w:t>.</w:t>
      </w:r>
    </w:p>
    <w:p w14:paraId="316A31A7" w14:textId="77777777" w:rsidR="001D0881" w:rsidRDefault="00967E1B">
      <w:pPr>
        <w:pStyle w:val="Nadpis2"/>
      </w:pPr>
      <w:r>
        <w:t>Čl. 2</w:t>
      </w:r>
      <w:r>
        <w:br/>
      </w:r>
      <w:r>
        <w:t>Předmět, poplatník a plátce poplatku</w:t>
      </w:r>
    </w:p>
    <w:p w14:paraId="51FFA63D" w14:textId="77777777" w:rsidR="001D0881" w:rsidRDefault="00967E1B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57995271" w14:textId="77777777" w:rsidR="001D0881" w:rsidRDefault="00967E1B">
      <w:pPr>
        <w:pStyle w:val="Odstavec"/>
        <w:numPr>
          <w:ilvl w:val="1"/>
          <w:numId w:val="1"/>
        </w:numPr>
      </w:pPr>
      <w:r>
        <w:t>pobyt, při kterém je na základě zákona omezována osobní svoboda,</w:t>
      </w:r>
    </w:p>
    <w:p w14:paraId="2FFCA28D" w14:textId="77777777" w:rsidR="001D0881" w:rsidRDefault="00967E1B">
      <w:pPr>
        <w:pStyle w:val="Odstavec"/>
        <w:numPr>
          <w:ilvl w:val="1"/>
          <w:numId w:val="1"/>
        </w:numPr>
      </w:pPr>
      <w:r>
        <w:t xml:space="preserve">pobyt ve zdravotnickém zařízení poskytovatele lůžkové péče, pokud je tento pobyt hrazenou </w:t>
      </w:r>
      <w:r>
        <w:t>zdravotní službou podle zákona upravujícího veřejné zdravotní pojištění nebo pokud je její součástí, s výjimkou lázeňské léčebně rehabilitační péče.</w:t>
      </w:r>
    </w:p>
    <w:p w14:paraId="09F4CB79" w14:textId="77777777" w:rsidR="001D0881" w:rsidRDefault="00967E1B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0F2EA90B" w14:textId="77777777" w:rsidR="001D0881" w:rsidRDefault="00967E1B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14:paraId="0C17B46F" w14:textId="77777777" w:rsidR="001D0881" w:rsidRDefault="00967E1B">
      <w:pPr>
        <w:pStyle w:val="Nadpis2"/>
      </w:pPr>
      <w:r>
        <w:t>Čl. 3</w:t>
      </w:r>
      <w:r>
        <w:br/>
      </w:r>
      <w:r>
        <w:t>Ohlašovací povinnost</w:t>
      </w:r>
    </w:p>
    <w:p w14:paraId="0471CAF6" w14:textId="77777777" w:rsidR="001D0881" w:rsidRDefault="00967E1B">
      <w:pPr>
        <w:pStyle w:val="Odstavec"/>
        <w:numPr>
          <w:ilvl w:val="0"/>
          <w:numId w:val="3"/>
        </w:numPr>
      </w:pPr>
      <w:r>
        <w:t xml:space="preserve">Plátce je povinen podat správci poplatku ohlášení nejpozději do 15 dnů od zahájení činnosti spočívající v poskytování úplatného </w:t>
      </w:r>
      <w:r>
        <w:t>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14:paraId="1C840188" w14:textId="77777777" w:rsidR="001D0881" w:rsidRDefault="00967E1B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14:paraId="0F3B80CC" w14:textId="77777777" w:rsidR="001D0881" w:rsidRDefault="00967E1B">
      <w:pPr>
        <w:pStyle w:val="Nadpis2"/>
      </w:pPr>
      <w:r>
        <w:t>Čl. 4</w:t>
      </w:r>
      <w:r>
        <w:br/>
      </w:r>
      <w:r>
        <w:t>Evidenční povinnost</w:t>
      </w:r>
    </w:p>
    <w:p w14:paraId="78C8C309" w14:textId="77777777" w:rsidR="001D0881" w:rsidRDefault="00967E1B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48EF2190" w14:textId="77777777" w:rsidR="001D0881" w:rsidRDefault="00967E1B">
      <w:pPr>
        <w:pStyle w:val="Nadpis2"/>
      </w:pPr>
      <w:r>
        <w:t>Čl. 5</w:t>
      </w:r>
      <w:r>
        <w:br/>
      </w:r>
      <w:r>
        <w:t>Sazba poplatku</w:t>
      </w:r>
    </w:p>
    <w:p w14:paraId="18E75D5E" w14:textId="77777777" w:rsidR="001D0881" w:rsidRDefault="00967E1B">
      <w:pPr>
        <w:pStyle w:val="Odstavec"/>
      </w:pPr>
      <w:r>
        <w:t>Sazba poplatku činí 25 Kč za každý započatý den pobytu, s výjimkou dne počátku pobytu.</w:t>
      </w:r>
    </w:p>
    <w:p w14:paraId="7EF5A0A2" w14:textId="77777777" w:rsidR="001D0881" w:rsidRDefault="00967E1B">
      <w:pPr>
        <w:pStyle w:val="Nadpis2"/>
      </w:pPr>
      <w:r>
        <w:t>Čl. 6</w:t>
      </w:r>
      <w:r>
        <w:br/>
      </w:r>
      <w:r>
        <w:t>Splatnost poplatku</w:t>
      </w:r>
    </w:p>
    <w:p w14:paraId="30205D9D" w14:textId="77777777" w:rsidR="001D0881" w:rsidRDefault="00967E1B">
      <w:pPr>
        <w:pStyle w:val="Odstavec"/>
      </w:pPr>
      <w:r>
        <w:t xml:space="preserve">Plátce odvede vybraný poplatek správci poplatku nejpozději do patnáctého dne následujícího </w:t>
      </w:r>
      <w:r>
        <w:t>kalendářního čtvrtletí.</w:t>
      </w:r>
    </w:p>
    <w:p w14:paraId="64B42620" w14:textId="77777777" w:rsidR="001D0881" w:rsidRDefault="00967E1B">
      <w:pPr>
        <w:pStyle w:val="Nadpis2"/>
      </w:pPr>
      <w:r>
        <w:t>Čl. 7</w:t>
      </w:r>
      <w:r>
        <w:br/>
      </w:r>
      <w:r>
        <w:t xml:space="preserve"> Osvobození</w:t>
      </w:r>
    </w:p>
    <w:p w14:paraId="6E278E83" w14:textId="77777777" w:rsidR="001D0881" w:rsidRDefault="00967E1B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7E931F36" w14:textId="77777777" w:rsidR="001D0881" w:rsidRDefault="00967E1B">
      <w:pPr>
        <w:pStyle w:val="Nadpis2"/>
      </w:pPr>
      <w:r>
        <w:t>Čl. 8</w:t>
      </w:r>
      <w:r>
        <w:br/>
      </w:r>
      <w:r>
        <w:t xml:space="preserve"> Přechodné a zrušovací ustanovení</w:t>
      </w:r>
    </w:p>
    <w:p w14:paraId="6D2162E9" w14:textId="77777777" w:rsidR="001D0881" w:rsidRDefault="00967E1B">
      <w:pPr>
        <w:pStyle w:val="Odstavec"/>
        <w:numPr>
          <w:ilvl w:val="0"/>
          <w:numId w:val="4"/>
        </w:numPr>
      </w:pPr>
      <w:r>
        <w:t>Poplatkové povinnosti vzniklé před nabytím účinnosti této vyhlášky se posuzují podle dosavadních právních předpisů.</w:t>
      </w:r>
    </w:p>
    <w:p w14:paraId="34DC6E12" w14:textId="6CDA0238" w:rsidR="001D0881" w:rsidRDefault="00967E1B">
      <w:pPr>
        <w:pStyle w:val="Odstavec"/>
        <w:numPr>
          <w:ilvl w:val="0"/>
          <w:numId w:val="1"/>
        </w:numPr>
      </w:pPr>
      <w:r>
        <w:t>Zrušuje se obecně závazná vyhláška č. 2/202</w:t>
      </w:r>
      <w:r w:rsidR="005F5EE1">
        <w:t>3</w:t>
      </w:r>
      <w:r>
        <w:t>, o místním poplatku z pobytu, ze dne </w:t>
      </w:r>
      <w:r w:rsidR="005F5EE1">
        <w:t>16. listopadu 2023</w:t>
      </w:r>
      <w:r>
        <w:t>.</w:t>
      </w:r>
    </w:p>
    <w:p w14:paraId="077771E6" w14:textId="77777777" w:rsidR="001D0881" w:rsidRDefault="00967E1B">
      <w:pPr>
        <w:pStyle w:val="Nadpis2"/>
      </w:pPr>
      <w:r>
        <w:t>Čl. 9</w:t>
      </w:r>
      <w:r>
        <w:br/>
      </w:r>
      <w:r>
        <w:t>Účinnost</w:t>
      </w:r>
    </w:p>
    <w:p w14:paraId="0C59315E" w14:textId="77777777" w:rsidR="001D0881" w:rsidRDefault="00967E1B">
      <w:pPr>
        <w:pStyle w:val="Odstavec"/>
      </w:pPr>
      <w:r>
        <w:t>Tato vyhláška nabývá účinnosti počátkem patnáctého dne následujícího po dni jejího vyhlášení.</w:t>
      </w:r>
    </w:p>
    <w:p w14:paraId="54C78816" w14:textId="77777777" w:rsidR="001D0881" w:rsidRDefault="001D0881">
      <w:pPr>
        <w:pStyle w:val="Odstavec"/>
      </w:pPr>
    </w:p>
    <w:p w14:paraId="05BCA2E4" w14:textId="77777777" w:rsidR="001D0881" w:rsidRDefault="001D0881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1D0881" w14:paraId="11CB6564" w14:textId="77777777">
        <w:tblPrEx>
          <w:tblCellMar>
            <w:top w:w="0" w:type="dxa"/>
            <w:bottom w:w="0" w:type="dxa"/>
          </w:tblCellMar>
        </w:tblPrEx>
        <w:trPr>
          <w:trHeight w:hRule="exact" w:val="1807"/>
        </w:trPr>
        <w:tc>
          <w:tcPr>
            <w:tcW w:w="9641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1B1B6" w14:textId="77777777" w:rsidR="001D0881" w:rsidRDefault="00967E1B">
            <w:pPr>
              <w:pStyle w:val="PodpisovePole"/>
            </w:pPr>
            <w:r>
              <w:lastRenderedPageBreak/>
              <w:t xml:space="preserve">PhDr. Radim </w:t>
            </w:r>
            <w:proofErr w:type="spellStart"/>
            <w:r>
              <w:t>Wolák</w:t>
            </w:r>
            <w:proofErr w:type="spellEnd"/>
            <w:r>
              <w:t xml:space="preserve"> v. r.</w:t>
            </w:r>
            <w:r>
              <w:br/>
            </w:r>
            <w:r>
              <w:t xml:space="preserve"> </w:t>
            </w:r>
            <w:r>
              <w:t>starosta</w:t>
            </w:r>
          </w:p>
        </w:tc>
      </w:tr>
      <w:tr w:rsidR="001D0881" w14:paraId="19191FE9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D71BD" w14:textId="77777777" w:rsidR="001D0881" w:rsidRDefault="00967E1B">
            <w:pPr>
              <w:pStyle w:val="PodpisovePole"/>
            </w:pPr>
            <w:r>
              <w:t>Ing. Zdeněk Vojtěchovský v. r.</w:t>
            </w:r>
            <w:r>
              <w:br/>
            </w:r>
            <w:r>
              <w:t xml:space="preserve"> místostarosta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13349" w14:textId="77777777" w:rsidR="001D0881" w:rsidRDefault="00967E1B">
            <w:pPr>
              <w:pStyle w:val="PodpisovePole"/>
            </w:pPr>
            <w:r>
              <w:t>Ing. Jitka Schubertová v. r.</w:t>
            </w:r>
            <w:r>
              <w:br/>
            </w:r>
            <w:r>
              <w:t xml:space="preserve"> místostarostka</w:t>
            </w:r>
          </w:p>
        </w:tc>
      </w:tr>
    </w:tbl>
    <w:p w14:paraId="73E9DD72" w14:textId="77777777" w:rsidR="001D0881" w:rsidRDefault="001D0881"/>
    <w:sectPr w:rsidR="001D0881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4F66" w14:textId="77777777" w:rsidR="00967E1B" w:rsidRDefault="00967E1B">
      <w:r>
        <w:separator/>
      </w:r>
    </w:p>
  </w:endnote>
  <w:endnote w:type="continuationSeparator" w:id="0">
    <w:p w14:paraId="0879025F" w14:textId="77777777" w:rsidR="00967E1B" w:rsidRDefault="0096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287D" w14:textId="77777777" w:rsidR="00967E1B" w:rsidRDefault="00967E1B">
      <w:r>
        <w:rPr>
          <w:color w:val="000000"/>
        </w:rPr>
        <w:separator/>
      </w:r>
    </w:p>
  </w:footnote>
  <w:footnote w:type="continuationSeparator" w:id="0">
    <w:p w14:paraId="020699C2" w14:textId="77777777" w:rsidR="00967E1B" w:rsidRDefault="00967E1B">
      <w:r>
        <w:continuationSeparator/>
      </w:r>
    </w:p>
  </w:footnote>
  <w:footnote w:id="1">
    <w:p w14:paraId="2059487C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C3E7911" w14:textId="77777777" w:rsidR="00967E1B" w:rsidRDefault="00967E1B"/>
  </w:footnote>
  <w:footnote w:id="2">
    <w:p w14:paraId="23B7479C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4942FB9F" w14:textId="77777777" w:rsidR="00967E1B" w:rsidRDefault="00967E1B"/>
  </w:footnote>
  <w:footnote w:id="3">
    <w:p w14:paraId="29BBD556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25F3FE2A" w14:textId="77777777" w:rsidR="00967E1B" w:rsidRDefault="00967E1B"/>
  </w:footnote>
  <w:footnote w:id="4">
    <w:p w14:paraId="1C6A5465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363476F1" w14:textId="77777777" w:rsidR="00967E1B" w:rsidRDefault="00967E1B"/>
  </w:footnote>
  <w:footnote w:id="5">
    <w:p w14:paraId="15C3C3A2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1234EDA7" w14:textId="77777777" w:rsidR="00967E1B" w:rsidRDefault="00967E1B"/>
  </w:footnote>
  <w:footnote w:id="6">
    <w:p w14:paraId="138DE44E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457C467F" w14:textId="77777777" w:rsidR="00967E1B" w:rsidRDefault="00967E1B"/>
  </w:footnote>
  <w:footnote w:id="7">
    <w:p w14:paraId="4BA95EE3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3BAA01C2" w14:textId="77777777" w:rsidR="00967E1B" w:rsidRDefault="00967E1B"/>
  </w:footnote>
  <w:footnote w:id="8">
    <w:p w14:paraId="04123A69" w14:textId="77777777" w:rsidR="001D0881" w:rsidRDefault="00967E1B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4A5773D5" w14:textId="77777777" w:rsidR="00967E1B" w:rsidRDefault="00967E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A7100"/>
    <w:multiLevelType w:val="multilevel"/>
    <w:tmpl w:val="9998E4B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362626039">
    <w:abstractNumId w:val="0"/>
  </w:num>
  <w:num w:numId="2" w16cid:durableId="1969043962">
    <w:abstractNumId w:val="0"/>
    <w:lvlOverride w:ilvl="0">
      <w:startOverride w:val="1"/>
    </w:lvlOverride>
  </w:num>
  <w:num w:numId="3" w16cid:durableId="319046282">
    <w:abstractNumId w:val="0"/>
    <w:lvlOverride w:ilvl="0">
      <w:startOverride w:val="1"/>
    </w:lvlOverride>
  </w:num>
  <w:num w:numId="4" w16cid:durableId="19347031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D0881"/>
    <w:rsid w:val="001D0881"/>
    <w:rsid w:val="00424FDF"/>
    <w:rsid w:val="005F5EE1"/>
    <w:rsid w:val="0096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4E9D"/>
  <w15:docId w15:val="{367C3967-4513-43EB-AA5F-180A3984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381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Moulis</dc:creator>
  <cp:lastModifiedBy>Veronika Lipavská</cp:lastModifiedBy>
  <cp:revision>2</cp:revision>
  <cp:lastPrinted>2026-09-24T06:05:00Z</cp:lastPrinted>
  <dcterms:created xsi:type="dcterms:W3CDTF">2026-09-24T06:09:00Z</dcterms:created>
  <dcterms:modified xsi:type="dcterms:W3CDTF">2026-09-24T06:09:00Z</dcterms:modified>
</cp:coreProperties>
</file>