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413F" w14:textId="7AEB7965" w:rsidR="003B6A52" w:rsidRPr="00B0322A" w:rsidRDefault="00B0322A" w:rsidP="00B0322A">
      <w:pPr>
        <w:pStyle w:val="Zkladntext"/>
        <w:jc w:val="right"/>
        <w:rPr>
          <w:rFonts w:ascii="Bookman Old Style" w:hAnsi="Bookman Old Style"/>
          <w:b/>
          <w:bCs/>
          <w:sz w:val="28"/>
        </w:rPr>
      </w:pPr>
      <w:r w:rsidRPr="00B0322A">
        <w:rPr>
          <w:rFonts w:ascii="Bookman Old Style" w:hAnsi="Bookman Old Style"/>
          <w:b/>
          <w:bCs/>
          <w:sz w:val="28"/>
        </w:rPr>
        <w:t>č. 7/2021</w:t>
      </w:r>
    </w:p>
    <w:p w14:paraId="369D1978" w14:textId="77777777" w:rsidR="00B0322A" w:rsidRPr="00B0322A" w:rsidRDefault="00B0322A" w:rsidP="00B0322A">
      <w:pPr>
        <w:pStyle w:val="Zkladntext"/>
        <w:jc w:val="right"/>
        <w:rPr>
          <w:rFonts w:ascii="Bookman Old Style" w:hAnsi="Bookman Old Style"/>
          <w:b/>
          <w:bCs/>
          <w:sz w:val="28"/>
        </w:rPr>
      </w:pPr>
    </w:p>
    <w:p w14:paraId="2691D5F8" w14:textId="74274853" w:rsidR="003B6A52" w:rsidRPr="00B0322A" w:rsidRDefault="00B0322A" w:rsidP="003B6A52">
      <w:pPr>
        <w:pStyle w:val="Zkladntext"/>
        <w:jc w:val="center"/>
        <w:rPr>
          <w:rFonts w:ascii="Bookman Old Style" w:hAnsi="Bookman Old Style"/>
          <w:b/>
          <w:bCs/>
          <w:szCs w:val="24"/>
        </w:rPr>
      </w:pPr>
      <w:r w:rsidRPr="00B0322A">
        <w:rPr>
          <w:rFonts w:ascii="Bookman Old Style" w:hAnsi="Bookman Old Style"/>
          <w:b/>
          <w:bCs/>
          <w:szCs w:val="24"/>
        </w:rPr>
        <w:t>STATUTÁRNÍ MĚSTO JABLONEC NAD NISOU</w:t>
      </w:r>
    </w:p>
    <w:p w14:paraId="5D839E67" w14:textId="139F1C72" w:rsidR="00B0322A" w:rsidRPr="00B0322A" w:rsidRDefault="00B0322A" w:rsidP="003B6A52">
      <w:pPr>
        <w:pStyle w:val="Zkladntext"/>
        <w:jc w:val="center"/>
        <w:rPr>
          <w:rFonts w:ascii="Bookman Old Style" w:hAnsi="Bookman Old Style"/>
          <w:b/>
          <w:bCs/>
          <w:szCs w:val="24"/>
        </w:rPr>
      </w:pPr>
      <w:r w:rsidRPr="00B0322A">
        <w:rPr>
          <w:rFonts w:ascii="Bookman Old Style" w:hAnsi="Bookman Old Style"/>
          <w:b/>
          <w:bCs/>
          <w:szCs w:val="24"/>
        </w:rPr>
        <w:t>RADA MĚSTA JABLONEC NAD NISOU</w:t>
      </w:r>
    </w:p>
    <w:p w14:paraId="43CA5AE4" w14:textId="77777777" w:rsidR="003B6A52" w:rsidRPr="00B0322A" w:rsidRDefault="003B6A52" w:rsidP="003B6A52">
      <w:pPr>
        <w:pStyle w:val="Zkladntext"/>
        <w:jc w:val="center"/>
        <w:rPr>
          <w:rFonts w:ascii="Bookman Old Style" w:hAnsi="Bookman Old Style"/>
          <w:szCs w:val="24"/>
        </w:rPr>
      </w:pPr>
    </w:p>
    <w:p w14:paraId="450DC7D3" w14:textId="4C56EE77" w:rsidR="003B6A52" w:rsidRPr="00B0322A" w:rsidRDefault="003B6A52" w:rsidP="003B6A52">
      <w:pPr>
        <w:autoSpaceDE w:val="0"/>
        <w:autoSpaceDN w:val="0"/>
        <w:spacing w:line="36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B0322A">
        <w:rPr>
          <w:rFonts w:ascii="Bookman Old Style" w:hAnsi="Bookman Old Style"/>
          <w:b/>
          <w:bCs/>
          <w:sz w:val="28"/>
          <w:szCs w:val="28"/>
        </w:rPr>
        <w:t xml:space="preserve">Nařízení č. </w:t>
      </w:r>
      <w:r w:rsidR="00FA360B" w:rsidRPr="00B0322A">
        <w:rPr>
          <w:rFonts w:ascii="Bookman Old Style" w:hAnsi="Bookman Old Style"/>
          <w:b/>
          <w:bCs/>
          <w:sz w:val="28"/>
          <w:szCs w:val="28"/>
        </w:rPr>
        <w:t>7</w:t>
      </w:r>
      <w:r w:rsidRPr="00B0322A">
        <w:rPr>
          <w:rFonts w:ascii="Bookman Old Style" w:hAnsi="Bookman Old Style"/>
          <w:b/>
          <w:bCs/>
          <w:sz w:val="28"/>
          <w:szCs w:val="28"/>
        </w:rPr>
        <w:t>/20</w:t>
      </w:r>
      <w:r w:rsidR="00C315BB" w:rsidRPr="00B0322A">
        <w:rPr>
          <w:rFonts w:ascii="Bookman Old Style" w:hAnsi="Bookman Old Style"/>
          <w:b/>
          <w:bCs/>
          <w:sz w:val="28"/>
          <w:szCs w:val="28"/>
        </w:rPr>
        <w:t>2</w:t>
      </w:r>
      <w:r w:rsidRPr="00B0322A">
        <w:rPr>
          <w:rFonts w:ascii="Bookman Old Style" w:hAnsi="Bookman Old Style"/>
          <w:b/>
          <w:bCs/>
          <w:sz w:val="28"/>
          <w:szCs w:val="28"/>
        </w:rPr>
        <w:t>1,</w:t>
      </w:r>
    </w:p>
    <w:p w14:paraId="3CB7D22E" w14:textId="58E9D64E" w:rsidR="003B6A52" w:rsidRPr="00B0322A" w:rsidRDefault="003B6A52" w:rsidP="003B6A52">
      <w:pPr>
        <w:pStyle w:val="Zkladntext"/>
        <w:jc w:val="center"/>
        <w:rPr>
          <w:rFonts w:ascii="Bookman Old Style" w:hAnsi="Bookman Old Style"/>
          <w:b/>
          <w:bCs/>
          <w:i/>
          <w:iCs/>
          <w:color w:val="FF0000"/>
          <w:sz w:val="28"/>
        </w:rPr>
      </w:pPr>
      <w:r w:rsidRPr="00B0322A">
        <w:rPr>
          <w:rFonts w:ascii="Bookman Old Style" w:hAnsi="Bookman Old Style"/>
          <w:b/>
          <w:bCs/>
          <w:sz w:val="28"/>
        </w:rPr>
        <w:t>kterým se vyhlašuje záměr zadat zpracování lesních hospodářských osnov zařizovací</w:t>
      </w:r>
      <w:r w:rsidR="00FB25FC" w:rsidRPr="00B0322A">
        <w:rPr>
          <w:rFonts w:ascii="Bookman Old Style" w:hAnsi="Bookman Old Style"/>
          <w:b/>
          <w:bCs/>
          <w:sz w:val="28"/>
        </w:rPr>
        <w:t>ho</w:t>
      </w:r>
      <w:r w:rsidRPr="00B0322A">
        <w:rPr>
          <w:rFonts w:ascii="Bookman Old Style" w:hAnsi="Bookman Old Style"/>
          <w:b/>
          <w:bCs/>
          <w:sz w:val="28"/>
        </w:rPr>
        <w:t xml:space="preserve"> obvod</w:t>
      </w:r>
      <w:r w:rsidR="00FB25FC" w:rsidRPr="00B0322A">
        <w:rPr>
          <w:rFonts w:ascii="Bookman Old Style" w:hAnsi="Bookman Old Style"/>
          <w:b/>
          <w:bCs/>
          <w:sz w:val="28"/>
        </w:rPr>
        <w:t>u</w:t>
      </w:r>
      <w:r w:rsidRPr="00B0322A">
        <w:rPr>
          <w:rFonts w:ascii="Bookman Old Style" w:hAnsi="Bookman Old Style"/>
          <w:b/>
          <w:bCs/>
          <w:sz w:val="28"/>
        </w:rPr>
        <w:t xml:space="preserve"> </w:t>
      </w:r>
      <w:r w:rsidR="00720867" w:rsidRPr="00B0322A">
        <w:rPr>
          <w:rFonts w:ascii="Bookman Old Style" w:hAnsi="Bookman Old Style"/>
          <w:b/>
          <w:bCs/>
          <w:sz w:val="28"/>
        </w:rPr>
        <w:t>Jablonec nad Nisou</w:t>
      </w:r>
    </w:p>
    <w:p w14:paraId="7306F118" w14:textId="77777777" w:rsidR="003B6A52" w:rsidRPr="00B0322A" w:rsidRDefault="003B6A52" w:rsidP="003B6A52">
      <w:pPr>
        <w:pStyle w:val="Zkladntext"/>
        <w:rPr>
          <w:rFonts w:ascii="Bookman Old Style" w:hAnsi="Bookman Old Style"/>
          <w:b/>
          <w:bCs/>
        </w:rPr>
      </w:pPr>
    </w:p>
    <w:p w14:paraId="6C5C235F" w14:textId="77777777" w:rsidR="003B6A52" w:rsidRPr="00B0322A" w:rsidRDefault="003B6A52" w:rsidP="003B6A52">
      <w:pPr>
        <w:pStyle w:val="Zkladntext"/>
        <w:rPr>
          <w:rFonts w:ascii="Bookman Old Style" w:hAnsi="Bookman Old Style"/>
          <w:b/>
          <w:bCs/>
        </w:rPr>
      </w:pPr>
    </w:p>
    <w:p w14:paraId="25C5E4E1" w14:textId="08F5F0B7" w:rsidR="003B6A52" w:rsidRPr="00B0322A" w:rsidRDefault="003B6A52" w:rsidP="003B6A52">
      <w:pPr>
        <w:pStyle w:val="Zkladntext"/>
        <w:ind w:firstLine="426"/>
        <w:jc w:val="both"/>
        <w:rPr>
          <w:rFonts w:ascii="Bookman Old Style" w:hAnsi="Bookman Old Style"/>
        </w:rPr>
      </w:pPr>
      <w:r w:rsidRPr="00B0322A">
        <w:rPr>
          <w:rFonts w:ascii="Bookman Old Style" w:hAnsi="Bookman Old Style"/>
        </w:rPr>
        <w:t xml:space="preserve">Rada </w:t>
      </w:r>
      <w:r w:rsidR="00720867" w:rsidRPr="00B0322A">
        <w:rPr>
          <w:rFonts w:ascii="Bookman Old Style" w:hAnsi="Bookman Old Style"/>
        </w:rPr>
        <w:t xml:space="preserve">statutárního </w:t>
      </w:r>
      <w:r w:rsidRPr="00B0322A">
        <w:rPr>
          <w:rFonts w:ascii="Bookman Old Style" w:hAnsi="Bookman Old Style"/>
        </w:rPr>
        <w:t xml:space="preserve">města </w:t>
      </w:r>
      <w:r w:rsidR="00720867" w:rsidRPr="00B0322A">
        <w:rPr>
          <w:rFonts w:ascii="Bookman Old Style" w:hAnsi="Bookman Old Style"/>
        </w:rPr>
        <w:t>Jablonec nad Nisou</w:t>
      </w:r>
      <w:r w:rsidRPr="00B0322A">
        <w:rPr>
          <w:rFonts w:ascii="Bookman Old Style" w:hAnsi="Bookman Old Style"/>
        </w:rPr>
        <w:t xml:space="preserve"> se na své </w:t>
      </w:r>
      <w:r w:rsidR="00B0322A">
        <w:rPr>
          <w:rFonts w:ascii="Bookman Old Style" w:hAnsi="Bookman Old Style"/>
        </w:rPr>
        <w:t xml:space="preserve">25. </w:t>
      </w:r>
      <w:r w:rsidRPr="00B0322A">
        <w:rPr>
          <w:rFonts w:ascii="Bookman Old Style" w:hAnsi="Bookman Old Style"/>
        </w:rPr>
        <w:t xml:space="preserve">schůzi dne </w:t>
      </w:r>
      <w:r w:rsidR="00FA360B" w:rsidRPr="00B0322A">
        <w:rPr>
          <w:rFonts w:ascii="Bookman Old Style" w:hAnsi="Bookman Old Style"/>
        </w:rPr>
        <w:t>1.7.</w:t>
      </w:r>
      <w:r w:rsidRPr="00B0322A">
        <w:rPr>
          <w:rFonts w:ascii="Bookman Old Style" w:hAnsi="Bookman Old Style"/>
        </w:rPr>
        <w:t>20</w:t>
      </w:r>
      <w:r w:rsidR="007C213E" w:rsidRPr="00B0322A">
        <w:rPr>
          <w:rFonts w:ascii="Bookman Old Style" w:hAnsi="Bookman Old Style"/>
        </w:rPr>
        <w:t>2</w:t>
      </w:r>
      <w:r w:rsidRPr="00B0322A">
        <w:rPr>
          <w:rFonts w:ascii="Bookman Old Style" w:hAnsi="Bookman Old Style"/>
        </w:rPr>
        <w:t xml:space="preserve">1 usnesením č. </w:t>
      </w:r>
      <w:r w:rsidR="00FA360B" w:rsidRPr="00B0322A">
        <w:rPr>
          <w:rFonts w:ascii="Bookman Old Style" w:hAnsi="Bookman Old Style"/>
        </w:rPr>
        <w:t>RM</w:t>
      </w:r>
      <w:r w:rsidR="0001758E">
        <w:rPr>
          <w:rFonts w:ascii="Bookman Old Style" w:hAnsi="Bookman Old Style"/>
        </w:rPr>
        <w:t>/351/</w:t>
      </w:r>
      <w:r w:rsidR="00FA360B" w:rsidRPr="00B0322A">
        <w:rPr>
          <w:rFonts w:ascii="Bookman Old Style" w:hAnsi="Bookman Old Style"/>
        </w:rPr>
        <w:t>2021</w:t>
      </w:r>
      <w:r w:rsidRPr="00B0322A">
        <w:rPr>
          <w:rFonts w:ascii="Bookman Old Style" w:hAnsi="Bookman Old Style"/>
        </w:rPr>
        <w:t xml:space="preserve"> usnesla vydat na základě zmocnění v § 25 odst. 2 </w:t>
      </w:r>
      <w:r w:rsidR="00B0322A" w:rsidRPr="00B0322A">
        <w:rPr>
          <w:rFonts w:ascii="Bookman Old Style" w:hAnsi="Bookman Old Style"/>
        </w:rPr>
        <w:t>a §</w:t>
      </w:r>
      <w:r w:rsidRPr="00B0322A">
        <w:rPr>
          <w:rFonts w:ascii="Bookman Old Style" w:hAnsi="Bookman Old Style"/>
        </w:rPr>
        <w:t xml:space="preserve"> 48 odst. 2 písm. d) zákona č. 289/1995 Sb., o lesích a o změně a doplnění některých zákonů, ve znění pozdějších předpisů (</w:t>
      </w:r>
      <w:r w:rsidR="00720867" w:rsidRPr="00B0322A">
        <w:rPr>
          <w:rFonts w:ascii="Bookman Old Style" w:hAnsi="Bookman Old Style"/>
        </w:rPr>
        <w:t>dále jen „</w:t>
      </w:r>
      <w:r w:rsidRPr="00B0322A">
        <w:rPr>
          <w:rFonts w:ascii="Bookman Old Style" w:hAnsi="Bookman Old Style"/>
        </w:rPr>
        <w:t>lesní zákon</w:t>
      </w:r>
      <w:r w:rsidR="00720867" w:rsidRPr="00B0322A">
        <w:rPr>
          <w:rFonts w:ascii="Bookman Old Style" w:hAnsi="Bookman Old Style"/>
        </w:rPr>
        <w:t>“</w:t>
      </w:r>
      <w:r w:rsidRPr="00B0322A">
        <w:rPr>
          <w:rFonts w:ascii="Bookman Old Style" w:hAnsi="Bookman Old Style"/>
        </w:rPr>
        <w:t xml:space="preserve">), a v souladu s § </w:t>
      </w:r>
      <w:smartTag w:uri="urn:schemas-microsoft-com:office:smarttags" w:element="metricconverter">
        <w:smartTagPr>
          <w:attr w:name="ProductID" w:val="11 a"/>
        </w:smartTagPr>
        <w:r w:rsidRPr="00B0322A">
          <w:rPr>
            <w:rFonts w:ascii="Bookman Old Style" w:hAnsi="Bookman Old Style"/>
          </w:rPr>
          <w:t>11 a</w:t>
        </w:r>
      </w:smartTag>
      <w:r w:rsidRPr="00B0322A">
        <w:rPr>
          <w:rFonts w:ascii="Bookman Old Style" w:hAnsi="Bookman Old Style"/>
        </w:rPr>
        <w:t xml:space="preserve"> § 102 odst. 2 písm. d) zákona č. 128/2000 Sb., o obcích (</w:t>
      </w:r>
      <w:r w:rsidR="00720867" w:rsidRPr="00B0322A">
        <w:rPr>
          <w:rFonts w:ascii="Bookman Old Style" w:hAnsi="Bookman Old Style"/>
        </w:rPr>
        <w:t>dále jen „</w:t>
      </w:r>
      <w:r w:rsidRPr="00B0322A">
        <w:rPr>
          <w:rFonts w:ascii="Bookman Old Style" w:hAnsi="Bookman Old Style"/>
        </w:rPr>
        <w:t>obecní zřízení</w:t>
      </w:r>
      <w:r w:rsidR="00720867" w:rsidRPr="00B0322A">
        <w:rPr>
          <w:rFonts w:ascii="Bookman Old Style" w:hAnsi="Bookman Old Style"/>
        </w:rPr>
        <w:t>“</w:t>
      </w:r>
      <w:r w:rsidRPr="00B0322A">
        <w:rPr>
          <w:rFonts w:ascii="Bookman Old Style" w:hAnsi="Bookman Old Style"/>
        </w:rPr>
        <w:t>), ve znění pozdějších předpisů, toto nařízení:</w:t>
      </w:r>
    </w:p>
    <w:p w14:paraId="33EA5ED6" w14:textId="77777777" w:rsidR="003B6A52" w:rsidRPr="00B0322A" w:rsidRDefault="003B6A52" w:rsidP="003B6A52">
      <w:pPr>
        <w:pStyle w:val="Zkladntext"/>
        <w:ind w:firstLine="708"/>
        <w:jc w:val="both"/>
        <w:rPr>
          <w:rFonts w:ascii="Bookman Old Style" w:hAnsi="Bookman Old Style"/>
        </w:rPr>
      </w:pPr>
    </w:p>
    <w:p w14:paraId="4144FC14" w14:textId="77777777" w:rsidR="003B6A52" w:rsidRPr="00B0322A" w:rsidRDefault="003B6A52" w:rsidP="003B6A52">
      <w:pPr>
        <w:pStyle w:val="Zkladntext"/>
        <w:rPr>
          <w:rFonts w:ascii="Bookman Old Style" w:hAnsi="Bookman Old Style"/>
        </w:rPr>
      </w:pPr>
    </w:p>
    <w:p w14:paraId="0E8757EC" w14:textId="10BA4CDE" w:rsidR="003B6A52" w:rsidRPr="00B0322A" w:rsidRDefault="00B0322A" w:rsidP="003B6A52">
      <w:pPr>
        <w:pStyle w:val="Zkladntext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</w:t>
      </w:r>
      <w:r w:rsidR="003B6A52" w:rsidRPr="00B0322A">
        <w:rPr>
          <w:rFonts w:ascii="Bookman Old Style" w:hAnsi="Bookman Old Style"/>
          <w:b/>
          <w:bCs/>
        </w:rPr>
        <w:t>l. 1</w:t>
      </w:r>
    </w:p>
    <w:p w14:paraId="7944A53D" w14:textId="77777777" w:rsidR="003B6A52" w:rsidRPr="00B0322A" w:rsidRDefault="003B6A52" w:rsidP="003B6A52">
      <w:pPr>
        <w:pStyle w:val="Zkladntext"/>
        <w:widowControl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0322A">
        <w:rPr>
          <w:rFonts w:ascii="Bookman Old Style" w:hAnsi="Bookman Old Style"/>
        </w:rPr>
        <w:t xml:space="preserve">Pro všechny lesy o výměře menší než </w:t>
      </w:r>
      <w:smartTag w:uri="urn:schemas-microsoft-com:office:smarttags" w:element="metricconverter">
        <w:smartTagPr>
          <w:attr w:name="ProductID" w:val="50 ha"/>
        </w:smartTagPr>
        <w:r w:rsidRPr="00B0322A">
          <w:rPr>
            <w:rFonts w:ascii="Bookman Old Style" w:hAnsi="Bookman Old Style"/>
          </w:rPr>
          <w:t>50 ha</w:t>
        </w:r>
      </w:smartTag>
      <w:r w:rsidRPr="00B0322A">
        <w:rPr>
          <w:rFonts w:ascii="Bookman Old Style" w:hAnsi="Bookman Old Style"/>
        </w:rPr>
        <w:t xml:space="preserve"> ve vlastnictví fyzických a právnických osob, pokud pro ně není vypracovaný lesní hospodářský plán, se v souladu s ustanovením § 25 odst. 1 lesního zákona zpracovávají lesní hospodářské osnovy. Náklady na zpracování osnov hradí stát.</w:t>
      </w:r>
    </w:p>
    <w:p w14:paraId="59841151" w14:textId="77777777" w:rsidR="003B6A52" w:rsidRPr="00B0322A" w:rsidRDefault="003B6A52" w:rsidP="003B6A52">
      <w:pPr>
        <w:pStyle w:val="Zkladntext"/>
        <w:ind w:left="360"/>
        <w:rPr>
          <w:rFonts w:ascii="Bookman Old Style" w:hAnsi="Bookman Old Style"/>
        </w:rPr>
      </w:pPr>
    </w:p>
    <w:p w14:paraId="3A992984" w14:textId="350ACCC5" w:rsidR="003B6A52" w:rsidRPr="00B0322A" w:rsidRDefault="003B6A52" w:rsidP="003B6A52">
      <w:pPr>
        <w:pStyle w:val="Zkladntext"/>
        <w:widowControl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B0322A">
        <w:rPr>
          <w:rFonts w:ascii="Bookman Old Style" w:hAnsi="Bookman Old Style"/>
        </w:rPr>
        <w:t xml:space="preserve">Na území lesního hospodářského celku lesní zařizovacího obvodu (dále jen „ZO“) </w:t>
      </w:r>
      <w:r w:rsidR="00720867" w:rsidRPr="00B0322A">
        <w:rPr>
          <w:rFonts w:ascii="Bookman Old Style" w:hAnsi="Bookman Old Style"/>
        </w:rPr>
        <w:t xml:space="preserve">Jablonec nad Nisou </w:t>
      </w:r>
      <w:r w:rsidRPr="00B0322A">
        <w:rPr>
          <w:rFonts w:ascii="Bookman Old Style" w:hAnsi="Bookman Old Style"/>
        </w:rPr>
        <w:t>končí platnost lesních hospodářských osnov k  31.12.20</w:t>
      </w:r>
      <w:r w:rsidR="007C213E" w:rsidRPr="00B0322A">
        <w:rPr>
          <w:rFonts w:ascii="Bookman Old Style" w:hAnsi="Bookman Old Style"/>
        </w:rPr>
        <w:t>2</w:t>
      </w:r>
      <w:r w:rsidRPr="00B0322A">
        <w:rPr>
          <w:rFonts w:ascii="Bookman Old Style" w:hAnsi="Bookman Old Style"/>
        </w:rPr>
        <w:t xml:space="preserve">2. Lesní hospodářské osnovy budou zpracovány pro katastrální území uvedená ve čl. 3 tohoto nařízení, pro vlastníky lesa, jejichž pozemky byly dosud součástí lesních hospodářských osnov ZO Jablonec nad Nisou - jih a lesních hospodářských osnov ZO Jablonec nad Nisou - sever, ve vyjmenovaných katastrálních územích. Pro shora uvedené fyzické a právnické osoby zadává </w:t>
      </w:r>
      <w:r w:rsidR="00720867" w:rsidRPr="00B0322A">
        <w:rPr>
          <w:rFonts w:ascii="Bookman Old Style" w:hAnsi="Bookman Old Style"/>
        </w:rPr>
        <w:t>statutární m</w:t>
      </w:r>
      <w:r w:rsidRPr="00B0322A">
        <w:rPr>
          <w:rFonts w:ascii="Bookman Old Style" w:hAnsi="Bookman Old Style"/>
        </w:rPr>
        <w:t xml:space="preserve">ěsto </w:t>
      </w:r>
      <w:r w:rsidR="00720867" w:rsidRPr="00B0322A">
        <w:rPr>
          <w:rFonts w:ascii="Bookman Old Style" w:hAnsi="Bookman Old Style"/>
        </w:rPr>
        <w:t>Jablonec nad Nisou</w:t>
      </w:r>
      <w:r w:rsidRPr="00B0322A">
        <w:rPr>
          <w:rFonts w:ascii="Bookman Old Style" w:hAnsi="Bookman Old Style"/>
        </w:rPr>
        <w:t xml:space="preserve"> zpracování lesních hospodářských osnov na dobu platnosti od </w:t>
      </w:r>
      <w:r w:rsidR="00720867" w:rsidRPr="00B0322A">
        <w:rPr>
          <w:rFonts w:ascii="Bookman Old Style" w:hAnsi="Bookman Old Style"/>
        </w:rPr>
        <w:t>0</w:t>
      </w:r>
      <w:r w:rsidRPr="00B0322A">
        <w:rPr>
          <w:rFonts w:ascii="Bookman Old Style" w:hAnsi="Bookman Old Style"/>
        </w:rPr>
        <w:t>1.</w:t>
      </w:r>
      <w:r w:rsidR="00720867" w:rsidRPr="00B0322A">
        <w:rPr>
          <w:rFonts w:ascii="Bookman Old Style" w:hAnsi="Bookman Old Style"/>
        </w:rPr>
        <w:t>0</w:t>
      </w:r>
      <w:r w:rsidRPr="00B0322A">
        <w:rPr>
          <w:rFonts w:ascii="Bookman Old Style" w:hAnsi="Bookman Old Style"/>
        </w:rPr>
        <w:t>1.20</w:t>
      </w:r>
      <w:r w:rsidR="006562A0" w:rsidRPr="00B0322A">
        <w:rPr>
          <w:rFonts w:ascii="Bookman Old Style" w:hAnsi="Bookman Old Style"/>
        </w:rPr>
        <w:t>2</w:t>
      </w:r>
      <w:r w:rsidRPr="00B0322A">
        <w:rPr>
          <w:rFonts w:ascii="Bookman Old Style" w:hAnsi="Bookman Old Style"/>
        </w:rPr>
        <w:t>3</w:t>
      </w:r>
      <w:r w:rsidR="00FB25FC" w:rsidRPr="00B0322A">
        <w:rPr>
          <w:rFonts w:ascii="Bookman Old Style" w:hAnsi="Bookman Old Style"/>
        </w:rPr>
        <w:t xml:space="preserve"> </w:t>
      </w:r>
      <w:r w:rsidRPr="00B0322A">
        <w:rPr>
          <w:rFonts w:ascii="Bookman Old Style" w:hAnsi="Bookman Old Style"/>
        </w:rPr>
        <w:t>do 31.12.20</w:t>
      </w:r>
      <w:r w:rsidR="006562A0" w:rsidRPr="00B0322A">
        <w:rPr>
          <w:rFonts w:ascii="Bookman Old Style" w:hAnsi="Bookman Old Style"/>
        </w:rPr>
        <w:t>3</w:t>
      </w:r>
      <w:r w:rsidRPr="00B0322A">
        <w:rPr>
          <w:rFonts w:ascii="Bookman Old Style" w:hAnsi="Bookman Old Style"/>
        </w:rPr>
        <w:t>2, to je na 10 let.</w:t>
      </w:r>
    </w:p>
    <w:p w14:paraId="20DA85AC" w14:textId="24A2C68D" w:rsidR="003B6A52" w:rsidRDefault="003B6A52" w:rsidP="003B6A52">
      <w:pPr>
        <w:pStyle w:val="Zkladntext"/>
        <w:rPr>
          <w:rFonts w:ascii="Bookman Old Style" w:hAnsi="Bookman Old Style"/>
        </w:rPr>
      </w:pPr>
    </w:p>
    <w:p w14:paraId="13A7C254" w14:textId="77777777" w:rsidR="004B4F70" w:rsidRPr="00B0322A" w:rsidRDefault="004B4F70" w:rsidP="003B6A52">
      <w:pPr>
        <w:pStyle w:val="Zkladntext"/>
        <w:rPr>
          <w:rFonts w:ascii="Bookman Old Style" w:hAnsi="Bookman Old Style"/>
        </w:rPr>
      </w:pPr>
    </w:p>
    <w:p w14:paraId="7A46CD5B" w14:textId="2DA4A460" w:rsidR="003B6A52" w:rsidRPr="00B0322A" w:rsidRDefault="00B0322A" w:rsidP="003B6A52">
      <w:pPr>
        <w:pStyle w:val="Zkladntext"/>
        <w:ind w:left="36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</w:t>
      </w:r>
      <w:r w:rsidR="003B6A52" w:rsidRPr="00B0322A">
        <w:rPr>
          <w:rFonts w:ascii="Bookman Old Style" w:hAnsi="Bookman Old Style"/>
          <w:b/>
          <w:bCs/>
        </w:rPr>
        <w:t>l. 2</w:t>
      </w:r>
    </w:p>
    <w:p w14:paraId="09410CE7" w14:textId="0A798513" w:rsidR="003B6A52" w:rsidRPr="00B0322A" w:rsidRDefault="003B6A52" w:rsidP="003B6A52">
      <w:pPr>
        <w:pStyle w:val="Zkladntext"/>
        <w:ind w:firstLine="426"/>
        <w:jc w:val="both"/>
        <w:rPr>
          <w:rFonts w:ascii="Bookman Old Style" w:hAnsi="Bookman Old Style"/>
        </w:rPr>
      </w:pPr>
      <w:r w:rsidRPr="00B0322A">
        <w:rPr>
          <w:rFonts w:ascii="Bookman Old Style" w:hAnsi="Bookman Old Style"/>
        </w:rPr>
        <w:t>Fyzické a právnické osoby, vlastnící les</w:t>
      </w:r>
      <w:r w:rsidR="009E1425" w:rsidRPr="00B0322A">
        <w:rPr>
          <w:rFonts w:ascii="Bookman Old Style" w:hAnsi="Bookman Old Style"/>
        </w:rPr>
        <w:t>ů</w:t>
      </w:r>
      <w:r w:rsidRPr="00B0322A">
        <w:rPr>
          <w:rFonts w:ascii="Bookman Old Style" w:hAnsi="Bookman Old Style"/>
        </w:rPr>
        <w:t xml:space="preserve"> v katastrálních územích uvedených v čl. 3 o</w:t>
      </w:r>
      <w:r w:rsidR="009E1425" w:rsidRPr="00B0322A">
        <w:rPr>
          <w:rFonts w:ascii="Bookman Old Style" w:hAnsi="Bookman Old Style"/>
        </w:rPr>
        <w:t> </w:t>
      </w:r>
      <w:r w:rsidRPr="00B0322A">
        <w:rPr>
          <w:rFonts w:ascii="Bookman Old Style" w:hAnsi="Bookman Old Style"/>
        </w:rPr>
        <w:t xml:space="preserve">výměře menší než </w:t>
      </w:r>
      <w:smartTag w:uri="urn:schemas-microsoft-com:office:smarttags" w:element="metricconverter">
        <w:smartTagPr>
          <w:attr w:name="ProductID" w:val="50 ha"/>
        </w:smartTagPr>
        <w:r w:rsidRPr="00B0322A">
          <w:rPr>
            <w:rFonts w:ascii="Bookman Old Style" w:hAnsi="Bookman Old Style"/>
          </w:rPr>
          <w:t>50 ha</w:t>
        </w:r>
      </w:smartTag>
      <w:r w:rsidRPr="00B0322A">
        <w:rPr>
          <w:rFonts w:ascii="Bookman Old Style" w:hAnsi="Bookman Old Style"/>
        </w:rPr>
        <w:t xml:space="preserve">, mají právo v termínu do </w:t>
      </w:r>
      <w:r w:rsidRPr="00B0322A">
        <w:rPr>
          <w:rFonts w:ascii="Bookman Old Style" w:hAnsi="Bookman Old Style"/>
          <w:b/>
          <w:bCs/>
        </w:rPr>
        <w:t>30.</w:t>
      </w:r>
      <w:r w:rsidR="00720867" w:rsidRPr="00B0322A">
        <w:rPr>
          <w:rFonts w:ascii="Bookman Old Style" w:hAnsi="Bookman Old Style"/>
          <w:b/>
          <w:bCs/>
        </w:rPr>
        <w:t>0</w:t>
      </w:r>
      <w:r w:rsidRPr="00B0322A">
        <w:rPr>
          <w:rFonts w:ascii="Bookman Old Style" w:hAnsi="Bookman Old Style"/>
          <w:b/>
          <w:bCs/>
        </w:rPr>
        <w:t>9.20</w:t>
      </w:r>
      <w:r w:rsidR="006562A0" w:rsidRPr="00B0322A">
        <w:rPr>
          <w:rFonts w:ascii="Bookman Old Style" w:hAnsi="Bookman Old Style"/>
          <w:b/>
          <w:bCs/>
        </w:rPr>
        <w:t>2</w:t>
      </w:r>
      <w:r w:rsidRPr="00B0322A">
        <w:rPr>
          <w:rFonts w:ascii="Bookman Old Style" w:hAnsi="Bookman Old Style"/>
          <w:b/>
          <w:bCs/>
        </w:rPr>
        <w:t>1</w:t>
      </w:r>
      <w:r w:rsidRPr="00B0322A">
        <w:rPr>
          <w:rFonts w:ascii="Bookman Old Style" w:hAnsi="Bookman Old Style"/>
        </w:rPr>
        <w:t xml:space="preserve"> oznámit písemně M</w:t>
      </w:r>
      <w:r w:rsidR="00720867" w:rsidRPr="00B0322A">
        <w:rPr>
          <w:rFonts w:ascii="Bookman Old Style" w:hAnsi="Bookman Old Style"/>
        </w:rPr>
        <w:t>agistrátu města Jablonec nad Nisou</w:t>
      </w:r>
      <w:r w:rsidRPr="00B0322A">
        <w:rPr>
          <w:rFonts w:ascii="Bookman Old Style" w:hAnsi="Bookman Old Style"/>
        </w:rPr>
        <w:t>, odboru stavební úřad a životní prostředí, své hospodářské záměry a</w:t>
      </w:r>
      <w:r w:rsidR="009E1425" w:rsidRPr="00B0322A">
        <w:rPr>
          <w:rFonts w:ascii="Bookman Old Style" w:hAnsi="Bookman Old Style"/>
        </w:rPr>
        <w:t> </w:t>
      </w:r>
      <w:r w:rsidRPr="00B0322A">
        <w:rPr>
          <w:rFonts w:ascii="Bookman Old Style" w:hAnsi="Bookman Old Style"/>
        </w:rPr>
        <w:t>požadavky na zpracování osnov.</w:t>
      </w:r>
    </w:p>
    <w:p w14:paraId="1F98C2AD" w14:textId="3CC9634E" w:rsidR="003B6A52" w:rsidRDefault="003B6A52" w:rsidP="003B6A52">
      <w:pPr>
        <w:pStyle w:val="Zkladntext"/>
        <w:ind w:left="360"/>
        <w:jc w:val="both"/>
        <w:rPr>
          <w:rFonts w:ascii="Bookman Old Style" w:hAnsi="Bookman Old Style"/>
        </w:rPr>
      </w:pPr>
    </w:p>
    <w:p w14:paraId="14F37FC1" w14:textId="5C78CF7A" w:rsidR="004B4F70" w:rsidRDefault="004B4F70" w:rsidP="003B6A52">
      <w:pPr>
        <w:pStyle w:val="Zkladntext"/>
        <w:ind w:left="360"/>
        <w:jc w:val="both"/>
        <w:rPr>
          <w:rFonts w:ascii="Bookman Old Style" w:hAnsi="Bookman Old Style"/>
        </w:rPr>
      </w:pPr>
    </w:p>
    <w:p w14:paraId="21BC5649" w14:textId="5146F5A0" w:rsidR="004B4F70" w:rsidRDefault="004B4F70" w:rsidP="003B6A52">
      <w:pPr>
        <w:pStyle w:val="Zkladntext"/>
        <w:ind w:left="360"/>
        <w:jc w:val="both"/>
        <w:rPr>
          <w:rFonts w:ascii="Bookman Old Style" w:hAnsi="Bookman Old Style"/>
        </w:rPr>
      </w:pPr>
    </w:p>
    <w:p w14:paraId="2A49E36D" w14:textId="6FA6A071" w:rsidR="004B4F70" w:rsidRDefault="004B4F70" w:rsidP="003B6A52">
      <w:pPr>
        <w:pStyle w:val="Zkladntext"/>
        <w:ind w:left="360"/>
        <w:jc w:val="both"/>
        <w:rPr>
          <w:rFonts w:ascii="Bookman Old Style" w:hAnsi="Bookman Old Style"/>
        </w:rPr>
      </w:pPr>
    </w:p>
    <w:p w14:paraId="427128A3" w14:textId="3EF76686" w:rsidR="003B6A52" w:rsidRPr="00B0322A" w:rsidRDefault="00B0322A" w:rsidP="003B6A52">
      <w:pPr>
        <w:pStyle w:val="Zkladntext"/>
        <w:ind w:left="36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lastRenderedPageBreak/>
        <w:t>Č</w:t>
      </w:r>
      <w:r w:rsidR="003B6A52" w:rsidRPr="00B0322A">
        <w:rPr>
          <w:rFonts w:ascii="Bookman Old Style" w:hAnsi="Bookman Old Style"/>
          <w:b/>
          <w:bCs/>
        </w:rPr>
        <w:t>l. 3</w:t>
      </w:r>
    </w:p>
    <w:p w14:paraId="74DE3714" w14:textId="76ADFDFE" w:rsidR="009E1425" w:rsidRPr="00B0322A" w:rsidRDefault="003B6A52" w:rsidP="009E1425">
      <w:pPr>
        <w:ind w:firstLine="360"/>
        <w:jc w:val="both"/>
        <w:rPr>
          <w:rFonts w:ascii="Bookman Old Style" w:hAnsi="Bookman Old Style" w:cs="Arial"/>
          <w:noProof w:val="0"/>
        </w:rPr>
      </w:pPr>
      <w:r w:rsidRPr="00B0322A">
        <w:rPr>
          <w:rFonts w:ascii="Bookman Old Style" w:hAnsi="Bookman Old Style"/>
          <w:sz w:val="24"/>
          <w:szCs w:val="24"/>
        </w:rPr>
        <w:t xml:space="preserve">Lesní hospodářské osnovy budou zpracovány pro následující katastrální území:  </w:t>
      </w:r>
      <w:r w:rsidR="009E1425" w:rsidRPr="00B0322A">
        <w:rPr>
          <w:rFonts w:ascii="Bookman Old Style" w:hAnsi="Bookman Old Style"/>
          <w:b/>
          <w:bCs/>
          <w:sz w:val="24"/>
          <w:szCs w:val="24"/>
        </w:rPr>
        <w:t>Antonínov, Bedřichov u Jablonce nad Nisou, Bezděčín u Jablonce nad Nisou, Dalešice u Jablonce nad Nisou, Dolní Maxov, Frýdštejn, Horní Maxov, Hraničná nad Nisou, Jablonecké Paseky, Jablonec nad Nisou, Janov nad Nisou, Jindřichov nad Nisou, Josefův Důl u Jablonce nad Nisou, Karlov u Josefova Dolu, Kokonín, Loučná nad Nisou, Lučany nad Nisou, Lukášov, Maršovice u Jablonce nad Nisou, Mšeno nad Nisou, Nová Ves nad Nisou, Ondříkovice, Pelíkovice, Proseč nad Nisou, Pulečný, Rádlo, Rychnov u Jablonce nad Nisou, Rýnovice a Vrkoslavice.</w:t>
      </w:r>
      <w:r w:rsidR="009E1425" w:rsidRPr="00B0322A">
        <w:rPr>
          <w:rFonts w:ascii="Bookman Old Style" w:hAnsi="Bookman Old Style" w:cs="Arial"/>
        </w:rPr>
        <w:t xml:space="preserve"> </w:t>
      </w:r>
    </w:p>
    <w:p w14:paraId="0A878029" w14:textId="25D6BF59" w:rsidR="003B6A52" w:rsidRDefault="003B6A52" w:rsidP="003B6A52">
      <w:pPr>
        <w:jc w:val="both"/>
        <w:rPr>
          <w:rFonts w:ascii="Bookman Old Style" w:hAnsi="Bookman Old Style"/>
          <w:sz w:val="24"/>
          <w:szCs w:val="24"/>
        </w:rPr>
      </w:pPr>
    </w:p>
    <w:p w14:paraId="3A7780F7" w14:textId="77777777" w:rsidR="004B4F70" w:rsidRPr="00B0322A" w:rsidRDefault="004B4F70" w:rsidP="003B6A52">
      <w:pPr>
        <w:jc w:val="both"/>
        <w:rPr>
          <w:rFonts w:ascii="Bookman Old Style" w:hAnsi="Bookman Old Style"/>
          <w:sz w:val="24"/>
          <w:szCs w:val="24"/>
        </w:rPr>
      </w:pPr>
    </w:p>
    <w:p w14:paraId="068CCE03" w14:textId="1CF2AB4F" w:rsidR="003B6A52" w:rsidRPr="00B0322A" w:rsidRDefault="004B4F70" w:rsidP="003B6A52">
      <w:pPr>
        <w:pStyle w:val="Zkladntext"/>
        <w:ind w:left="36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</w:t>
      </w:r>
      <w:r w:rsidR="003B6A52" w:rsidRPr="00B0322A">
        <w:rPr>
          <w:rFonts w:ascii="Bookman Old Style" w:hAnsi="Bookman Old Style"/>
          <w:b/>
          <w:bCs/>
        </w:rPr>
        <w:t>l. 4</w:t>
      </w:r>
    </w:p>
    <w:p w14:paraId="5FE67DC1" w14:textId="67CB96AF" w:rsidR="00176E07" w:rsidRPr="00B0322A" w:rsidRDefault="00176E07" w:rsidP="00176E07">
      <w:pPr>
        <w:pStyle w:val="Zkladntext"/>
        <w:widowControl/>
        <w:tabs>
          <w:tab w:val="left" w:pos="284"/>
        </w:tabs>
        <w:ind w:left="360"/>
        <w:jc w:val="both"/>
        <w:rPr>
          <w:rFonts w:ascii="Bookman Old Style" w:hAnsi="Bookman Old Style"/>
        </w:rPr>
      </w:pPr>
      <w:r w:rsidRPr="00B0322A">
        <w:rPr>
          <w:rFonts w:ascii="Bookman Old Style" w:hAnsi="Bookman Old Style"/>
        </w:rPr>
        <w:t>Toto nařízení nabývá účinnosti patnáctým dnem po dni vyhlášení.</w:t>
      </w:r>
    </w:p>
    <w:p w14:paraId="2E9B480E" w14:textId="77777777" w:rsidR="003B6A52" w:rsidRPr="00B0322A" w:rsidRDefault="003B6A52" w:rsidP="003B6A52">
      <w:pPr>
        <w:pStyle w:val="Zkladntext"/>
        <w:widowControl/>
        <w:tabs>
          <w:tab w:val="left" w:pos="284"/>
        </w:tabs>
        <w:ind w:left="360"/>
        <w:jc w:val="both"/>
        <w:rPr>
          <w:rFonts w:ascii="Bookman Old Style" w:hAnsi="Bookman Old Style"/>
        </w:rPr>
      </w:pPr>
    </w:p>
    <w:p w14:paraId="162805F3" w14:textId="77777777" w:rsidR="003B6A52" w:rsidRPr="00B0322A" w:rsidRDefault="003B6A52" w:rsidP="003B6A52">
      <w:pPr>
        <w:pStyle w:val="Zkladntext"/>
        <w:tabs>
          <w:tab w:val="left" w:pos="540"/>
        </w:tabs>
        <w:jc w:val="center"/>
        <w:rPr>
          <w:rFonts w:ascii="Bookman Old Style" w:hAnsi="Bookman Old Style"/>
          <w:sz w:val="22"/>
        </w:rPr>
      </w:pPr>
    </w:p>
    <w:p w14:paraId="1878EBFC" w14:textId="77777777" w:rsidR="003B6A52" w:rsidRPr="00B0322A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rFonts w:ascii="Bookman Old Style" w:hAnsi="Bookman Old Style"/>
          <w:color w:val="000000"/>
          <w:sz w:val="22"/>
        </w:rPr>
      </w:pPr>
      <w:r w:rsidRPr="00B0322A">
        <w:rPr>
          <w:rFonts w:ascii="Bookman Old Style" w:hAnsi="Bookman Old Style"/>
          <w:color w:val="000000"/>
          <w:sz w:val="22"/>
        </w:rPr>
        <w:tab/>
      </w:r>
    </w:p>
    <w:p w14:paraId="7201D891" w14:textId="77777777" w:rsidR="003B6A52" w:rsidRPr="00B0322A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rFonts w:ascii="Bookman Old Style" w:hAnsi="Bookman Old Style"/>
          <w:color w:val="000000"/>
          <w:sz w:val="22"/>
        </w:rPr>
      </w:pPr>
    </w:p>
    <w:p w14:paraId="4BDE3174" w14:textId="77777777" w:rsidR="003B6A52" w:rsidRPr="00B0322A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rFonts w:ascii="Bookman Old Style" w:hAnsi="Bookman Old Style"/>
          <w:color w:val="000000"/>
          <w:sz w:val="22"/>
        </w:rPr>
      </w:pPr>
    </w:p>
    <w:p w14:paraId="261C15DF" w14:textId="77777777" w:rsidR="003B6A52" w:rsidRPr="00B0322A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rFonts w:ascii="Bookman Old Style" w:hAnsi="Bookman Old Style"/>
          <w:color w:val="000000"/>
          <w:sz w:val="22"/>
        </w:rPr>
      </w:pPr>
      <w:r w:rsidRPr="00B0322A">
        <w:rPr>
          <w:rFonts w:ascii="Bookman Old Style" w:hAnsi="Bookman Old Style"/>
          <w:i/>
          <w:iCs/>
          <w:color w:val="000000"/>
          <w:sz w:val="22"/>
        </w:rPr>
        <w:tab/>
        <w:t xml:space="preserve">    </w:t>
      </w:r>
      <w:r w:rsidRPr="00B0322A">
        <w:rPr>
          <w:rFonts w:ascii="Bookman Old Style" w:hAnsi="Bookman Old Style"/>
          <w:color w:val="000000"/>
          <w:sz w:val="22"/>
        </w:rPr>
        <w:t xml:space="preserve"> </w:t>
      </w:r>
    </w:p>
    <w:p w14:paraId="1E7FC09D" w14:textId="77777777" w:rsidR="003B6A52" w:rsidRPr="00B0322A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rFonts w:ascii="Bookman Old Style" w:hAnsi="Bookman Old Style"/>
          <w:color w:val="000000"/>
          <w:sz w:val="22"/>
        </w:rPr>
      </w:pPr>
    </w:p>
    <w:p w14:paraId="260D0E25" w14:textId="77777777" w:rsidR="003B6A52" w:rsidRPr="00B0322A" w:rsidRDefault="003B6A52" w:rsidP="003B6A52">
      <w:pPr>
        <w:tabs>
          <w:tab w:val="left" w:pos="1620"/>
          <w:tab w:val="left" w:pos="7740"/>
        </w:tabs>
        <w:autoSpaceDE w:val="0"/>
        <w:autoSpaceDN w:val="0"/>
        <w:spacing w:line="240" w:lineRule="atLeast"/>
        <w:rPr>
          <w:rFonts w:ascii="Bookman Old Style" w:hAnsi="Bookman Old Style"/>
          <w:i/>
          <w:iCs/>
          <w:color w:val="000000"/>
          <w:sz w:val="24"/>
          <w:szCs w:val="24"/>
        </w:rPr>
      </w:pPr>
    </w:p>
    <w:p w14:paraId="2C443264" w14:textId="77777777" w:rsidR="00B0322A" w:rsidRPr="00B0322A" w:rsidRDefault="00B0322A" w:rsidP="00B0322A">
      <w:pPr>
        <w:tabs>
          <w:tab w:val="center" w:pos="7655"/>
        </w:tabs>
        <w:spacing w:line="276" w:lineRule="auto"/>
        <w:jc w:val="center"/>
        <w:rPr>
          <w:rFonts w:ascii="Bookman Old Style" w:hAnsi="Bookman Old Style" w:cs="Arial"/>
          <w:noProof w:val="0"/>
          <w:sz w:val="22"/>
          <w:szCs w:val="22"/>
        </w:rPr>
      </w:pPr>
      <w:r w:rsidRPr="00B0322A">
        <w:rPr>
          <w:rFonts w:ascii="Bookman Old Style" w:hAnsi="Bookman Old Style" w:cs="Arial"/>
          <w:noProof w:val="0"/>
          <w:sz w:val="22"/>
          <w:szCs w:val="22"/>
        </w:rPr>
        <w:t>………………………………….</w:t>
      </w:r>
      <w:r w:rsidRPr="00B0322A">
        <w:rPr>
          <w:rFonts w:ascii="Bookman Old Style" w:hAnsi="Bookman Old Style" w:cs="Arial"/>
          <w:noProof w:val="0"/>
          <w:sz w:val="22"/>
          <w:szCs w:val="22"/>
        </w:rPr>
        <w:tab/>
        <w:t>………………………………….</w:t>
      </w:r>
    </w:p>
    <w:p w14:paraId="4F4DF5FA" w14:textId="2380417F" w:rsidR="00B0322A" w:rsidRPr="00B0322A" w:rsidRDefault="00B0322A" w:rsidP="00B0322A">
      <w:pPr>
        <w:tabs>
          <w:tab w:val="center" w:pos="7655"/>
        </w:tabs>
        <w:spacing w:line="276" w:lineRule="auto"/>
        <w:jc w:val="center"/>
        <w:rPr>
          <w:rFonts w:ascii="Bookman Old Style" w:hAnsi="Bookman Old Style" w:cs="Arial"/>
          <w:noProof w:val="0"/>
          <w:sz w:val="22"/>
          <w:szCs w:val="22"/>
        </w:rPr>
      </w:pPr>
      <w:r w:rsidRPr="00B0322A">
        <w:rPr>
          <w:rFonts w:ascii="Bookman Old Style" w:hAnsi="Bookman Old Style" w:cs="Arial"/>
          <w:noProof w:val="0"/>
          <w:sz w:val="22"/>
          <w:szCs w:val="22"/>
        </w:rPr>
        <w:t>RNDr. Jiří Čeřovský                                                            Ing.</w:t>
      </w:r>
      <w:r>
        <w:rPr>
          <w:rFonts w:ascii="Bookman Old Style" w:hAnsi="Bookman Old Style" w:cs="Arial"/>
          <w:noProof w:val="0"/>
          <w:sz w:val="22"/>
          <w:szCs w:val="22"/>
        </w:rPr>
        <w:t xml:space="preserve"> Petr Roubíček</w:t>
      </w:r>
    </w:p>
    <w:p w14:paraId="7CE254E1" w14:textId="77777777" w:rsidR="00B0322A" w:rsidRPr="00B0322A" w:rsidRDefault="00B0322A" w:rsidP="00B0322A">
      <w:pPr>
        <w:tabs>
          <w:tab w:val="center" w:pos="7655"/>
        </w:tabs>
        <w:spacing w:line="276" w:lineRule="auto"/>
        <w:jc w:val="center"/>
        <w:rPr>
          <w:rFonts w:ascii="Bookman Old Style" w:hAnsi="Bookman Old Style" w:cs="Arial"/>
          <w:noProof w:val="0"/>
          <w:sz w:val="22"/>
          <w:szCs w:val="22"/>
        </w:rPr>
      </w:pPr>
      <w:r w:rsidRPr="00B0322A">
        <w:rPr>
          <w:rFonts w:ascii="Bookman Old Style" w:hAnsi="Bookman Old Style" w:cs="Arial"/>
          <w:noProof w:val="0"/>
          <w:sz w:val="22"/>
          <w:szCs w:val="22"/>
        </w:rPr>
        <w:t xml:space="preserve">     primátor města                                                             náměstek primátora</w:t>
      </w:r>
    </w:p>
    <w:p w14:paraId="11DF2C82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39BB38F0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5E84347D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10DE8F6E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453137A4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0C306FC3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393C55DF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5AB7112B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3C1A9190" w14:textId="77777777" w:rsidR="00B0322A" w:rsidRPr="00B0322A" w:rsidRDefault="00B0322A" w:rsidP="00B0322A">
      <w:pPr>
        <w:tabs>
          <w:tab w:val="left" w:pos="1080"/>
          <w:tab w:val="left" w:pos="7020"/>
        </w:tabs>
        <w:spacing w:after="120"/>
        <w:jc w:val="center"/>
        <w:rPr>
          <w:rFonts w:ascii="Bookman Old Style" w:hAnsi="Bookman Old Style" w:cs="Arial"/>
          <w:noProof w:val="0"/>
          <w:sz w:val="24"/>
          <w:szCs w:val="22"/>
        </w:rPr>
      </w:pPr>
    </w:p>
    <w:p w14:paraId="624F0D37" w14:textId="407CB98A" w:rsidR="00B0322A" w:rsidRPr="00B0322A" w:rsidRDefault="00B0322A" w:rsidP="00B0322A">
      <w:pPr>
        <w:spacing w:line="276" w:lineRule="auto"/>
        <w:ind w:left="1134" w:hanging="1134"/>
        <w:jc w:val="both"/>
        <w:rPr>
          <w:rFonts w:ascii="Bookman Old Style" w:hAnsi="Bookman Old Style" w:cs="Arial"/>
          <w:noProof w:val="0"/>
        </w:rPr>
      </w:pPr>
      <w:r>
        <w:rPr>
          <w:rFonts w:ascii="Bookman Old Style" w:hAnsi="Bookman Old Style" w:cs="Arial"/>
          <w:noProof w:val="0"/>
        </w:rPr>
        <w:t>Nařízení</w:t>
      </w:r>
      <w:r w:rsidRPr="00B0322A">
        <w:rPr>
          <w:rFonts w:ascii="Bookman Old Style" w:hAnsi="Bookman Old Style" w:cs="Arial"/>
          <w:noProof w:val="0"/>
        </w:rPr>
        <w:t xml:space="preserve"> </w:t>
      </w:r>
      <w:r>
        <w:rPr>
          <w:rFonts w:ascii="Bookman Old Style" w:hAnsi="Bookman Old Style" w:cs="Arial"/>
          <w:noProof w:val="0"/>
        </w:rPr>
        <w:t>7</w:t>
      </w:r>
      <w:r w:rsidRPr="00B0322A">
        <w:rPr>
          <w:rFonts w:ascii="Bookman Old Style" w:hAnsi="Bookman Old Style" w:cs="Arial"/>
          <w:noProof w:val="0"/>
        </w:rPr>
        <w:t>/2021 byl</w:t>
      </w:r>
      <w:r>
        <w:rPr>
          <w:rFonts w:ascii="Bookman Old Style" w:hAnsi="Bookman Old Style" w:cs="Arial"/>
          <w:noProof w:val="0"/>
        </w:rPr>
        <w:t>o</w:t>
      </w:r>
      <w:r w:rsidRPr="00B0322A">
        <w:rPr>
          <w:rFonts w:ascii="Bookman Old Style" w:hAnsi="Bookman Old Style" w:cs="Arial"/>
          <w:noProof w:val="0"/>
        </w:rPr>
        <w:t xml:space="preserve"> vydán</w:t>
      </w:r>
      <w:r>
        <w:rPr>
          <w:rFonts w:ascii="Bookman Old Style" w:hAnsi="Bookman Old Style" w:cs="Arial"/>
          <w:noProof w:val="0"/>
        </w:rPr>
        <w:t>o</w:t>
      </w:r>
      <w:r w:rsidRPr="00B0322A">
        <w:rPr>
          <w:rFonts w:ascii="Bookman Old Style" w:hAnsi="Bookman Old Style" w:cs="Arial"/>
          <w:noProof w:val="0"/>
        </w:rPr>
        <w:t xml:space="preserve"> na </w:t>
      </w:r>
      <w:r w:rsidR="004B4F70">
        <w:rPr>
          <w:rFonts w:ascii="Bookman Old Style" w:hAnsi="Bookman Old Style" w:cs="Arial"/>
          <w:noProof w:val="0"/>
        </w:rPr>
        <w:t xml:space="preserve">25. zasedání </w:t>
      </w:r>
      <w:r>
        <w:rPr>
          <w:rFonts w:ascii="Bookman Old Style" w:hAnsi="Bookman Old Style" w:cs="Arial"/>
          <w:noProof w:val="0"/>
        </w:rPr>
        <w:t>RM</w:t>
      </w:r>
      <w:r w:rsidRPr="00B0322A">
        <w:rPr>
          <w:rFonts w:ascii="Bookman Old Style" w:hAnsi="Bookman Old Style" w:cs="Arial"/>
          <w:noProof w:val="0"/>
        </w:rPr>
        <w:t xml:space="preserve"> dne 1</w:t>
      </w:r>
      <w:r>
        <w:rPr>
          <w:rFonts w:ascii="Bookman Old Style" w:hAnsi="Bookman Old Style" w:cs="Arial"/>
          <w:noProof w:val="0"/>
        </w:rPr>
        <w:t>.7</w:t>
      </w:r>
      <w:r w:rsidRPr="00B0322A">
        <w:rPr>
          <w:rFonts w:ascii="Bookman Old Style" w:hAnsi="Bookman Old Style" w:cs="Arial"/>
          <w:noProof w:val="0"/>
        </w:rPr>
        <w:t>.2021</w:t>
      </w:r>
    </w:p>
    <w:p w14:paraId="0DBAD0E6" w14:textId="14EECC55" w:rsidR="00B0322A" w:rsidRPr="00B0322A" w:rsidRDefault="00B0322A" w:rsidP="00B0322A">
      <w:pPr>
        <w:spacing w:line="276" w:lineRule="auto"/>
        <w:ind w:left="1134" w:hanging="1134"/>
        <w:jc w:val="both"/>
        <w:rPr>
          <w:rFonts w:ascii="Bookman Old Style" w:hAnsi="Bookman Old Style" w:cs="Arial"/>
          <w:noProof w:val="0"/>
        </w:rPr>
      </w:pPr>
      <w:r w:rsidRPr="00B0322A">
        <w:rPr>
          <w:rFonts w:ascii="Bookman Old Style" w:hAnsi="Bookman Old Style" w:cs="Arial"/>
          <w:noProof w:val="0"/>
        </w:rPr>
        <w:t xml:space="preserve">a nabývá </w:t>
      </w:r>
      <w:r w:rsidRPr="00B0322A">
        <w:rPr>
          <w:rFonts w:ascii="Bookman Old Style" w:hAnsi="Bookman Old Style" w:cs="Arial"/>
          <w:b/>
          <w:bCs/>
          <w:noProof w:val="0"/>
        </w:rPr>
        <w:t xml:space="preserve">účinnosti </w:t>
      </w:r>
      <w:r w:rsidR="004B28F1">
        <w:rPr>
          <w:rFonts w:ascii="Bookman Old Style" w:hAnsi="Bookman Old Style" w:cs="Arial"/>
          <w:b/>
          <w:bCs/>
          <w:noProof w:val="0"/>
        </w:rPr>
        <w:t>16.07.2021</w:t>
      </w:r>
    </w:p>
    <w:p w14:paraId="52ECB9D5" w14:textId="08A6819B" w:rsidR="00B0322A" w:rsidRPr="00B0322A" w:rsidRDefault="00B0322A" w:rsidP="00B0322A">
      <w:pPr>
        <w:spacing w:line="276" w:lineRule="auto"/>
        <w:ind w:left="1134" w:hanging="1134"/>
        <w:jc w:val="both"/>
        <w:rPr>
          <w:rFonts w:ascii="Bookman Old Style" w:hAnsi="Bookman Old Style" w:cs="Arial"/>
          <w:noProof w:val="0"/>
        </w:rPr>
      </w:pPr>
      <w:r w:rsidRPr="00B0322A">
        <w:rPr>
          <w:rFonts w:ascii="Bookman Old Style" w:hAnsi="Bookman Old Style" w:cs="Arial"/>
          <w:noProof w:val="0"/>
        </w:rPr>
        <w:t>(vyvěšeno na úřední desce od</w:t>
      </w:r>
      <w:r w:rsidR="004B28F1">
        <w:rPr>
          <w:rFonts w:ascii="Bookman Old Style" w:hAnsi="Bookman Old Style" w:cs="Arial"/>
          <w:noProof w:val="0"/>
        </w:rPr>
        <w:t xml:space="preserve"> 01.07.20210</w:t>
      </w:r>
      <w:r w:rsidRPr="00B0322A">
        <w:rPr>
          <w:rFonts w:ascii="Bookman Old Style" w:hAnsi="Bookman Old Style" w:cs="Arial"/>
          <w:noProof w:val="0"/>
        </w:rPr>
        <w:t xml:space="preserve"> do</w:t>
      </w:r>
      <w:r w:rsidR="004B28F1">
        <w:rPr>
          <w:rFonts w:ascii="Bookman Old Style" w:hAnsi="Bookman Old Style" w:cs="Arial"/>
          <w:noProof w:val="0"/>
        </w:rPr>
        <w:t xml:space="preserve">                </w:t>
      </w:r>
      <w:r w:rsidRPr="00B0322A">
        <w:rPr>
          <w:rFonts w:ascii="Bookman Old Style" w:hAnsi="Bookman Old Style" w:cs="Arial"/>
          <w:noProof w:val="0"/>
        </w:rPr>
        <w:t xml:space="preserve">           )</w:t>
      </w:r>
    </w:p>
    <w:p w14:paraId="5EA1F5A5" w14:textId="77777777" w:rsidR="00B0322A" w:rsidRPr="00B0322A" w:rsidRDefault="00B0322A" w:rsidP="00B0322A">
      <w:pPr>
        <w:tabs>
          <w:tab w:val="left" w:pos="1080"/>
          <w:tab w:val="left" w:pos="7020"/>
        </w:tabs>
        <w:rPr>
          <w:rFonts w:ascii="Bookman Old Style" w:hAnsi="Bookman Old Style" w:cs="Arial"/>
          <w:noProof w:val="0"/>
          <w:sz w:val="22"/>
          <w:szCs w:val="22"/>
        </w:rPr>
      </w:pPr>
    </w:p>
    <w:p w14:paraId="0C33F354" w14:textId="77777777" w:rsidR="003B6A52" w:rsidRPr="00B0322A" w:rsidRDefault="003B6A52" w:rsidP="003B6A52">
      <w:pPr>
        <w:autoSpaceDE w:val="0"/>
        <w:autoSpaceDN w:val="0"/>
        <w:rPr>
          <w:rFonts w:ascii="Bookman Old Style" w:hAnsi="Bookman Old Style"/>
          <w:sz w:val="22"/>
        </w:rPr>
      </w:pPr>
    </w:p>
    <w:p w14:paraId="400A8DC5" w14:textId="77777777" w:rsidR="003B6A52" w:rsidRPr="00B0322A" w:rsidRDefault="003B6A52" w:rsidP="003B6A52">
      <w:pPr>
        <w:autoSpaceDE w:val="0"/>
        <w:autoSpaceDN w:val="0"/>
        <w:rPr>
          <w:rFonts w:ascii="Bookman Old Style" w:hAnsi="Bookman Old Style"/>
          <w:sz w:val="22"/>
        </w:rPr>
      </w:pPr>
    </w:p>
    <w:p w14:paraId="6FED9781" w14:textId="77777777" w:rsidR="003B6A52" w:rsidRPr="00B0322A" w:rsidRDefault="003B6A52" w:rsidP="003B6A52">
      <w:pPr>
        <w:autoSpaceDE w:val="0"/>
        <w:autoSpaceDN w:val="0"/>
        <w:rPr>
          <w:rFonts w:ascii="Bookman Old Style" w:hAnsi="Bookman Old Style"/>
          <w:sz w:val="22"/>
        </w:rPr>
      </w:pPr>
    </w:p>
    <w:p w14:paraId="08DA2102" w14:textId="77777777" w:rsidR="003B6A52" w:rsidRPr="00B0322A" w:rsidRDefault="003B6A52" w:rsidP="003B6A52">
      <w:pPr>
        <w:autoSpaceDE w:val="0"/>
        <w:autoSpaceDN w:val="0"/>
        <w:rPr>
          <w:rFonts w:ascii="Bookman Old Style" w:hAnsi="Bookman Old Style"/>
          <w:sz w:val="22"/>
        </w:rPr>
      </w:pPr>
    </w:p>
    <w:p w14:paraId="333107FE" w14:textId="77777777" w:rsidR="003B6A52" w:rsidRPr="00B0322A" w:rsidRDefault="003B6A52" w:rsidP="003B6A52">
      <w:pPr>
        <w:autoSpaceDE w:val="0"/>
        <w:autoSpaceDN w:val="0"/>
        <w:rPr>
          <w:rFonts w:ascii="Bookman Old Style" w:hAnsi="Bookman Old Style"/>
          <w:sz w:val="22"/>
        </w:rPr>
      </w:pPr>
    </w:p>
    <w:p w14:paraId="7B0C72F0" w14:textId="77777777" w:rsidR="003B6A52" w:rsidRPr="00B0322A" w:rsidRDefault="003B6A52" w:rsidP="003B6A52">
      <w:pPr>
        <w:autoSpaceDE w:val="0"/>
        <w:autoSpaceDN w:val="0"/>
        <w:rPr>
          <w:rFonts w:ascii="Bookman Old Style" w:hAnsi="Bookman Old Style"/>
          <w:sz w:val="22"/>
        </w:rPr>
      </w:pPr>
    </w:p>
    <w:p w14:paraId="27A24EF6" w14:textId="77777777" w:rsidR="003B6A52" w:rsidRPr="00B0322A" w:rsidRDefault="003B6A52" w:rsidP="003B6A52">
      <w:pPr>
        <w:autoSpaceDE w:val="0"/>
        <w:autoSpaceDN w:val="0"/>
        <w:rPr>
          <w:rFonts w:ascii="Bookman Old Style" w:hAnsi="Bookman Old Style"/>
          <w:sz w:val="22"/>
        </w:rPr>
      </w:pPr>
    </w:p>
    <w:p w14:paraId="18BBEAE4" w14:textId="77777777" w:rsidR="003B6A52" w:rsidRPr="00B0322A" w:rsidRDefault="003B6A52" w:rsidP="003B6A52">
      <w:pPr>
        <w:autoSpaceDE w:val="0"/>
        <w:autoSpaceDN w:val="0"/>
        <w:rPr>
          <w:rFonts w:ascii="Bookman Old Style" w:hAnsi="Bookman Old Style"/>
          <w:sz w:val="22"/>
        </w:rPr>
      </w:pPr>
    </w:p>
    <w:sectPr w:rsidR="003B6A52" w:rsidRPr="00B0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51B726CD"/>
    <w:multiLevelType w:val="hybridMultilevel"/>
    <w:tmpl w:val="DB061078"/>
    <w:lvl w:ilvl="0" w:tplc="C066BD26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2051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51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52"/>
    <w:rsid w:val="0001758E"/>
    <w:rsid w:val="000336E6"/>
    <w:rsid w:val="00083EEF"/>
    <w:rsid w:val="00176E07"/>
    <w:rsid w:val="002C7781"/>
    <w:rsid w:val="003540FD"/>
    <w:rsid w:val="003B6A52"/>
    <w:rsid w:val="004B28F1"/>
    <w:rsid w:val="004B4F70"/>
    <w:rsid w:val="005134A8"/>
    <w:rsid w:val="00570BA0"/>
    <w:rsid w:val="006562A0"/>
    <w:rsid w:val="00720867"/>
    <w:rsid w:val="007C213E"/>
    <w:rsid w:val="00930466"/>
    <w:rsid w:val="009848A9"/>
    <w:rsid w:val="009973EE"/>
    <w:rsid w:val="009D60FE"/>
    <w:rsid w:val="009E1425"/>
    <w:rsid w:val="009F33B1"/>
    <w:rsid w:val="00A51F2D"/>
    <w:rsid w:val="00B0322A"/>
    <w:rsid w:val="00B03553"/>
    <w:rsid w:val="00BB601B"/>
    <w:rsid w:val="00C315BB"/>
    <w:rsid w:val="00FA360B"/>
    <w:rsid w:val="00FB25FC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E6351"/>
  <w15:chartTrackingRefBased/>
  <w15:docId w15:val="{6FB4D8C1-5F38-4598-B6C8-2CCAD9E3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A5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B6A52"/>
    <w:pPr>
      <w:widowControl w:val="0"/>
    </w:pPr>
    <w:rPr>
      <w:noProof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3B6A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B6A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B6A5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E1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2AB6C-76CB-4825-B1A3-51FB41FBB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ADA36-5C53-4941-BF1C-7E17996DE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7BED7-9026-41E7-B84E-0AD460EE8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Fejklová Marie</dc:creator>
  <cp:keywords/>
  <dc:description/>
  <cp:lastModifiedBy>Malá, Lucie</cp:lastModifiedBy>
  <cp:revision>2</cp:revision>
  <cp:lastPrinted>2021-06-28T13:03:00Z</cp:lastPrinted>
  <dcterms:created xsi:type="dcterms:W3CDTF">2024-08-28T08:41:00Z</dcterms:created>
  <dcterms:modified xsi:type="dcterms:W3CDTF">2024-08-28T08:41:00Z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