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Loučná nad Desnou</w:t>
        <w:br/>
        <w:t>Zastupitelstvo obce Loučná nad Desnou</w:t>
      </w:r>
    </w:p>
    <w:p>
      <w:pPr>
        <w:pStyle w:val="Heading1"/>
        <w:bidi w:val="0"/>
        <w:ind w:hanging="0" w:start="0"/>
        <w:rPr/>
      </w:pPr>
      <w:r>
        <w:rPr/>
        <w:t>Obecně závazná vyhláška obce Loučná nad Desnou</w:t>
        <w:br/>
        <w:t>o stanovení koeficientu daně z nemovitých věcí</w:t>
      </w:r>
    </w:p>
    <w:p>
      <w:pPr>
        <w:pStyle w:val="UvodniVeta"/>
        <w:bidi w:val="0"/>
        <w:rPr/>
      </w:pPr>
      <w:r>
        <w:rPr/>
        <w:t>Zastupitelstvo obce Loučná nad Desnou se na svém zasedání dne 18. září 2025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bidi w:val="0"/>
        <w:rPr/>
      </w:pPr>
      <w:r>
        <w:rPr/>
        <w:t>Obec Loučná nad Desnou touto vyhláškou stanovuje místní koeficient pro jednotlivou skupinu nemovitých věcí.</w:t>
      </w:r>
    </w:p>
    <w:p>
      <w:pPr>
        <w:pStyle w:val="Heading2"/>
        <w:bidi w:val="0"/>
        <w:ind w:hanging="0" w:start="0"/>
        <w:rPr/>
      </w:pPr>
      <w:r>
        <w:rPr/>
        <w:t>Čl. 2</w:t>
        <w:br/>
        <w:t>Místní koeficient pro jednotlivou skupinu nemovitých věcí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Obec Loučná nad Desnou stanovuje místní koeficient pro jednotlivou skupinu pozemků dle § 5a odst. 1 zákona o dani z nemovitých věcí, a to pro:</w:t>
      </w:r>
    </w:p>
    <w:p>
      <w:pPr>
        <w:pStyle w:val="Odstavec"/>
        <w:numPr>
          <w:ilvl w:val="1"/>
          <w:numId w:val="4"/>
        </w:numPr>
        <w:bidi w:val="0"/>
        <w:rPr/>
      </w:pPr>
      <w:r>
        <w:rPr/>
        <w:t>trvalé travní porosty ve výši 1,5,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lesní pozemky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zemědělské zpevněné plochy pozemku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ostatní zpevněné plochy pozemku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stavební pozemky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nevyužitelné ostatní plochy ve výši 1,5,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jiné plochy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vybrané ostatní plochy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zastavěné plochy a nádvoří ve výši 2,0.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Loučná nad Desnou stanovuje místní koeficient pro jednotlivou skupinu staveb a jednotek dle § 10a odst. 1 zákona o dani z nemovitých věcí, a to pro: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obytné budovy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rekreační budovy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garáže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zdanitelné stavby a zdanitelné jednotky pro podnikání v zemědělské prvovýrobě, lesním nebo vodním hospodářství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zdanitelné stavby a zdanitelné jednotky pro podnikání v průmyslu, stavebnictví, dopravě, energetice nebo ostatní zemědělské výrobě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zdanitelné stavby a zdanitelné jednotky pro ostatní druhy podnikání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ostatní zdanitelné stavby ve výši 2,0,</w:t>
      </w:r>
    </w:p>
    <w:p>
      <w:pPr>
        <w:pStyle w:val="Odstavec"/>
        <w:numPr>
          <w:ilvl w:val="1"/>
          <w:numId w:val="2"/>
        </w:numPr>
        <w:bidi w:val="0"/>
        <w:rPr/>
      </w:pPr>
      <w:r>
        <w:rPr/>
        <w:t>ostatní zdanitelné jednotky ve výši 2,0.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Místní koeficient pro jednotlivou skupinu nemovitých věcí se vztahuje na všechny nemovité věci dané skupiny nemovitých věcí na území celé obce Loučná nad Desnou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3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 ledna 2026.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Petra Harazímová, MBA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Mgr. Martin Přidalík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12ab odst. 4 zákona o dani z nemovitých věcí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LibreOffice/24.2.4.2$Windows_X86_64 LibreOffice_project/51a6219feb6075d9a4c46691dcfe0cd9c4fff3c2</Application>
  <AppVersion>15.0000</AppVersion>
  <Pages>2</Pages>
  <Words>387</Words>
  <Characters>1951</Characters>
  <CharactersWithSpaces>2291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2025-09-17T08:16:14Z</cp:lastPrinted>
  <dcterms:modified xsi:type="dcterms:W3CDTF">2025-09-17T06:15:41Z</dcterms:modified>
  <cp:revision>0</cp:revision>
  <dc:subject/>
  <dc:title/>
</cp:coreProperties>
</file>