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E26" w:rsidRPr="00AD63E2" w:rsidRDefault="00803E26" w:rsidP="00AD63E2">
      <w:pPr>
        <w:pStyle w:val="Nadpis1"/>
      </w:pPr>
      <w:r w:rsidRPr="00AD63E2">
        <w:t>MĚSTO BEROUN</w:t>
      </w:r>
    </w:p>
    <w:p w:rsidR="00803E26" w:rsidRPr="00E83DE2" w:rsidRDefault="00803E26" w:rsidP="00AD63E2">
      <w:pPr>
        <w:pStyle w:val="Nadpis2"/>
      </w:pPr>
      <w:r w:rsidRPr="00AD63E2">
        <w:t>Nařízení</w:t>
      </w:r>
      <w:r w:rsidR="00AD63E2" w:rsidRPr="00AD63E2">
        <w:br/>
      </w:r>
      <w:r w:rsidR="00571B03">
        <w:t>č. 8</w:t>
      </w:r>
      <w:r w:rsidR="00C8278E">
        <w:t>/2017,</w:t>
      </w:r>
      <w:r w:rsidR="00AD63E2">
        <w:br/>
      </w:r>
      <w:r w:rsidRPr="00E83DE2">
        <w:t>kterým se reguluje reklama šířená na veřejně přístupných místech mimo provozovnu</w:t>
      </w:r>
    </w:p>
    <w:p w:rsidR="00803E26" w:rsidRPr="00E83DE2" w:rsidRDefault="00803E26">
      <w:pPr>
        <w:jc w:val="both"/>
        <w:rPr>
          <w:rFonts w:ascii="Arial" w:hAnsi="Arial" w:cs="Arial"/>
        </w:rPr>
      </w:pPr>
    </w:p>
    <w:p w:rsidR="00803E26" w:rsidRPr="00E83DE2" w:rsidRDefault="00803E26" w:rsidP="00D9317D">
      <w:pPr>
        <w:pStyle w:val="BodyTextIndent"/>
        <w:spacing w:after="0"/>
        <w:ind w:left="0"/>
        <w:jc w:val="both"/>
        <w:rPr>
          <w:rFonts w:ascii="Arial" w:hAnsi="Arial" w:cs="Arial"/>
        </w:rPr>
      </w:pPr>
      <w:r w:rsidRPr="00E83DE2">
        <w:rPr>
          <w:rFonts w:ascii="Arial" w:hAnsi="Arial" w:cs="Arial"/>
        </w:rPr>
        <w:t xml:space="preserve">Rada města Beroun na základě usnesení č. </w:t>
      </w:r>
      <w:r w:rsidR="00EC74B9">
        <w:rPr>
          <w:rFonts w:ascii="Arial" w:hAnsi="Arial" w:cs="Arial"/>
        </w:rPr>
        <w:t>411/81/RM/2017</w:t>
      </w:r>
      <w:r w:rsidRPr="00E83DE2">
        <w:rPr>
          <w:rFonts w:ascii="Arial" w:hAnsi="Arial" w:cs="Arial"/>
        </w:rPr>
        <w:t xml:space="preserve"> ze dne </w:t>
      </w:r>
      <w:r w:rsidR="00EC74B9">
        <w:rPr>
          <w:rFonts w:ascii="Arial" w:hAnsi="Arial" w:cs="Arial"/>
        </w:rPr>
        <w:t>20. 9.</w:t>
      </w:r>
      <w:r w:rsidRPr="00E83DE2">
        <w:rPr>
          <w:rFonts w:ascii="Arial" w:hAnsi="Arial" w:cs="Arial"/>
        </w:rPr>
        <w:t xml:space="preserve"> 2017 vydává v souladu s ustanovením </w:t>
      </w:r>
      <w:hyperlink r:id="rId8" w:history="1">
        <w:r w:rsidRPr="00E83DE2">
          <w:rPr>
            <w:rFonts w:ascii="Arial" w:hAnsi="Arial" w:cs="Arial"/>
          </w:rPr>
          <w:t>§</w:t>
        </w:r>
        <w:r w:rsidR="00B31977">
          <w:rPr>
            <w:rFonts w:ascii="Arial" w:hAnsi="Arial" w:cs="Arial"/>
          </w:rPr>
          <w:t> </w:t>
        </w:r>
        <w:r w:rsidRPr="00E83DE2">
          <w:rPr>
            <w:rFonts w:ascii="Arial" w:hAnsi="Arial" w:cs="Arial"/>
          </w:rPr>
          <w:t>2 odst.</w:t>
        </w:r>
        <w:r w:rsidR="00B31977">
          <w:rPr>
            <w:rFonts w:ascii="Arial" w:hAnsi="Arial" w:cs="Arial"/>
          </w:rPr>
          <w:t> </w:t>
        </w:r>
        <w:r w:rsidRPr="00E83DE2">
          <w:rPr>
            <w:rFonts w:ascii="Arial" w:hAnsi="Arial" w:cs="Arial"/>
          </w:rPr>
          <w:t>1 písm.</w:t>
        </w:r>
        <w:r w:rsidR="00B31977">
          <w:rPr>
            <w:rFonts w:ascii="Arial" w:hAnsi="Arial" w:cs="Arial"/>
          </w:rPr>
          <w:t> </w:t>
        </w:r>
        <w:r w:rsidRPr="00E83DE2">
          <w:rPr>
            <w:rFonts w:ascii="Arial" w:hAnsi="Arial" w:cs="Arial"/>
          </w:rPr>
          <w:t>d)</w:t>
        </w:r>
      </w:hyperlink>
      <w:r w:rsidRPr="00E83DE2">
        <w:rPr>
          <w:rFonts w:ascii="Arial" w:hAnsi="Arial" w:cs="Arial"/>
        </w:rPr>
        <w:t xml:space="preserve"> a </w:t>
      </w:r>
      <w:hyperlink r:id="rId9" w:history="1">
        <w:r w:rsidRPr="00E83DE2">
          <w:rPr>
            <w:rFonts w:ascii="Arial" w:hAnsi="Arial" w:cs="Arial"/>
          </w:rPr>
          <w:t>odst.</w:t>
        </w:r>
        <w:r w:rsidR="00B31977">
          <w:rPr>
            <w:rFonts w:ascii="Arial" w:hAnsi="Arial" w:cs="Arial"/>
          </w:rPr>
          <w:t> </w:t>
        </w:r>
        <w:r w:rsidRPr="00E83DE2">
          <w:rPr>
            <w:rFonts w:ascii="Arial" w:hAnsi="Arial" w:cs="Arial"/>
          </w:rPr>
          <w:t>5 zákona</w:t>
        </w:r>
        <w:r w:rsidR="003D5B91">
          <w:rPr>
            <w:rFonts w:ascii="Arial" w:hAnsi="Arial" w:cs="Arial"/>
          </w:rPr>
          <w:t> </w:t>
        </w:r>
        <w:r w:rsidRPr="00E83DE2">
          <w:rPr>
            <w:rFonts w:ascii="Arial" w:hAnsi="Arial" w:cs="Arial"/>
          </w:rPr>
          <w:t>č.</w:t>
        </w:r>
        <w:r w:rsidR="00B31977">
          <w:rPr>
            <w:rFonts w:ascii="Arial" w:hAnsi="Arial" w:cs="Arial"/>
          </w:rPr>
          <w:t> </w:t>
        </w:r>
        <w:r w:rsidRPr="00E83DE2">
          <w:rPr>
            <w:rFonts w:ascii="Arial" w:hAnsi="Arial" w:cs="Arial"/>
          </w:rPr>
          <w:t>40/1995</w:t>
        </w:r>
        <w:r w:rsidR="00B31977">
          <w:rPr>
            <w:rFonts w:ascii="Arial" w:hAnsi="Arial" w:cs="Arial"/>
          </w:rPr>
          <w:t> </w:t>
        </w:r>
        <w:r w:rsidRPr="00E83DE2">
          <w:rPr>
            <w:rFonts w:ascii="Arial" w:hAnsi="Arial" w:cs="Arial"/>
          </w:rPr>
          <w:t>Sb.</w:t>
        </w:r>
      </w:hyperlink>
      <w:r w:rsidRPr="00E83DE2">
        <w:rPr>
          <w:rFonts w:ascii="Arial" w:hAnsi="Arial" w:cs="Arial"/>
        </w:rPr>
        <w:t>, o regulaci reklamy a o změně a doplnění zákona</w:t>
      </w:r>
      <w:r w:rsidR="00B31977">
        <w:rPr>
          <w:rFonts w:ascii="Arial" w:hAnsi="Arial" w:cs="Arial"/>
        </w:rPr>
        <w:t> </w:t>
      </w:r>
      <w:r w:rsidRPr="00E83DE2">
        <w:rPr>
          <w:rFonts w:ascii="Arial" w:hAnsi="Arial" w:cs="Arial"/>
        </w:rPr>
        <w:t>č.</w:t>
      </w:r>
      <w:r w:rsidR="00B31977">
        <w:rPr>
          <w:rFonts w:ascii="Arial" w:hAnsi="Arial" w:cs="Arial"/>
        </w:rPr>
        <w:t> </w:t>
      </w:r>
      <w:hyperlink r:id="rId10" w:history="1">
        <w:r w:rsidRPr="00E83DE2">
          <w:rPr>
            <w:rFonts w:ascii="Arial" w:hAnsi="Arial" w:cs="Arial"/>
          </w:rPr>
          <w:t>468/1991</w:t>
        </w:r>
        <w:r w:rsidR="00B31977">
          <w:rPr>
            <w:rFonts w:ascii="Arial" w:hAnsi="Arial" w:cs="Arial"/>
          </w:rPr>
          <w:t> </w:t>
        </w:r>
        <w:r w:rsidRPr="00E83DE2">
          <w:rPr>
            <w:rFonts w:ascii="Arial" w:hAnsi="Arial" w:cs="Arial"/>
          </w:rPr>
          <w:t>Sb.</w:t>
        </w:r>
      </w:hyperlink>
      <w:r w:rsidRPr="00E83DE2">
        <w:rPr>
          <w:rFonts w:ascii="Arial" w:hAnsi="Arial" w:cs="Arial"/>
        </w:rPr>
        <w:t>, o provozování rozhlasového a televizního vysílání, ve znění pozdějších předpisů, v návazn</w:t>
      </w:r>
      <w:r w:rsidR="002B738E" w:rsidRPr="00E83DE2">
        <w:rPr>
          <w:rFonts w:ascii="Arial" w:hAnsi="Arial" w:cs="Arial"/>
        </w:rPr>
        <w:t>osti na ustanovení §</w:t>
      </w:r>
      <w:r w:rsidR="00B31977">
        <w:rPr>
          <w:rFonts w:ascii="Arial" w:hAnsi="Arial" w:cs="Arial"/>
        </w:rPr>
        <w:t> </w:t>
      </w:r>
      <w:r w:rsidR="002B738E" w:rsidRPr="00E83DE2">
        <w:rPr>
          <w:rFonts w:ascii="Arial" w:hAnsi="Arial" w:cs="Arial"/>
        </w:rPr>
        <w:t>11 a §</w:t>
      </w:r>
      <w:r w:rsidR="00B31977">
        <w:rPr>
          <w:rFonts w:ascii="Arial" w:hAnsi="Arial" w:cs="Arial"/>
        </w:rPr>
        <w:t> </w:t>
      </w:r>
      <w:r w:rsidR="002B738E" w:rsidRPr="00E83DE2">
        <w:rPr>
          <w:rFonts w:ascii="Arial" w:hAnsi="Arial" w:cs="Arial"/>
        </w:rPr>
        <w:t>102</w:t>
      </w:r>
      <w:r w:rsidRPr="00E83DE2">
        <w:rPr>
          <w:rFonts w:ascii="Arial" w:hAnsi="Arial" w:cs="Arial"/>
        </w:rPr>
        <w:t xml:space="preserve"> odst.</w:t>
      </w:r>
      <w:r w:rsidR="00B31977">
        <w:rPr>
          <w:rFonts w:ascii="Arial" w:hAnsi="Arial" w:cs="Arial"/>
        </w:rPr>
        <w:t> </w:t>
      </w:r>
      <w:r w:rsidRPr="00E83DE2">
        <w:rPr>
          <w:rFonts w:ascii="Arial" w:hAnsi="Arial" w:cs="Arial"/>
        </w:rPr>
        <w:t>2 písm</w:t>
      </w:r>
      <w:r w:rsidR="008A309B">
        <w:rPr>
          <w:rFonts w:ascii="Arial" w:hAnsi="Arial" w:cs="Arial"/>
        </w:rPr>
        <w:t>.</w:t>
      </w:r>
      <w:r w:rsidR="00B31977">
        <w:rPr>
          <w:rFonts w:ascii="Arial" w:hAnsi="Arial" w:cs="Arial"/>
        </w:rPr>
        <w:t> </w:t>
      </w:r>
      <w:r w:rsidRPr="00E83DE2">
        <w:rPr>
          <w:rFonts w:ascii="Arial" w:hAnsi="Arial" w:cs="Arial"/>
        </w:rPr>
        <w:t>d) zákona</w:t>
      </w:r>
      <w:r w:rsidR="00B31977">
        <w:rPr>
          <w:rFonts w:ascii="Arial" w:hAnsi="Arial" w:cs="Arial"/>
        </w:rPr>
        <w:t> </w:t>
      </w:r>
      <w:r w:rsidRPr="00E83DE2">
        <w:rPr>
          <w:rFonts w:ascii="Arial" w:hAnsi="Arial" w:cs="Arial"/>
        </w:rPr>
        <w:t>č.</w:t>
      </w:r>
      <w:r w:rsidR="00B31977">
        <w:rPr>
          <w:rFonts w:ascii="Arial" w:hAnsi="Arial" w:cs="Arial"/>
        </w:rPr>
        <w:t> </w:t>
      </w:r>
      <w:r w:rsidRPr="00E83DE2">
        <w:rPr>
          <w:rFonts w:ascii="Arial" w:hAnsi="Arial" w:cs="Arial"/>
        </w:rPr>
        <w:t>128/2000</w:t>
      </w:r>
      <w:r w:rsidR="00B31977">
        <w:rPr>
          <w:rFonts w:ascii="Arial" w:hAnsi="Arial" w:cs="Arial"/>
        </w:rPr>
        <w:t> </w:t>
      </w:r>
      <w:r w:rsidRPr="00E83DE2">
        <w:rPr>
          <w:rFonts w:ascii="Arial" w:hAnsi="Arial" w:cs="Arial"/>
        </w:rPr>
        <w:t>Sb., o obcích (obecní zřízení), ve znění pozdějších předpisů</w:t>
      </w:r>
      <w:r w:rsidR="002B738E" w:rsidRPr="00E83DE2">
        <w:rPr>
          <w:rFonts w:ascii="Arial" w:hAnsi="Arial" w:cs="Arial"/>
        </w:rPr>
        <w:t>, toto nařízení:</w:t>
      </w:r>
    </w:p>
    <w:p w:rsidR="00803E26" w:rsidRDefault="00803E26" w:rsidP="00D9317D">
      <w:pPr>
        <w:pStyle w:val="BodyTextIndent"/>
        <w:spacing w:after="0"/>
        <w:ind w:left="0"/>
        <w:jc w:val="both"/>
        <w:rPr>
          <w:rFonts w:ascii="Arial" w:hAnsi="Arial" w:cs="Arial"/>
        </w:rPr>
      </w:pPr>
    </w:p>
    <w:p w:rsidR="0022061F" w:rsidRPr="00E83DE2" w:rsidRDefault="0022061F" w:rsidP="00D9317D">
      <w:pPr>
        <w:pStyle w:val="BodyTextIndent"/>
        <w:spacing w:after="0"/>
        <w:ind w:left="0"/>
        <w:jc w:val="both"/>
        <w:rPr>
          <w:rFonts w:ascii="Arial" w:hAnsi="Arial" w:cs="Arial"/>
        </w:rPr>
      </w:pPr>
    </w:p>
    <w:p w:rsidR="00803E26" w:rsidRPr="00AD63E2" w:rsidRDefault="00803E26" w:rsidP="00AD63E2">
      <w:pPr>
        <w:pStyle w:val="Nadpis3"/>
      </w:pPr>
      <w:r w:rsidRPr="00AD63E2">
        <w:t>Čl.</w:t>
      </w:r>
      <w:r w:rsidR="00C8278E" w:rsidRPr="00AD63E2">
        <w:t> </w:t>
      </w:r>
      <w:r w:rsidRPr="00AD63E2">
        <w:t>1</w:t>
      </w:r>
    </w:p>
    <w:p w:rsidR="00803E26" w:rsidRPr="00E83DE2" w:rsidRDefault="00803E26" w:rsidP="0062303A">
      <w:pPr>
        <w:widowControl w:val="0"/>
        <w:numPr>
          <w:ilvl w:val="0"/>
          <w:numId w:val="11"/>
        </w:numPr>
        <w:tabs>
          <w:tab w:val="left" w:pos="35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E83DE2">
        <w:rPr>
          <w:rFonts w:ascii="Arial" w:hAnsi="Arial" w:cs="Arial"/>
          <w:sz w:val="24"/>
          <w:szCs w:val="24"/>
        </w:rPr>
        <w:t>Reklama šířená komunikačními médii uvedenými v</w:t>
      </w:r>
      <w:r w:rsidR="007A56C7">
        <w:rPr>
          <w:rFonts w:ascii="Arial" w:hAnsi="Arial" w:cs="Arial"/>
          <w:sz w:val="24"/>
          <w:szCs w:val="24"/>
        </w:rPr>
        <w:t> </w:t>
      </w:r>
      <w:hyperlink r:id="rId11" w:history="1">
        <w:r w:rsidRPr="00E83DE2">
          <w:rPr>
            <w:rFonts w:ascii="Arial" w:hAnsi="Arial" w:cs="Arial"/>
            <w:sz w:val="24"/>
            <w:szCs w:val="24"/>
          </w:rPr>
          <w:t>čl.</w:t>
        </w:r>
        <w:r w:rsidR="00B31977">
          <w:rPr>
            <w:rFonts w:ascii="Arial" w:hAnsi="Arial" w:cs="Arial"/>
            <w:sz w:val="24"/>
            <w:szCs w:val="24"/>
          </w:rPr>
          <w:t> </w:t>
        </w:r>
        <w:r w:rsidRPr="00E83DE2">
          <w:rPr>
            <w:rFonts w:ascii="Arial" w:hAnsi="Arial" w:cs="Arial"/>
            <w:sz w:val="24"/>
            <w:szCs w:val="24"/>
          </w:rPr>
          <w:t>2</w:t>
        </w:r>
      </w:hyperlink>
      <w:r w:rsidRPr="00E83DE2">
        <w:rPr>
          <w:rFonts w:ascii="Arial" w:hAnsi="Arial" w:cs="Arial"/>
          <w:sz w:val="24"/>
          <w:szCs w:val="24"/>
        </w:rPr>
        <w:t xml:space="preserve"> na veřejně přístupných místech mimo provozovnu</w:t>
      </w:r>
      <w:r w:rsidRPr="00E83DE2">
        <w:rPr>
          <w:rStyle w:val="Znakapoznpodarou"/>
          <w:rFonts w:ascii="Arial" w:hAnsi="Arial" w:cs="Arial"/>
          <w:sz w:val="24"/>
          <w:szCs w:val="24"/>
        </w:rPr>
        <w:footnoteReference w:id="1"/>
      </w:r>
      <w:r w:rsidRPr="00E83DE2">
        <w:rPr>
          <w:rFonts w:ascii="Arial" w:hAnsi="Arial" w:cs="Arial"/>
          <w:sz w:val="24"/>
          <w:szCs w:val="24"/>
        </w:rPr>
        <w:t xml:space="preserve"> jiným způsobem než prostřednictvím reklamního nebo propagačního zařízení zřízeného podle zvláštního právního předpisu</w:t>
      </w:r>
      <w:r w:rsidRPr="002229F4">
        <w:rPr>
          <w:rStyle w:val="Znakapoznpodarou"/>
          <w:rFonts w:ascii="Arial" w:hAnsi="Arial" w:cs="Arial"/>
          <w:sz w:val="24"/>
          <w:szCs w:val="24"/>
        </w:rPr>
        <w:footnoteReference w:id="2"/>
      </w:r>
      <w:r w:rsidRPr="00E83DE2">
        <w:rPr>
          <w:rFonts w:ascii="Arial" w:hAnsi="Arial" w:cs="Arial"/>
          <w:sz w:val="24"/>
          <w:szCs w:val="24"/>
        </w:rPr>
        <w:t xml:space="preserve"> bude nadále na území města Beroun regulována v závislosti na kategorii veřejně přístupných míst stanovených pro potřeby tohoto nařízení takto:</w:t>
      </w:r>
    </w:p>
    <w:p w:rsidR="00803E26" w:rsidRPr="00E83DE2" w:rsidRDefault="00803E26" w:rsidP="00D9317D">
      <w:pPr>
        <w:widowControl w:val="0"/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E83DE2">
        <w:rPr>
          <w:rFonts w:ascii="Arial" w:hAnsi="Arial" w:cs="Arial"/>
          <w:sz w:val="24"/>
          <w:szCs w:val="24"/>
        </w:rPr>
        <w:t xml:space="preserve">veřejně přístupná místa </w:t>
      </w:r>
      <w:r w:rsidRPr="00E83DE2">
        <w:rPr>
          <w:rFonts w:ascii="Arial" w:hAnsi="Arial" w:cs="Arial"/>
          <w:b/>
          <w:bCs/>
          <w:sz w:val="24"/>
          <w:szCs w:val="24"/>
        </w:rPr>
        <w:t>kategorie „A“</w:t>
      </w:r>
      <w:r w:rsidRPr="00E83DE2">
        <w:rPr>
          <w:rFonts w:ascii="Arial" w:hAnsi="Arial" w:cs="Arial"/>
          <w:sz w:val="24"/>
          <w:szCs w:val="24"/>
        </w:rPr>
        <w:t xml:space="preserve"> (tj. významná veřejná prostranství a reprezentační prostory městského jádra a městské památkové zóny Beroun) vymezená ulicemi, náměstími a prostory (včetně jich</w:t>
      </w:r>
      <w:r w:rsidR="007546E8" w:rsidRPr="00E83DE2">
        <w:rPr>
          <w:rFonts w:ascii="Arial" w:hAnsi="Arial" w:cs="Arial"/>
          <w:sz w:val="24"/>
          <w:szCs w:val="24"/>
        </w:rPr>
        <w:t xml:space="preserve"> samých i průchodů vnitrobloky) vyznačenými</w:t>
      </w:r>
      <w:r w:rsidR="00E91EFE" w:rsidRPr="00E83DE2">
        <w:rPr>
          <w:rFonts w:ascii="Arial" w:hAnsi="Arial" w:cs="Arial"/>
          <w:sz w:val="24"/>
          <w:szCs w:val="24"/>
        </w:rPr>
        <w:t xml:space="preserve"> plochou</w:t>
      </w:r>
      <w:r w:rsidR="007546E8" w:rsidRPr="00E83DE2">
        <w:rPr>
          <w:rFonts w:ascii="Arial" w:hAnsi="Arial" w:cs="Arial"/>
          <w:sz w:val="24"/>
          <w:szCs w:val="24"/>
        </w:rPr>
        <w:t xml:space="preserve"> na mapě, která je ne</w:t>
      </w:r>
      <w:r w:rsidR="00E83DE2" w:rsidRPr="00E83DE2">
        <w:rPr>
          <w:rFonts w:ascii="Arial" w:hAnsi="Arial" w:cs="Arial"/>
          <w:sz w:val="24"/>
          <w:szCs w:val="24"/>
        </w:rPr>
        <w:t>dílnou součástí tohoto nařízení,</w:t>
      </w:r>
    </w:p>
    <w:p w:rsidR="00803E26" w:rsidRPr="00E83DE2" w:rsidRDefault="00803E26" w:rsidP="00D9317D">
      <w:pPr>
        <w:widowControl w:val="0"/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E83DE2">
        <w:rPr>
          <w:rFonts w:ascii="Arial" w:hAnsi="Arial" w:cs="Arial"/>
          <w:sz w:val="24"/>
          <w:szCs w:val="24"/>
        </w:rPr>
        <w:t xml:space="preserve">veřejně přístupná místa </w:t>
      </w:r>
      <w:r w:rsidRPr="00E83DE2">
        <w:rPr>
          <w:rFonts w:ascii="Arial" w:hAnsi="Arial" w:cs="Arial"/>
          <w:b/>
          <w:bCs/>
          <w:sz w:val="24"/>
          <w:szCs w:val="24"/>
        </w:rPr>
        <w:t xml:space="preserve">kategorie „B“ </w:t>
      </w:r>
      <w:r w:rsidRPr="00E83DE2">
        <w:rPr>
          <w:rFonts w:ascii="Arial" w:hAnsi="Arial" w:cs="Arial"/>
          <w:sz w:val="24"/>
          <w:szCs w:val="24"/>
        </w:rPr>
        <w:t>(tj. veřejná prostranství obvodových městských jader, veřejná prostranství systému hlavních uličních koridorů města a plochy soustředěné hromadné nebo cílové dopravy) vymezená prostory, náměstími a koridory ulic (včetně jich</w:t>
      </w:r>
      <w:r w:rsidR="007546E8" w:rsidRPr="00E83DE2">
        <w:rPr>
          <w:rFonts w:ascii="Arial" w:hAnsi="Arial" w:cs="Arial"/>
          <w:sz w:val="24"/>
          <w:szCs w:val="24"/>
        </w:rPr>
        <w:t xml:space="preserve"> samých i průchodů vnitrobloky) vyznačenými</w:t>
      </w:r>
      <w:r w:rsidR="00E91EFE" w:rsidRPr="00E83DE2">
        <w:rPr>
          <w:rFonts w:ascii="Arial" w:hAnsi="Arial" w:cs="Arial"/>
          <w:sz w:val="24"/>
          <w:szCs w:val="24"/>
        </w:rPr>
        <w:t xml:space="preserve"> plochami</w:t>
      </w:r>
      <w:r w:rsidR="007546E8" w:rsidRPr="00E83DE2">
        <w:rPr>
          <w:rFonts w:ascii="Arial" w:hAnsi="Arial" w:cs="Arial"/>
          <w:sz w:val="24"/>
          <w:szCs w:val="24"/>
        </w:rPr>
        <w:t xml:space="preserve"> na mapě, která je nedílnou přílohou tohoto nařízení</w:t>
      </w:r>
      <w:r w:rsidR="00E83DE2" w:rsidRPr="00E83DE2">
        <w:rPr>
          <w:rFonts w:ascii="Arial" w:hAnsi="Arial" w:cs="Arial"/>
          <w:sz w:val="24"/>
          <w:szCs w:val="24"/>
        </w:rPr>
        <w:t>,</w:t>
      </w:r>
    </w:p>
    <w:p w:rsidR="00803E26" w:rsidRPr="00E83DE2" w:rsidRDefault="00803E26" w:rsidP="00D9317D">
      <w:pPr>
        <w:widowControl w:val="0"/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E83DE2">
        <w:rPr>
          <w:rFonts w:ascii="Arial" w:hAnsi="Arial" w:cs="Arial"/>
          <w:sz w:val="24"/>
          <w:szCs w:val="24"/>
        </w:rPr>
        <w:t xml:space="preserve">veřejně přístupná místa </w:t>
      </w:r>
      <w:r w:rsidRPr="00E83DE2">
        <w:rPr>
          <w:rFonts w:ascii="Arial" w:hAnsi="Arial" w:cs="Arial"/>
          <w:b/>
          <w:bCs/>
          <w:sz w:val="24"/>
          <w:szCs w:val="24"/>
        </w:rPr>
        <w:t>kategorie „C“</w:t>
      </w:r>
      <w:r w:rsidRPr="00E83DE2">
        <w:rPr>
          <w:rFonts w:ascii="Arial" w:hAnsi="Arial" w:cs="Arial"/>
          <w:sz w:val="24"/>
          <w:szCs w:val="24"/>
        </w:rPr>
        <w:t xml:space="preserve"> (tj. veřejná prostranství s převahou ozelenění – plochy trvalé zeleně, parky, doprovodná a ochranná zeleň, nábřeží a městsk</w:t>
      </w:r>
      <w:r w:rsidR="007546E8" w:rsidRPr="00E83DE2">
        <w:rPr>
          <w:rFonts w:ascii="Arial" w:hAnsi="Arial" w:cs="Arial"/>
          <w:sz w:val="24"/>
          <w:szCs w:val="24"/>
        </w:rPr>
        <w:t xml:space="preserve">á zeleň přírodního charakteru) vyznačená </w:t>
      </w:r>
      <w:r w:rsidR="00E91EFE" w:rsidRPr="00E83DE2">
        <w:rPr>
          <w:rFonts w:ascii="Arial" w:hAnsi="Arial" w:cs="Arial"/>
          <w:sz w:val="24"/>
          <w:szCs w:val="24"/>
        </w:rPr>
        <w:t xml:space="preserve">plochami </w:t>
      </w:r>
      <w:r w:rsidR="007546E8" w:rsidRPr="00E83DE2">
        <w:rPr>
          <w:rFonts w:ascii="Arial" w:hAnsi="Arial" w:cs="Arial"/>
          <w:sz w:val="24"/>
          <w:szCs w:val="24"/>
        </w:rPr>
        <w:t>na mapě, která je ne</w:t>
      </w:r>
      <w:r w:rsidR="00E83DE2" w:rsidRPr="00E83DE2">
        <w:rPr>
          <w:rFonts w:ascii="Arial" w:hAnsi="Arial" w:cs="Arial"/>
          <w:sz w:val="24"/>
          <w:szCs w:val="24"/>
        </w:rPr>
        <w:t>dílnou přílohou tohoto nařízení,</w:t>
      </w:r>
    </w:p>
    <w:p w:rsidR="00803E26" w:rsidRPr="00E83DE2" w:rsidRDefault="00803E26" w:rsidP="00D9317D">
      <w:pPr>
        <w:widowControl w:val="0"/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E83DE2">
        <w:rPr>
          <w:rFonts w:ascii="Arial" w:hAnsi="Arial" w:cs="Arial"/>
          <w:sz w:val="24"/>
          <w:szCs w:val="24"/>
        </w:rPr>
        <w:t xml:space="preserve">veřejně přístupná místa </w:t>
      </w:r>
      <w:r w:rsidRPr="00E83DE2">
        <w:rPr>
          <w:rFonts w:ascii="Arial" w:hAnsi="Arial" w:cs="Arial"/>
          <w:b/>
          <w:bCs/>
          <w:sz w:val="24"/>
          <w:szCs w:val="24"/>
        </w:rPr>
        <w:t>kategorie „D“</w:t>
      </w:r>
      <w:r w:rsidRPr="00E83DE2">
        <w:rPr>
          <w:rFonts w:ascii="Arial" w:hAnsi="Arial" w:cs="Arial"/>
          <w:sz w:val="24"/>
          <w:szCs w:val="24"/>
        </w:rPr>
        <w:t>, tj. ostatní veřejná prostranství nezahrnutá do veřejně přístupných míst kategorie „A“, „B“ nebo „C“</w:t>
      </w:r>
      <w:r w:rsidR="002B738E" w:rsidRPr="00E83DE2">
        <w:rPr>
          <w:rFonts w:ascii="Arial" w:hAnsi="Arial" w:cs="Arial"/>
          <w:sz w:val="24"/>
          <w:szCs w:val="24"/>
        </w:rPr>
        <w:t xml:space="preserve">, mimo veřejná prostranství v části města </w:t>
      </w:r>
      <w:r w:rsidR="00240319">
        <w:rPr>
          <w:rFonts w:ascii="Arial" w:hAnsi="Arial" w:cs="Arial"/>
          <w:sz w:val="24"/>
          <w:szCs w:val="24"/>
        </w:rPr>
        <w:t>Beroun</w:t>
      </w:r>
      <w:r w:rsidR="00B31977">
        <w:rPr>
          <w:rFonts w:ascii="Arial" w:hAnsi="Arial" w:cs="Arial"/>
          <w:sz w:val="24"/>
          <w:szCs w:val="24"/>
        </w:rPr>
        <w:t>-</w:t>
      </w:r>
      <w:r w:rsidR="00240319">
        <w:rPr>
          <w:rFonts w:ascii="Arial" w:hAnsi="Arial" w:cs="Arial"/>
          <w:sz w:val="24"/>
          <w:szCs w:val="24"/>
        </w:rPr>
        <w:t>Závodí</w:t>
      </w:r>
      <w:r w:rsidR="00B31977">
        <w:rPr>
          <w:rFonts w:ascii="Arial" w:hAnsi="Arial" w:cs="Arial"/>
          <w:sz w:val="24"/>
          <w:szCs w:val="24"/>
        </w:rPr>
        <w:t xml:space="preserve"> – </w:t>
      </w:r>
      <w:r w:rsidR="00240319">
        <w:rPr>
          <w:rFonts w:ascii="Arial" w:hAnsi="Arial" w:cs="Arial"/>
          <w:sz w:val="24"/>
          <w:szCs w:val="24"/>
        </w:rPr>
        <w:t xml:space="preserve">lokalita Lištice, </w:t>
      </w:r>
      <w:r w:rsidR="002B738E" w:rsidRPr="00E83DE2">
        <w:rPr>
          <w:rFonts w:ascii="Arial" w:hAnsi="Arial" w:cs="Arial"/>
          <w:sz w:val="24"/>
          <w:szCs w:val="24"/>
        </w:rPr>
        <w:t>Beroun-Hostim, Beroun-Jarov a Beroun-Zdejcina.</w:t>
      </w:r>
    </w:p>
    <w:p w:rsidR="0062303A" w:rsidRPr="00EC74B9" w:rsidRDefault="00803E26" w:rsidP="00AD63E2">
      <w:pPr>
        <w:widowControl w:val="0"/>
        <w:numPr>
          <w:ilvl w:val="0"/>
          <w:numId w:val="11"/>
        </w:numPr>
        <w:tabs>
          <w:tab w:val="left" w:pos="35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E83DE2">
        <w:rPr>
          <w:rFonts w:ascii="Arial" w:hAnsi="Arial" w:cs="Arial"/>
          <w:sz w:val="24"/>
          <w:szCs w:val="24"/>
        </w:rPr>
        <w:t>Veřejně přístupným místem mimo provozovnu (dále jen „veřejně přístupné místo“) se pro účely tohoto nařízení rozumí veřejné prostranství podle zvláštního zákona</w:t>
      </w:r>
      <w:r w:rsidRPr="002229F4">
        <w:rPr>
          <w:rFonts w:ascii="Arial" w:hAnsi="Arial" w:cs="Arial"/>
          <w:sz w:val="24"/>
          <w:szCs w:val="24"/>
          <w:vertAlign w:val="superscript"/>
        </w:rPr>
        <w:footnoteReference w:id="3"/>
      </w:r>
      <w:r w:rsidRPr="00E83DE2">
        <w:rPr>
          <w:rFonts w:ascii="Arial" w:hAnsi="Arial" w:cs="Arial"/>
          <w:sz w:val="24"/>
          <w:szCs w:val="24"/>
        </w:rPr>
        <w:t>. Veřejně přístupné místo je prostorově vymezeno fasádami staveb, oplocením, konstrukcemi nebo jinými objekty na přiléhajících pozemcích viditelnými z veřejného prostranství.</w:t>
      </w:r>
    </w:p>
    <w:p w:rsidR="000D0B3A" w:rsidRDefault="000D0B3A" w:rsidP="00AD63E2">
      <w:pPr>
        <w:pStyle w:val="Nadpis3"/>
      </w:pPr>
    </w:p>
    <w:p w:rsidR="00803E26" w:rsidRPr="00E83DE2" w:rsidRDefault="00803E26" w:rsidP="00AD63E2">
      <w:pPr>
        <w:pStyle w:val="Nadpis3"/>
      </w:pPr>
      <w:r w:rsidRPr="00E83DE2">
        <w:lastRenderedPageBreak/>
        <w:t>Čl.</w:t>
      </w:r>
      <w:r w:rsidR="00C8278E">
        <w:t> </w:t>
      </w:r>
      <w:r w:rsidRPr="00E83DE2">
        <w:t>2</w:t>
      </w:r>
    </w:p>
    <w:p w:rsidR="00803E26" w:rsidRDefault="00803E26" w:rsidP="00D931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3DE2">
        <w:rPr>
          <w:rFonts w:ascii="Arial" w:hAnsi="Arial" w:cs="Arial"/>
          <w:sz w:val="24"/>
          <w:szCs w:val="24"/>
        </w:rPr>
        <w:t>Komunikačními médii, kterými nesmí být šířena reklama na veřejně přístupných místech, jsou:</w:t>
      </w:r>
    </w:p>
    <w:p w:rsidR="005F157C" w:rsidRPr="00E83DE2" w:rsidRDefault="005F157C" w:rsidP="00D931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03E26" w:rsidRDefault="00803E26" w:rsidP="00B31977">
      <w:pPr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3DE2">
        <w:rPr>
          <w:rFonts w:ascii="Arial" w:hAnsi="Arial" w:cs="Arial"/>
          <w:sz w:val="24"/>
          <w:szCs w:val="24"/>
        </w:rPr>
        <w:t>reklamní tabule pevné menší než 0,6</w:t>
      </w:r>
      <w:r w:rsidR="00B31977">
        <w:rPr>
          <w:rFonts w:ascii="Arial" w:hAnsi="Arial" w:cs="Arial"/>
          <w:sz w:val="24"/>
          <w:szCs w:val="24"/>
        </w:rPr>
        <w:t> </w:t>
      </w:r>
      <w:r w:rsidRPr="00E83DE2">
        <w:rPr>
          <w:rFonts w:ascii="Arial" w:hAnsi="Arial" w:cs="Arial"/>
          <w:sz w:val="24"/>
          <w:szCs w:val="24"/>
        </w:rPr>
        <w:t>m</w:t>
      </w:r>
      <w:r w:rsidRPr="00B31977">
        <w:rPr>
          <w:rFonts w:ascii="Arial" w:hAnsi="Arial" w:cs="Arial"/>
          <w:sz w:val="24"/>
          <w:szCs w:val="24"/>
          <w:vertAlign w:val="superscript"/>
        </w:rPr>
        <w:t>2</w:t>
      </w:r>
      <w:r w:rsidRPr="00E83DE2">
        <w:rPr>
          <w:rFonts w:ascii="Arial" w:hAnsi="Arial" w:cs="Arial"/>
          <w:sz w:val="24"/>
          <w:szCs w:val="24"/>
        </w:rPr>
        <w:t xml:space="preserve"> a nepevné všech velikostí upevněné či zavěšené na stavbách, plotech, sloupech,</w:t>
      </w:r>
      <w:r w:rsidR="0060508A">
        <w:rPr>
          <w:rFonts w:ascii="Arial" w:hAnsi="Arial" w:cs="Arial"/>
          <w:sz w:val="24"/>
          <w:szCs w:val="24"/>
        </w:rPr>
        <w:t xml:space="preserve"> lampách VO, zábradlích,</w:t>
      </w:r>
      <w:r w:rsidRPr="00E83DE2">
        <w:rPr>
          <w:rFonts w:ascii="Arial" w:hAnsi="Arial" w:cs="Arial"/>
          <w:sz w:val="24"/>
          <w:szCs w:val="24"/>
        </w:rPr>
        <w:t xml:space="preserve"> stromech nebo na samostatně stojících konstrukcích</w:t>
      </w:r>
      <w:r w:rsidR="00021CF0">
        <w:rPr>
          <w:rFonts w:ascii="Arial" w:hAnsi="Arial" w:cs="Arial"/>
          <w:sz w:val="24"/>
          <w:szCs w:val="24"/>
        </w:rPr>
        <w:t xml:space="preserve"> či</w:t>
      </w:r>
      <w:r w:rsidR="00C30A64" w:rsidRPr="00E83DE2">
        <w:rPr>
          <w:rFonts w:ascii="Arial" w:hAnsi="Arial" w:cs="Arial"/>
          <w:sz w:val="24"/>
          <w:szCs w:val="24"/>
        </w:rPr>
        <w:t xml:space="preserve"> městském mobiliáři (lavičky, odpadkové koše, nádoby na</w:t>
      </w:r>
      <w:r w:rsidR="00D9317D">
        <w:rPr>
          <w:rFonts w:ascii="Arial" w:hAnsi="Arial" w:cs="Arial"/>
          <w:sz w:val="24"/>
          <w:szCs w:val="24"/>
        </w:rPr>
        <w:t xml:space="preserve"> </w:t>
      </w:r>
      <w:r w:rsidR="00C30A64" w:rsidRPr="00E83DE2">
        <w:rPr>
          <w:rFonts w:ascii="Arial" w:hAnsi="Arial" w:cs="Arial"/>
          <w:sz w:val="24"/>
          <w:szCs w:val="24"/>
        </w:rPr>
        <w:t>květiny</w:t>
      </w:r>
      <w:r w:rsidR="00021CF0">
        <w:rPr>
          <w:rFonts w:ascii="Arial" w:hAnsi="Arial" w:cs="Arial"/>
          <w:sz w:val="24"/>
          <w:szCs w:val="24"/>
        </w:rPr>
        <w:t>, telefonní budky, rozvodné skříně</w:t>
      </w:r>
      <w:r w:rsidR="00C30A64" w:rsidRPr="00E83DE2">
        <w:rPr>
          <w:rFonts w:ascii="Arial" w:hAnsi="Arial" w:cs="Arial"/>
          <w:sz w:val="24"/>
          <w:szCs w:val="24"/>
        </w:rPr>
        <w:t xml:space="preserve">), </w:t>
      </w:r>
      <w:r w:rsidR="00021CF0">
        <w:rPr>
          <w:rFonts w:ascii="Arial" w:hAnsi="Arial" w:cs="Arial"/>
          <w:sz w:val="24"/>
          <w:szCs w:val="24"/>
        </w:rPr>
        <w:t>s</w:t>
      </w:r>
      <w:r w:rsidR="00B31977">
        <w:rPr>
          <w:rFonts w:ascii="Arial" w:hAnsi="Arial" w:cs="Arial"/>
          <w:sz w:val="24"/>
          <w:szCs w:val="24"/>
        </w:rPr>
        <w:t xml:space="preserve"> výjimkou:</w:t>
      </w:r>
    </w:p>
    <w:p w:rsidR="00803E26" w:rsidRPr="002229F4" w:rsidRDefault="00803E26" w:rsidP="002229F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021CF0">
        <w:rPr>
          <w:rFonts w:ascii="Arial" w:hAnsi="Arial" w:cs="Arial"/>
          <w:i/>
          <w:sz w:val="24"/>
          <w:szCs w:val="24"/>
        </w:rPr>
        <w:t>pevných informačních směrových tabulí s označe</w:t>
      </w:r>
      <w:r w:rsidR="00021CF0">
        <w:rPr>
          <w:rFonts w:ascii="Arial" w:hAnsi="Arial" w:cs="Arial"/>
          <w:i/>
          <w:sz w:val="24"/>
          <w:szCs w:val="24"/>
        </w:rPr>
        <w:t xml:space="preserve">ním </w:t>
      </w:r>
      <w:r w:rsidR="0060508A">
        <w:rPr>
          <w:rFonts w:ascii="Arial" w:hAnsi="Arial" w:cs="Arial"/>
          <w:i/>
          <w:sz w:val="24"/>
          <w:szCs w:val="24"/>
        </w:rPr>
        <w:t>provozovny</w:t>
      </w:r>
      <w:r w:rsidR="00021CF0">
        <w:rPr>
          <w:rFonts w:ascii="Arial" w:hAnsi="Arial" w:cs="Arial"/>
          <w:i/>
          <w:sz w:val="24"/>
          <w:szCs w:val="24"/>
        </w:rPr>
        <w:t xml:space="preserve"> </w:t>
      </w:r>
      <w:r w:rsidR="00021CF0" w:rsidRPr="002229F4">
        <w:rPr>
          <w:rFonts w:ascii="Arial" w:hAnsi="Arial" w:cs="Arial"/>
          <w:sz w:val="24"/>
          <w:szCs w:val="24"/>
        </w:rPr>
        <w:t>nebo</w:t>
      </w:r>
      <w:r w:rsidR="00021CF0">
        <w:rPr>
          <w:rFonts w:ascii="Arial" w:hAnsi="Arial" w:cs="Arial"/>
          <w:i/>
          <w:sz w:val="24"/>
          <w:szCs w:val="24"/>
        </w:rPr>
        <w:t xml:space="preserve"> směrového ukazatele se vzdáleností</w:t>
      </w:r>
      <w:r w:rsidRPr="00021CF0">
        <w:rPr>
          <w:rFonts w:ascii="Arial" w:hAnsi="Arial" w:cs="Arial"/>
          <w:i/>
          <w:sz w:val="24"/>
          <w:szCs w:val="24"/>
        </w:rPr>
        <w:t xml:space="preserve"> provozovny</w:t>
      </w:r>
      <w:r w:rsidR="00021CF0">
        <w:rPr>
          <w:rFonts w:ascii="Arial" w:hAnsi="Arial" w:cs="Arial"/>
          <w:i/>
          <w:sz w:val="24"/>
          <w:szCs w:val="24"/>
        </w:rPr>
        <w:t xml:space="preserve">, </w:t>
      </w:r>
      <w:r w:rsidR="00021CF0" w:rsidRPr="002229F4">
        <w:rPr>
          <w:rFonts w:ascii="Arial" w:hAnsi="Arial" w:cs="Arial"/>
          <w:sz w:val="24"/>
          <w:szCs w:val="24"/>
        </w:rPr>
        <w:t>umístěných</w:t>
      </w:r>
      <w:r w:rsidRPr="002229F4">
        <w:rPr>
          <w:rFonts w:ascii="Arial" w:hAnsi="Arial" w:cs="Arial"/>
          <w:sz w:val="24"/>
          <w:szCs w:val="24"/>
        </w:rPr>
        <w:t xml:space="preserve"> na objektech nebo konstrukcích určených k tomuto účelu městem</w:t>
      </w:r>
      <w:r w:rsidR="00021CF0" w:rsidRPr="002229F4">
        <w:rPr>
          <w:rFonts w:ascii="Arial" w:hAnsi="Arial" w:cs="Arial"/>
          <w:sz w:val="24"/>
          <w:szCs w:val="24"/>
        </w:rPr>
        <w:t xml:space="preserve"> </w:t>
      </w:r>
      <w:r w:rsidR="00C8278E" w:rsidRPr="002229F4">
        <w:rPr>
          <w:rFonts w:ascii="Arial" w:hAnsi="Arial" w:cs="Arial"/>
          <w:sz w:val="24"/>
          <w:szCs w:val="24"/>
        </w:rPr>
        <w:t>–</w:t>
      </w:r>
      <w:r w:rsidR="00021CF0" w:rsidRPr="002229F4">
        <w:rPr>
          <w:rFonts w:ascii="Arial" w:hAnsi="Arial" w:cs="Arial"/>
          <w:sz w:val="24"/>
          <w:szCs w:val="24"/>
        </w:rPr>
        <w:t xml:space="preserve"> </w:t>
      </w:r>
      <w:r w:rsidRPr="002229F4">
        <w:rPr>
          <w:rFonts w:ascii="Arial" w:hAnsi="Arial" w:cs="Arial"/>
          <w:sz w:val="24"/>
          <w:szCs w:val="24"/>
        </w:rPr>
        <w:t>na veřejně přístupných místech kategorie „B“</w:t>
      </w:r>
      <w:r w:rsidR="002B738E" w:rsidRPr="002229F4">
        <w:rPr>
          <w:rFonts w:ascii="Arial" w:hAnsi="Arial" w:cs="Arial"/>
          <w:sz w:val="24"/>
          <w:szCs w:val="24"/>
        </w:rPr>
        <w:t xml:space="preserve"> a „D“</w:t>
      </w:r>
      <w:r w:rsidR="00021CF0" w:rsidRPr="002229F4">
        <w:rPr>
          <w:rFonts w:ascii="Arial" w:hAnsi="Arial" w:cs="Arial"/>
          <w:sz w:val="24"/>
          <w:szCs w:val="24"/>
        </w:rPr>
        <w:t>, na veřejně přístupných místech kategorie „A“</w:t>
      </w:r>
      <w:r w:rsidRPr="002229F4">
        <w:rPr>
          <w:rFonts w:ascii="Arial" w:hAnsi="Arial" w:cs="Arial"/>
          <w:sz w:val="24"/>
          <w:szCs w:val="24"/>
        </w:rPr>
        <w:t xml:space="preserve"> </w:t>
      </w:r>
      <w:r w:rsidR="00021CF0" w:rsidRPr="002229F4">
        <w:rPr>
          <w:rFonts w:ascii="Arial" w:hAnsi="Arial" w:cs="Arial"/>
          <w:sz w:val="24"/>
          <w:szCs w:val="24"/>
        </w:rPr>
        <w:t>pouze se souhlasem místně příslušného orgánu</w:t>
      </w:r>
      <w:r w:rsidRPr="002229F4">
        <w:rPr>
          <w:rFonts w:ascii="Arial" w:hAnsi="Arial" w:cs="Arial"/>
          <w:sz w:val="24"/>
          <w:szCs w:val="24"/>
        </w:rPr>
        <w:t xml:space="preserve"> památkové </w:t>
      </w:r>
      <w:r w:rsidR="00021CF0" w:rsidRPr="002229F4">
        <w:rPr>
          <w:rFonts w:ascii="Arial" w:hAnsi="Arial" w:cs="Arial"/>
          <w:sz w:val="24"/>
          <w:szCs w:val="24"/>
        </w:rPr>
        <w:t>péče</w:t>
      </w:r>
      <w:r w:rsidRPr="002229F4">
        <w:rPr>
          <w:rFonts w:ascii="Arial" w:hAnsi="Arial" w:cs="Arial"/>
          <w:sz w:val="24"/>
          <w:szCs w:val="24"/>
        </w:rPr>
        <w:t>. Na veřejně přístupných místech kategorie „C“ výjimka neplatí – reklamní a směrové tabule jsou na těchto místech zakázány kromě orientačního a informačního systému města Beroun a prvků popisných (naučná stezka, apod.);</w:t>
      </w:r>
    </w:p>
    <w:p w:rsidR="00803E26" w:rsidRPr="002229F4" w:rsidRDefault="00803E26" w:rsidP="002229F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29F4">
        <w:rPr>
          <w:rFonts w:ascii="Arial" w:hAnsi="Arial" w:cs="Arial"/>
          <w:i/>
          <w:sz w:val="24"/>
          <w:szCs w:val="24"/>
        </w:rPr>
        <w:t xml:space="preserve">pevných reklamních a informačních tabulí </w:t>
      </w:r>
      <w:r w:rsidRPr="002229F4">
        <w:rPr>
          <w:rFonts w:ascii="Arial" w:hAnsi="Arial" w:cs="Arial"/>
          <w:sz w:val="24"/>
          <w:szCs w:val="24"/>
        </w:rPr>
        <w:t>(včetně písmomalířsky provedených nápisů přímo na zdech) umístěných na oplocení nebo fasádě provozovny, která není opatřena jiným štítem nebo označením a které se vztahují k výrobkům a službám v této provozovně poskytovaným, případně se týkají obchodní firmy vlastníka nemovitosti, na které jsou umístěné. Na veřejně přístupných místech ka</w:t>
      </w:r>
      <w:r w:rsidR="005F157C" w:rsidRPr="002229F4">
        <w:rPr>
          <w:rFonts w:ascii="Arial" w:hAnsi="Arial" w:cs="Arial"/>
          <w:sz w:val="24"/>
          <w:szCs w:val="24"/>
        </w:rPr>
        <w:t>tegorie „A“ pouze se souhlasem místně příslušného</w:t>
      </w:r>
      <w:r w:rsidR="002B738E" w:rsidRPr="002229F4">
        <w:rPr>
          <w:rFonts w:ascii="Arial" w:hAnsi="Arial" w:cs="Arial"/>
          <w:sz w:val="24"/>
          <w:szCs w:val="24"/>
        </w:rPr>
        <w:t xml:space="preserve"> orgánu</w:t>
      </w:r>
      <w:r w:rsidR="005F157C" w:rsidRPr="002229F4">
        <w:rPr>
          <w:rFonts w:ascii="Arial" w:hAnsi="Arial" w:cs="Arial"/>
          <w:sz w:val="24"/>
          <w:szCs w:val="24"/>
        </w:rPr>
        <w:t xml:space="preserve"> památkové péče</w:t>
      </w:r>
      <w:r w:rsidR="007E1AD3" w:rsidRPr="002229F4">
        <w:rPr>
          <w:rFonts w:ascii="Arial" w:hAnsi="Arial" w:cs="Arial"/>
          <w:sz w:val="24"/>
          <w:szCs w:val="24"/>
        </w:rPr>
        <w:t>;</w:t>
      </w:r>
    </w:p>
    <w:p w:rsidR="00803E26" w:rsidRPr="002229F4" w:rsidRDefault="00803E26" w:rsidP="002229F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229F4">
        <w:rPr>
          <w:rFonts w:ascii="Arial" w:hAnsi="Arial" w:cs="Arial"/>
          <w:i/>
          <w:sz w:val="24"/>
          <w:szCs w:val="24"/>
        </w:rPr>
        <w:t>pevných</w:t>
      </w:r>
      <w:r w:rsidR="007E1AD3" w:rsidRPr="002229F4">
        <w:rPr>
          <w:rFonts w:ascii="Arial" w:hAnsi="Arial" w:cs="Arial"/>
          <w:i/>
          <w:sz w:val="24"/>
          <w:szCs w:val="24"/>
        </w:rPr>
        <w:t>, nebo</w:t>
      </w:r>
      <w:r w:rsidRPr="002229F4">
        <w:rPr>
          <w:rFonts w:ascii="Arial" w:hAnsi="Arial" w:cs="Arial"/>
          <w:i/>
          <w:sz w:val="24"/>
          <w:szCs w:val="24"/>
        </w:rPr>
        <w:t xml:space="preserve"> nepevných reklamních tabulí jakéhokoliv druhu a velikosti, </w:t>
      </w:r>
      <w:r w:rsidR="005F157C" w:rsidRPr="00056455">
        <w:rPr>
          <w:rFonts w:ascii="Arial" w:hAnsi="Arial" w:cs="Arial"/>
          <w:sz w:val="24"/>
          <w:szCs w:val="24"/>
        </w:rPr>
        <w:t>které obsahují</w:t>
      </w:r>
      <w:r w:rsidRPr="00056455">
        <w:rPr>
          <w:rFonts w:ascii="Arial" w:hAnsi="Arial" w:cs="Arial"/>
          <w:sz w:val="24"/>
          <w:szCs w:val="24"/>
        </w:rPr>
        <w:t xml:space="preserve"> oznámení o prodeji </w:t>
      </w:r>
      <w:r w:rsidR="007E1AD3" w:rsidRPr="00056455">
        <w:rPr>
          <w:rFonts w:ascii="Arial" w:hAnsi="Arial" w:cs="Arial"/>
          <w:sz w:val="24"/>
          <w:szCs w:val="24"/>
        </w:rPr>
        <w:t xml:space="preserve">či pronájmu </w:t>
      </w:r>
      <w:r w:rsidRPr="00056455">
        <w:rPr>
          <w:rFonts w:ascii="Arial" w:hAnsi="Arial" w:cs="Arial"/>
          <w:sz w:val="24"/>
          <w:szCs w:val="24"/>
        </w:rPr>
        <w:t>nemovitosti, na níž jsou umístěné</w:t>
      </w:r>
      <w:r w:rsidR="007E1AD3" w:rsidRPr="00056455">
        <w:rPr>
          <w:rFonts w:ascii="Arial" w:hAnsi="Arial" w:cs="Arial"/>
          <w:sz w:val="24"/>
          <w:szCs w:val="24"/>
        </w:rPr>
        <w:t>,</w:t>
      </w:r>
      <w:r w:rsidR="005F157C" w:rsidRPr="00056455">
        <w:rPr>
          <w:rFonts w:ascii="Arial" w:hAnsi="Arial" w:cs="Arial"/>
          <w:sz w:val="24"/>
          <w:szCs w:val="24"/>
        </w:rPr>
        <w:t xml:space="preserve"> nebo propagují</w:t>
      </w:r>
      <w:r w:rsidRPr="00056455">
        <w:rPr>
          <w:rFonts w:ascii="Arial" w:hAnsi="Arial" w:cs="Arial"/>
          <w:sz w:val="24"/>
          <w:szCs w:val="24"/>
        </w:rPr>
        <w:t xml:space="preserve"> zhotovitele stavebních prací prováděných na stavbě, na které jsou umístěné, a to vždy jen do uzavření koupě </w:t>
      </w:r>
      <w:r w:rsidR="007E1AD3" w:rsidRPr="00056455">
        <w:rPr>
          <w:rFonts w:ascii="Arial" w:hAnsi="Arial" w:cs="Arial"/>
          <w:sz w:val="24"/>
          <w:szCs w:val="24"/>
        </w:rPr>
        <w:t xml:space="preserve">či nájmu </w:t>
      </w:r>
      <w:r w:rsidRPr="00056455">
        <w:rPr>
          <w:rFonts w:ascii="Arial" w:hAnsi="Arial" w:cs="Arial"/>
          <w:sz w:val="24"/>
          <w:szCs w:val="24"/>
        </w:rPr>
        <w:t>ne</w:t>
      </w:r>
      <w:r w:rsidR="00C8278E" w:rsidRPr="00056455">
        <w:rPr>
          <w:rFonts w:ascii="Arial" w:hAnsi="Arial" w:cs="Arial"/>
          <w:sz w:val="24"/>
          <w:szCs w:val="24"/>
        </w:rPr>
        <w:t>bo do ukončení stavebních prací;</w:t>
      </w:r>
    </w:p>
    <w:p w:rsidR="00803E26" w:rsidRDefault="00803E26" w:rsidP="00D9317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1977">
        <w:rPr>
          <w:rFonts w:ascii="Arial" w:hAnsi="Arial" w:cs="Arial"/>
          <w:i/>
          <w:sz w:val="24"/>
          <w:szCs w:val="24"/>
        </w:rPr>
        <w:t>in</w:t>
      </w:r>
      <w:r w:rsidR="005F157C" w:rsidRPr="00B31977">
        <w:rPr>
          <w:rFonts w:ascii="Arial" w:hAnsi="Arial" w:cs="Arial"/>
          <w:i/>
          <w:sz w:val="24"/>
          <w:szCs w:val="24"/>
        </w:rPr>
        <w:t>formačního systému</w:t>
      </w:r>
      <w:r w:rsidR="005F157C" w:rsidRPr="00FA18C9">
        <w:rPr>
          <w:rFonts w:ascii="Arial" w:hAnsi="Arial" w:cs="Arial"/>
          <w:sz w:val="24"/>
          <w:szCs w:val="24"/>
        </w:rPr>
        <w:t xml:space="preserve"> města Beroun</w:t>
      </w:r>
      <w:r w:rsidR="005F157C">
        <w:rPr>
          <w:rFonts w:ascii="Arial" w:hAnsi="Arial" w:cs="Arial"/>
          <w:sz w:val="24"/>
          <w:szCs w:val="24"/>
        </w:rPr>
        <w:t>.</w:t>
      </w:r>
    </w:p>
    <w:p w:rsidR="00803E26" w:rsidRDefault="00803E26" w:rsidP="00D9317D">
      <w:pPr>
        <w:pStyle w:val="Zkladntextodsazen3"/>
        <w:rPr>
          <w:rFonts w:ascii="Arial" w:hAnsi="Arial" w:cs="Arial"/>
          <w:color w:val="auto"/>
        </w:rPr>
      </w:pPr>
      <w:r w:rsidRPr="00E83DE2">
        <w:rPr>
          <w:rFonts w:ascii="Arial" w:hAnsi="Arial" w:cs="Arial"/>
          <w:color w:val="auto"/>
        </w:rPr>
        <w:t xml:space="preserve">Uvedené výjimky na reklamní, propagační a informační zařízení je možné uplatnit pouze za předpokladu, že budou </w:t>
      </w:r>
      <w:r w:rsidR="007E1AD3" w:rsidRPr="00E83DE2">
        <w:rPr>
          <w:rFonts w:ascii="Arial" w:hAnsi="Arial" w:cs="Arial"/>
          <w:color w:val="auto"/>
        </w:rPr>
        <w:t xml:space="preserve">současně </w:t>
      </w:r>
      <w:r w:rsidRPr="00E83DE2">
        <w:rPr>
          <w:rFonts w:ascii="Arial" w:hAnsi="Arial" w:cs="Arial"/>
          <w:color w:val="auto"/>
        </w:rPr>
        <w:t xml:space="preserve">splněny podmínky stanovené </w:t>
      </w:r>
      <w:r w:rsidR="007E1AD3" w:rsidRPr="00E83DE2">
        <w:rPr>
          <w:rFonts w:ascii="Arial" w:hAnsi="Arial" w:cs="Arial"/>
          <w:color w:val="auto"/>
        </w:rPr>
        <w:t xml:space="preserve">pro stavby pro reklamu a reklamní zařízení </w:t>
      </w:r>
      <w:r w:rsidRPr="00E83DE2">
        <w:rPr>
          <w:rFonts w:ascii="Arial" w:hAnsi="Arial" w:cs="Arial"/>
          <w:color w:val="auto"/>
        </w:rPr>
        <w:t>v §</w:t>
      </w:r>
      <w:r w:rsidR="00B31977">
        <w:rPr>
          <w:rFonts w:ascii="Arial" w:hAnsi="Arial" w:cs="Arial"/>
          <w:color w:val="auto"/>
        </w:rPr>
        <w:t> </w:t>
      </w:r>
      <w:r w:rsidRPr="00E83DE2">
        <w:rPr>
          <w:rFonts w:ascii="Arial" w:hAnsi="Arial" w:cs="Arial"/>
          <w:color w:val="auto"/>
        </w:rPr>
        <w:t>24d vyhl</w:t>
      </w:r>
      <w:r w:rsidR="00FA18C9">
        <w:rPr>
          <w:rFonts w:ascii="Arial" w:hAnsi="Arial" w:cs="Arial"/>
          <w:color w:val="auto"/>
        </w:rPr>
        <w:t>ášky</w:t>
      </w:r>
      <w:r w:rsidR="00B31977">
        <w:rPr>
          <w:rFonts w:ascii="Arial" w:hAnsi="Arial" w:cs="Arial"/>
          <w:color w:val="auto"/>
        </w:rPr>
        <w:t> </w:t>
      </w:r>
      <w:r w:rsidRPr="00E83DE2">
        <w:rPr>
          <w:rFonts w:ascii="Arial" w:hAnsi="Arial" w:cs="Arial"/>
          <w:color w:val="auto"/>
        </w:rPr>
        <w:t>č.</w:t>
      </w:r>
      <w:r w:rsidR="00B31977">
        <w:rPr>
          <w:rFonts w:ascii="Arial" w:hAnsi="Arial" w:cs="Arial"/>
          <w:color w:val="auto"/>
        </w:rPr>
        <w:t> </w:t>
      </w:r>
      <w:r w:rsidRPr="00E83DE2">
        <w:rPr>
          <w:rFonts w:ascii="Arial" w:hAnsi="Arial" w:cs="Arial"/>
          <w:color w:val="auto"/>
        </w:rPr>
        <w:t>501/2006</w:t>
      </w:r>
      <w:r w:rsidR="00B31977">
        <w:rPr>
          <w:rFonts w:ascii="Arial" w:hAnsi="Arial" w:cs="Arial"/>
          <w:color w:val="auto"/>
        </w:rPr>
        <w:t> </w:t>
      </w:r>
      <w:r w:rsidRPr="00E83DE2">
        <w:rPr>
          <w:rFonts w:ascii="Arial" w:hAnsi="Arial" w:cs="Arial"/>
          <w:color w:val="auto"/>
        </w:rPr>
        <w:t>Sb., o obecných</w:t>
      </w:r>
      <w:r w:rsidR="007E1AD3" w:rsidRPr="00E83DE2">
        <w:rPr>
          <w:rFonts w:ascii="Arial" w:hAnsi="Arial" w:cs="Arial"/>
          <w:color w:val="auto"/>
        </w:rPr>
        <w:t xml:space="preserve"> požadavcích na využívání územ</w:t>
      </w:r>
      <w:r w:rsidR="00C8278E">
        <w:rPr>
          <w:rFonts w:ascii="Arial" w:hAnsi="Arial" w:cs="Arial"/>
          <w:color w:val="auto"/>
        </w:rPr>
        <w:t>í, ve znění pozdějších předpisů;</w:t>
      </w:r>
    </w:p>
    <w:p w:rsidR="005F157C" w:rsidRPr="00E83DE2" w:rsidRDefault="005F157C" w:rsidP="00D9317D">
      <w:pPr>
        <w:pStyle w:val="Zkladntextodsazen3"/>
        <w:rPr>
          <w:rFonts w:ascii="Arial" w:hAnsi="Arial" w:cs="Arial"/>
          <w:color w:val="auto"/>
        </w:rPr>
      </w:pPr>
    </w:p>
    <w:p w:rsidR="00803E26" w:rsidRDefault="0060508A" w:rsidP="00B31977">
      <w:pPr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p</w:t>
      </w:r>
      <w:r w:rsidR="00803E26" w:rsidRPr="00E83DE2">
        <w:rPr>
          <w:rFonts w:ascii="Arial" w:hAnsi="Arial" w:cs="Arial"/>
          <w:sz w:val="24"/>
          <w:szCs w:val="24"/>
        </w:rPr>
        <w:t>lachty či síťoviny z jakéhokoliv materiálu, upevněné nebo zavěšené na stavbách, plotech,</w:t>
      </w:r>
      <w:r w:rsidR="005F157C">
        <w:rPr>
          <w:rFonts w:ascii="Arial" w:hAnsi="Arial" w:cs="Arial"/>
          <w:sz w:val="24"/>
          <w:szCs w:val="24"/>
        </w:rPr>
        <w:t xml:space="preserve"> zábradlích,</w:t>
      </w:r>
      <w:r w:rsidR="00803E26" w:rsidRPr="00E83DE2">
        <w:rPr>
          <w:rFonts w:ascii="Arial" w:hAnsi="Arial" w:cs="Arial"/>
          <w:sz w:val="24"/>
          <w:szCs w:val="24"/>
        </w:rPr>
        <w:t xml:space="preserve"> sochách, sloupech,</w:t>
      </w:r>
      <w:r>
        <w:rPr>
          <w:rFonts w:ascii="Arial" w:hAnsi="Arial" w:cs="Arial"/>
          <w:sz w:val="24"/>
          <w:szCs w:val="24"/>
        </w:rPr>
        <w:t xml:space="preserve"> lampách VO,</w:t>
      </w:r>
      <w:r w:rsidR="00803E26" w:rsidRPr="00E83DE2">
        <w:rPr>
          <w:rFonts w:ascii="Arial" w:hAnsi="Arial" w:cs="Arial"/>
          <w:sz w:val="24"/>
          <w:szCs w:val="24"/>
        </w:rPr>
        <w:t xml:space="preserve"> </w:t>
      </w:r>
      <w:r w:rsidR="00C30A64" w:rsidRPr="00E83DE2">
        <w:rPr>
          <w:rFonts w:ascii="Arial" w:hAnsi="Arial" w:cs="Arial"/>
          <w:sz w:val="24"/>
          <w:szCs w:val="24"/>
        </w:rPr>
        <w:t xml:space="preserve">městském mobiliáři (lavičky, odpadkové koše, nádoby na květiny), </w:t>
      </w:r>
      <w:r w:rsidR="00803E26" w:rsidRPr="00E83DE2">
        <w:rPr>
          <w:rFonts w:ascii="Arial" w:hAnsi="Arial" w:cs="Arial"/>
          <w:sz w:val="24"/>
          <w:szCs w:val="24"/>
        </w:rPr>
        <w:t xml:space="preserve">stromech a ostatní veřejné zeleni, </w:t>
      </w:r>
      <w:r w:rsidR="005F157C">
        <w:rPr>
          <w:rFonts w:ascii="Arial" w:hAnsi="Arial" w:cs="Arial"/>
          <w:sz w:val="24"/>
          <w:szCs w:val="24"/>
        </w:rPr>
        <w:t xml:space="preserve">nebo na </w:t>
      </w:r>
      <w:r w:rsidR="00803E26" w:rsidRPr="00E83DE2">
        <w:rPr>
          <w:rFonts w:ascii="Arial" w:hAnsi="Arial" w:cs="Arial"/>
          <w:sz w:val="24"/>
          <w:szCs w:val="24"/>
        </w:rPr>
        <w:t>samostatně stojících konstrukcích – s výjimkou těch, které jsou umístěny na stavebním lešení po dobu provádění stavby, stave</w:t>
      </w:r>
      <w:r w:rsidR="0022061F">
        <w:rPr>
          <w:rFonts w:ascii="Arial" w:hAnsi="Arial" w:cs="Arial"/>
          <w:sz w:val="24"/>
          <w:szCs w:val="24"/>
        </w:rPr>
        <w:t xml:space="preserve">bních úprav nebo oprav objektu, </w:t>
      </w:r>
      <w:r w:rsidR="00803E26" w:rsidRPr="00E83DE2">
        <w:rPr>
          <w:rFonts w:ascii="Arial" w:hAnsi="Arial" w:cs="Arial"/>
          <w:sz w:val="24"/>
          <w:szCs w:val="24"/>
        </w:rPr>
        <w:t>pokud plocha vlastní reklamy nečiní více než 20</w:t>
      </w:r>
      <w:r w:rsidR="00B31977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% celkové plochy plachty</w:t>
      </w:r>
      <w:r w:rsidR="00803E26" w:rsidRPr="00E83DE2">
        <w:rPr>
          <w:rFonts w:ascii="Arial" w:hAnsi="Arial" w:cs="Arial"/>
          <w:sz w:val="24"/>
          <w:szCs w:val="24"/>
        </w:rPr>
        <w:t xml:space="preserve"> nebo </w:t>
      </w:r>
      <w:r>
        <w:rPr>
          <w:rFonts w:ascii="Arial" w:hAnsi="Arial" w:cs="Arial"/>
          <w:sz w:val="24"/>
          <w:szCs w:val="24"/>
        </w:rPr>
        <w:t>síťoviny</w:t>
      </w:r>
      <w:r w:rsidR="00803E26" w:rsidRPr="00E83DE2">
        <w:rPr>
          <w:rFonts w:ascii="Arial" w:hAnsi="Arial" w:cs="Arial"/>
          <w:sz w:val="24"/>
          <w:szCs w:val="24"/>
        </w:rPr>
        <w:t xml:space="preserve">. </w:t>
      </w:r>
      <w:r w:rsidR="00803E26" w:rsidRPr="00E83DE2">
        <w:rPr>
          <w:rFonts w:ascii="Arial" w:hAnsi="Arial" w:cs="Arial"/>
          <w:sz w:val="24"/>
        </w:rPr>
        <w:t>Na veřejně přístupných místech kategorie „A“ bez doložení souhlasu or</w:t>
      </w:r>
      <w:r w:rsidR="00C820E4" w:rsidRPr="00E83DE2">
        <w:rPr>
          <w:rFonts w:ascii="Arial" w:hAnsi="Arial" w:cs="Arial"/>
          <w:sz w:val="24"/>
        </w:rPr>
        <w:t>gánu</w:t>
      </w:r>
      <w:r w:rsidR="00803E26" w:rsidRPr="00E83DE2">
        <w:rPr>
          <w:rFonts w:ascii="Arial" w:hAnsi="Arial" w:cs="Arial"/>
          <w:sz w:val="24"/>
        </w:rPr>
        <w:t xml:space="preserve"> památkové péče výjimka neplatí;</w:t>
      </w:r>
    </w:p>
    <w:p w:rsidR="005F157C" w:rsidRPr="00B31977" w:rsidRDefault="005F157C" w:rsidP="00B31977">
      <w:pPr>
        <w:pStyle w:val="Zkladntextodsazen3"/>
        <w:rPr>
          <w:rFonts w:ascii="Arial" w:hAnsi="Arial" w:cs="Arial"/>
          <w:color w:val="auto"/>
        </w:rPr>
      </w:pPr>
    </w:p>
    <w:p w:rsidR="005F157C" w:rsidRPr="00EC74B9" w:rsidRDefault="00803E26" w:rsidP="00EC74B9">
      <w:pPr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3DE2">
        <w:rPr>
          <w:rFonts w:ascii="Arial" w:hAnsi="Arial" w:cs="Arial"/>
          <w:sz w:val="24"/>
          <w:szCs w:val="24"/>
        </w:rPr>
        <w:t>letáky, navštívenky, vizitky, brožury, katalogy a jiné obdobné tištěné propagační materiály, šířené vůči neznámému adresátovi, včetně reklamního periodického tisku</w:t>
      </w:r>
      <w:r w:rsidRPr="002229F4">
        <w:rPr>
          <w:rFonts w:ascii="Arial" w:hAnsi="Arial" w:cs="Arial"/>
          <w:sz w:val="24"/>
          <w:szCs w:val="24"/>
          <w:vertAlign w:val="superscript"/>
        </w:rPr>
        <w:footnoteReference w:id="4"/>
      </w:r>
      <w:r w:rsidR="00C30A64" w:rsidRPr="00E83DE2">
        <w:rPr>
          <w:rFonts w:ascii="Arial" w:hAnsi="Arial" w:cs="Arial"/>
          <w:sz w:val="24"/>
          <w:szCs w:val="24"/>
        </w:rPr>
        <w:t>,</w:t>
      </w:r>
      <w:r w:rsidRPr="00E83DE2">
        <w:rPr>
          <w:rFonts w:ascii="Arial" w:hAnsi="Arial" w:cs="Arial"/>
          <w:sz w:val="24"/>
          <w:szCs w:val="24"/>
        </w:rPr>
        <w:t xml:space="preserve"> včetně jejich umísťování za stěrače nebo jiné součásti silničních motorových vozidel;</w:t>
      </w:r>
    </w:p>
    <w:p w:rsidR="00803E26" w:rsidRDefault="00803E26" w:rsidP="00B31977">
      <w:pPr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3DE2">
        <w:rPr>
          <w:rFonts w:ascii="Arial" w:hAnsi="Arial" w:cs="Arial"/>
          <w:sz w:val="24"/>
          <w:szCs w:val="24"/>
        </w:rPr>
        <w:t>tabule, tyče, pulty, či jiné konstrukce a zař</w:t>
      </w:r>
      <w:r w:rsidR="0022061F">
        <w:rPr>
          <w:rFonts w:ascii="Arial" w:hAnsi="Arial" w:cs="Arial"/>
          <w:sz w:val="24"/>
          <w:szCs w:val="24"/>
        </w:rPr>
        <w:t>ízení, ať pohybující se, nesené nebo</w:t>
      </w:r>
      <w:r w:rsidRPr="00E83DE2">
        <w:rPr>
          <w:rFonts w:ascii="Arial" w:hAnsi="Arial" w:cs="Arial"/>
          <w:sz w:val="24"/>
          <w:szCs w:val="24"/>
        </w:rPr>
        <w:t xml:space="preserve"> opřené,</w:t>
      </w:r>
      <w:r w:rsidR="0022061F">
        <w:rPr>
          <w:rFonts w:ascii="Arial" w:hAnsi="Arial" w:cs="Arial"/>
          <w:sz w:val="24"/>
          <w:szCs w:val="24"/>
        </w:rPr>
        <w:t xml:space="preserve"> </w:t>
      </w:r>
      <w:r w:rsidR="00C820E4" w:rsidRPr="00E83DE2">
        <w:rPr>
          <w:rFonts w:ascii="Arial" w:hAnsi="Arial" w:cs="Arial"/>
          <w:sz w:val="24"/>
          <w:szCs w:val="24"/>
        </w:rPr>
        <w:t xml:space="preserve">na veřejně přístupných místech kategorie „A“ také </w:t>
      </w:r>
      <w:r w:rsidR="0022061F">
        <w:rPr>
          <w:rFonts w:ascii="Arial" w:hAnsi="Arial" w:cs="Arial"/>
          <w:sz w:val="24"/>
          <w:szCs w:val="24"/>
        </w:rPr>
        <w:t>rozepřené (typ „Áčko</w:t>
      </w:r>
      <w:r w:rsidRPr="00E83DE2">
        <w:rPr>
          <w:rFonts w:ascii="Arial" w:hAnsi="Arial" w:cs="Arial"/>
          <w:sz w:val="24"/>
          <w:szCs w:val="24"/>
        </w:rPr>
        <w:t xml:space="preserve">“), </w:t>
      </w:r>
      <w:r w:rsidRPr="00E83DE2">
        <w:rPr>
          <w:rFonts w:ascii="Arial" w:hAnsi="Arial" w:cs="Arial"/>
          <w:sz w:val="24"/>
          <w:szCs w:val="24"/>
        </w:rPr>
        <w:lastRenderedPageBreak/>
        <w:t>zavěšené či postavené, včetně jejich osvětlení, upoutané balóny nebo jiné tvary a plovoucí předměty nebo obdobná propagační zařízení nebo s</w:t>
      </w:r>
      <w:r w:rsidR="00C8278E">
        <w:rPr>
          <w:rFonts w:ascii="Arial" w:hAnsi="Arial" w:cs="Arial"/>
          <w:sz w:val="24"/>
          <w:szCs w:val="24"/>
        </w:rPr>
        <w:t>tavby, včetně jejich osvětlení;</w:t>
      </w:r>
    </w:p>
    <w:p w:rsidR="005F157C" w:rsidRPr="00E83DE2" w:rsidRDefault="005F157C" w:rsidP="00B31977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803E26" w:rsidRDefault="00803E26" w:rsidP="00B31977">
      <w:pPr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3DE2">
        <w:rPr>
          <w:rFonts w:ascii="Arial" w:hAnsi="Arial" w:cs="Arial"/>
          <w:sz w:val="24"/>
          <w:szCs w:val="24"/>
        </w:rPr>
        <w:t>zařízení</w:t>
      </w:r>
      <w:r w:rsidR="0060508A">
        <w:rPr>
          <w:rFonts w:ascii="Arial" w:hAnsi="Arial" w:cs="Arial"/>
          <w:sz w:val="24"/>
          <w:szCs w:val="24"/>
        </w:rPr>
        <w:t xml:space="preserve"> či dopravní prostředky</w:t>
      </w:r>
      <w:r w:rsidRPr="00E83DE2">
        <w:rPr>
          <w:rFonts w:ascii="Arial" w:hAnsi="Arial" w:cs="Arial"/>
          <w:sz w:val="24"/>
          <w:szCs w:val="24"/>
        </w:rPr>
        <w:t xml:space="preserve"> šířící reklamu zvukem či obrazem, s výjimkou rozhlasového a televizního vysílání</w:t>
      </w:r>
      <w:r w:rsidRPr="002229F4">
        <w:rPr>
          <w:rFonts w:ascii="Arial" w:hAnsi="Arial" w:cs="Arial"/>
          <w:sz w:val="24"/>
          <w:szCs w:val="24"/>
          <w:vertAlign w:val="superscript"/>
        </w:rPr>
        <w:footnoteReference w:id="5"/>
      </w:r>
      <w:r w:rsidRPr="00E83DE2">
        <w:rPr>
          <w:rFonts w:ascii="Arial" w:hAnsi="Arial" w:cs="Arial"/>
          <w:sz w:val="24"/>
          <w:szCs w:val="24"/>
        </w:rPr>
        <w:t>;</w:t>
      </w:r>
    </w:p>
    <w:p w:rsidR="005F157C" w:rsidRPr="00E83DE2" w:rsidRDefault="005F157C" w:rsidP="00B31977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803E26" w:rsidRPr="00B31977" w:rsidRDefault="00803E26" w:rsidP="00B31977">
      <w:pPr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1977">
        <w:rPr>
          <w:rFonts w:ascii="Arial" w:hAnsi="Arial" w:cs="Arial"/>
          <w:sz w:val="24"/>
          <w:szCs w:val="24"/>
        </w:rPr>
        <w:t xml:space="preserve">dopravní prostředky umístěné na veřejně přístupném místě za účelem šíření reklamy nebo dopravní prostředky, u nichž </w:t>
      </w:r>
      <w:r w:rsidR="0060508A">
        <w:rPr>
          <w:rFonts w:ascii="Arial" w:hAnsi="Arial" w:cs="Arial"/>
          <w:sz w:val="24"/>
          <w:szCs w:val="24"/>
        </w:rPr>
        <w:t xml:space="preserve">dochází během </w:t>
      </w:r>
      <w:r w:rsidRPr="00B31977">
        <w:rPr>
          <w:rFonts w:ascii="Arial" w:hAnsi="Arial" w:cs="Arial"/>
          <w:sz w:val="24"/>
          <w:szCs w:val="24"/>
        </w:rPr>
        <w:t>jízdy</w:t>
      </w:r>
      <w:r w:rsidR="0060508A">
        <w:rPr>
          <w:rFonts w:ascii="Arial" w:hAnsi="Arial" w:cs="Arial"/>
          <w:sz w:val="24"/>
          <w:szCs w:val="24"/>
        </w:rPr>
        <w:t xml:space="preserve"> k</w:t>
      </w:r>
      <w:r w:rsidRPr="00B31977">
        <w:rPr>
          <w:rFonts w:ascii="Arial" w:hAnsi="Arial" w:cs="Arial"/>
          <w:sz w:val="24"/>
          <w:szCs w:val="24"/>
        </w:rPr>
        <w:t xml:space="preserve"> šíření reklamy;</w:t>
      </w:r>
    </w:p>
    <w:p w:rsidR="005F157C" w:rsidRPr="00B31977" w:rsidRDefault="005F157C" w:rsidP="00B31977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803E26" w:rsidRDefault="00803E26" w:rsidP="00B31977">
      <w:pPr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3DE2">
        <w:rPr>
          <w:rFonts w:ascii="Arial" w:hAnsi="Arial" w:cs="Arial"/>
          <w:sz w:val="24"/>
          <w:szCs w:val="24"/>
        </w:rPr>
        <w:t>dodatečné konstrukce, panely nebo jiný náklad na dopravních prostředcích včetně přípojných vozidel, sloužící k umístění reklamy nebo prezentuj</w:t>
      </w:r>
      <w:r w:rsidR="00C820E4" w:rsidRPr="00E83DE2">
        <w:rPr>
          <w:rFonts w:ascii="Arial" w:hAnsi="Arial" w:cs="Arial"/>
          <w:sz w:val="24"/>
          <w:szCs w:val="24"/>
        </w:rPr>
        <w:t>ící reklamu jakýmkoliv způsobem.</w:t>
      </w:r>
    </w:p>
    <w:p w:rsidR="0022061F" w:rsidRPr="00E83DE2" w:rsidRDefault="0022061F" w:rsidP="000D0B3A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03E26" w:rsidRPr="00E83DE2" w:rsidRDefault="00803E26" w:rsidP="00AD63E2">
      <w:pPr>
        <w:pStyle w:val="Nadpis3"/>
      </w:pPr>
      <w:r w:rsidRPr="00E83DE2">
        <w:t>Čl.</w:t>
      </w:r>
      <w:r w:rsidR="00C8278E">
        <w:t> </w:t>
      </w:r>
      <w:r w:rsidRPr="00E83DE2">
        <w:t>3</w:t>
      </w:r>
    </w:p>
    <w:p w:rsidR="00803E26" w:rsidRDefault="00803E26" w:rsidP="00D931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3DE2">
        <w:rPr>
          <w:rFonts w:ascii="Arial" w:hAnsi="Arial" w:cs="Arial"/>
          <w:sz w:val="24"/>
          <w:szCs w:val="24"/>
        </w:rPr>
        <w:t xml:space="preserve">Reklama podle </w:t>
      </w:r>
      <w:hyperlink r:id="rId12" w:history="1">
        <w:r w:rsidRPr="00E83DE2">
          <w:rPr>
            <w:rFonts w:ascii="Arial" w:hAnsi="Arial" w:cs="Arial"/>
            <w:sz w:val="24"/>
            <w:szCs w:val="24"/>
          </w:rPr>
          <w:t>čl.</w:t>
        </w:r>
        <w:r w:rsidR="00C8278E">
          <w:rPr>
            <w:rFonts w:ascii="Arial" w:hAnsi="Arial" w:cs="Arial"/>
            <w:sz w:val="24"/>
            <w:szCs w:val="24"/>
          </w:rPr>
          <w:t> </w:t>
        </w:r>
        <w:r w:rsidRPr="00E83DE2">
          <w:rPr>
            <w:rFonts w:ascii="Arial" w:hAnsi="Arial" w:cs="Arial"/>
            <w:sz w:val="24"/>
            <w:szCs w:val="24"/>
          </w:rPr>
          <w:t>1</w:t>
        </w:r>
      </w:hyperlink>
      <w:r w:rsidRPr="00E83DE2">
        <w:rPr>
          <w:rFonts w:ascii="Arial" w:hAnsi="Arial" w:cs="Arial"/>
          <w:sz w:val="24"/>
          <w:szCs w:val="24"/>
        </w:rPr>
        <w:t xml:space="preserve"> odst.</w:t>
      </w:r>
      <w:r w:rsidR="00C8278E">
        <w:rPr>
          <w:rFonts w:ascii="Arial" w:hAnsi="Arial" w:cs="Arial"/>
          <w:sz w:val="24"/>
          <w:szCs w:val="24"/>
        </w:rPr>
        <w:t> </w:t>
      </w:r>
      <w:r w:rsidRPr="00E83DE2">
        <w:rPr>
          <w:rFonts w:ascii="Arial" w:hAnsi="Arial" w:cs="Arial"/>
          <w:sz w:val="24"/>
          <w:szCs w:val="24"/>
        </w:rPr>
        <w:t xml:space="preserve">1 je regulována, resp. </w:t>
      </w:r>
      <w:r w:rsidR="00C8278E">
        <w:rPr>
          <w:rFonts w:ascii="Arial" w:hAnsi="Arial" w:cs="Arial"/>
          <w:sz w:val="24"/>
          <w:szCs w:val="24"/>
        </w:rPr>
        <w:t>v </w:t>
      </w:r>
      <w:r w:rsidRPr="00E83DE2">
        <w:rPr>
          <w:rFonts w:ascii="Arial" w:hAnsi="Arial" w:cs="Arial"/>
          <w:sz w:val="24"/>
          <w:szCs w:val="24"/>
        </w:rPr>
        <w:t>rozsahu uvedeném v čl.</w:t>
      </w:r>
      <w:r w:rsidR="00C8278E">
        <w:rPr>
          <w:rFonts w:ascii="Arial" w:hAnsi="Arial" w:cs="Arial"/>
          <w:sz w:val="24"/>
          <w:szCs w:val="24"/>
        </w:rPr>
        <w:t> </w:t>
      </w:r>
      <w:r w:rsidRPr="00E83DE2">
        <w:rPr>
          <w:rFonts w:ascii="Arial" w:hAnsi="Arial" w:cs="Arial"/>
          <w:sz w:val="24"/>
          <w:szCs w:val="24"/>
        </w:rPr>
        <w:t>2 za</w:t>
      </w:r>
      <w:r w:rsidR="00C8278E">
        <w:rPr>
          <w:rFonts w:ascii="Arial" w:hAnsi="Arial" w:cs="Arial"/>
          <w:sz w:val="24"/>
          <w:szCs w:val="24"/>
        </w:rPr>
        <w:t>kázána od 00:00 do 24:00 hodin.</w:t>
      </w:r>
    </w:p>
    <w:p w:rsidR="00803E26" w:rsidRPr="00E83DE2" w:rsidRDefault="00803E26" w:rsidP="00D931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03E26" w:rsidRPr="00E83DE2" w:rsidRDefault="00803E26" w:rsidP="00AD63E2">
      <w:pPr>
        <w:pStyle w:val="Nadpis3"/>
      </w:pPr>
      <w:r w:rsidRPr="00E83DE2">
        <w:t>Čl.</w:t>
      </w:r>
      <w:r w:rsidR="00C8278E">
        <w:t> </w:t>
      </w:r>
      <w:r w:rsidRPr="00E83DE2">
        <w:t>4</w:t>
      </w:r>
    </w:p>
    <w:p w:rsidR="00803E26" w:rsidRPr="00E83DE2" w:rsidRDefault="00803E26" w:rsidP="00D931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3DE2">
        <w:rPr>
          <w:rFonts w:ascii="Arial" w:hAnsi="Arial" w:cs="Arial"/>
          <w:sz w:val="24"/>
          <w:szCs w:val="24"/>
        </w:rPr>
        <w:t>Zákaz šíření reklamy se nevztahuje na:</w:t>
      </w:r>
    </w:p>
    <w:p w:rsidR="00803E26" w:rsidRPr="00E83DE2" w:rsidRDefault="00803E26" w:rsidP="00B31977">
      <w:pPr>
        <w:widowControl w:val="0"/>
        <w:numPr>
          <w:ilvl w:val="0"/>
          <w:numId w:val="1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3DE2">
        <w:rPr>
          <w:rFonts w:ascii="Arial" w:hAnsi="Arial" w:cs="Arial"/>
          <w:sz w:val="24"/>
          <w:szCs w:val="24"/>
        </w:rPr>
        <w:t>charitativní akce, prezentace politických stran a hnutí,</w:t>
      </w:r>
    </w:p>
    <w:p w:rsidR="00803E26" w:rsidRPr="00E83DE2" w:rsidRDefault="00803E26" w:rsidP="00B31977">
      <w:pPr>
        <w:widowControl w:val="0"/>
        <w:numPr>
          <w:ilvl w:val="0"/>
          <w:numId w:val="1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3DE2">
        <w:rPr>
          <w:rFonts w:ascii="Arial" w:hAnsi="Arial" w:cs="Arial"/>
          <w:sz w:val="24"/>
          <w:szCs w:val="24"/>
        </w:rPr>
        <w:t>veřejné sbírky pořádané podle zvláštního právního předpisu</w:t>
      </w:r>
      <w:r w:rsidRPr="002229F4">
        <w:rPr>
          <w:rFonts w:ascii="Arial" w:hAnsi="Arial" w:cs="Arial"/>
          <w:sz w:val="24"/>
          <w:szCs w:val="24"/>
          <w:vertAlign w:val="superscript"/>
        </w:rPr>
        <w:footnoteReference w:id="6"/>
      </w:r>
      <w:r w:rsidRPr="00E83DE2">
        <w:rPr>
          <w:rFonts w:ascii="Arial" w:hAnsi="Arial" w:cs="Arial"/>
          <w:sz w:val="24"/>
          <w:szCs w:val="24"/>
        </w:rPr>
        <w:t>, za současného splnění povinností stanovených takovým zvláštním právním předpisem,</w:t>
      </w:r>
    </w:p>
    <w:p w:rsidR="00803E26" w:rsidRPr="00E83DE2" w:rsidRDefault="00803E26" w:rsidP="00B31977">
      <w:pPr>
        <w:widowControl w:val="0"/>
        <w:numPr>
          <w:ilvl w:val="0"/>
          <w:numId w:val="1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3DE2">
        <w:rPr>
          <w:rFonts w:ascii="Arial" w:hAnsi="Arial" w:cs="Arial"/>
          <w:sz w:val="24"/>
          <w:szCs w:val="24"/>
        </w:rPr>
        <w:t>shromáždění, pouliční průvody a manifestace svolané podle zvláštního právního předpisu</w:t>
      </w:r>
      <w:r w:rsidRPr="00056455">
        <w:rPr>
          <w:rFonts w:ascii="Arial" w:hAnsi="Arial" w:cs="Arial"/>
          <w:sz w:val="24"/>
          <w:szCs w:val="24"/>
          <w:vertAlign w:val="superscript"/>
        </w:rPr>
        <w:footnoteReference w:id="7"/>
      </w:r>
      <w:r w:rsidR="005F3C71">
        <w:rPr>
          <w:rFonts w:ascii="Arial" w:hAnsi="Arial" w:cs="Arial"/>
          <w:sz w:val="24"/>
          <w:szCs w:val="24"/>
        </w:rPr>
        <w:t>,</w:t>
      </w:r>
    </w:p>
    <w:p w:rsidR="00803E26" w:rsidRPr="00B31977" w:rsidRDefault="00803E26" w:rsidP="00B31977">
      <w:pPr>
        <w:widowControl w:val="0"/>
        <w:numPr>
          <w:ilvl w:val="0"/>
          <w:numId w:val="1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3DE2">
        <w:rPr>
          <w:rFonts w:ascii="Arial" w:hAnsi="Arial" w:cs="Arial"/>
          <w:sz w:val="24"/>
          <w:szCs w:val="24"/>
        </w:rPr>
        <w:t xml:space="preserve">následující akce: </w:t>
      </w:r>
      <w:r w:rsidRPr="00B31977">
        <w:rPr>
          <w:rFonts w:ascii="Arial" w:hAnsi="Arial" w:cs="Arial"/>
          <w:sz w:val="24"/>
          <w:szCs w:val="24"/>
        </w:rPr>
        <w:t>Vánoční trhy, Hrnčířské trhy, Berounské hradby, Talichův Beroun, Trilobit,</w:t>
      </w:r>
      <w:r w:rsidR="004A2A7C" w:rsidRPr="00B31977">
        <w:rPr>
          <w:rFonts w:ascii="Arial" w:hAnsi="Arial" w:cs="Arial"/>
          <w:sz w:val="24"/>
          <w:szCs w:val="24"/>
        </w:rPr>
        <w:t xml:space="preserve"> výstavy pořádané v Městské galerii Beroun (Duslova vila),</w:t>
      </w:r>
      <w:r w:rsidRPr="00B31977">
        <w:rPr>
          <w:rFonts w:ascii="Arial" w:hAnsi="Arial" w:cs="Arial"/>
          <w:sz w:val="24"/>
          <w:szCs w:val="24"/>
        </w:rPr>
        <w:t xml:space="preserve"> </w:t>
      </w:r>
      <w:r w:rsidR="00C820E4" w:rsidRPr="00B31977">
        <w:rPr>
          <w:rFonts w:ascii="Arial" w:hAnsi="Arial" w:cs="Arial"/>
          <w:sz w:val="24"/>
          <w:szCs w:val="24"/>
        </w:rPr>
        <w:t>cirkusy v době 3 dny před konáním prvního představení do dn</w:t>
      </w:r>
      <w:r w:rsidR="004A2A7C" w:rsidRPr="00B31977">
        <w:rPr>
          <w:rFonts w:ascii="Arial" w:hAnsi="Arial" w:cs="Arial"/>
          <w:sz w:val="24"/>
          <w:szCs w:val="24"/>
        </w:rPr>
        <w:t>e konání posledního představení.</w:t>
      </w:r>
    </w:p>
    <w:p w:rsidR="0022061F" w:rsidRPr="00E83DE2" w:rsidRDefault="005F3C71" w:rsidP="003D5B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Povolení těchto akcí však nadále podléhá</w:t>
      </w:r>
      <w:r w:rsidR="001B5DF1">
        <w:rPr>
          <w:rFonts w:ascii="Arial" w:hAnsi="Arial" w:cs="Arial"/>
          <w:iCs/>
          <w:sz w:val="24"/>
          <w:szCs w:val="24"/>
        </w:rPr>
        <w:t xml:space="preserve"> příslušnému</w:t>
      </w:r>
      <w:r>
        <w:rPr>
          <w:rFonts w:ascii="Arial" w:hAnsi="Arial" w:cs="Arial"/>
          <w:iCs/>
          <w:sz w:val="24"/>
          <w:szCs w:val="24"/>
        </w:rPr>
        <w:t xml:space="preserve"> povolení dle </w:t>
      </w:r>
      <w:r w:rsidR="001B5DF1">
        <w:rPr>
          <w:rFonts w:ascii="Arial" w:hAnsi="Arial" w:cs="Arial"/>
          <w:iCs/>
          <w:sz w:val="24"/>
          <w:szCs w:val="24"/>
        </w:rPr>
        <w:t>platných právních předpisů.</w:t>
      </w:r>
    </w:p>
    <w:p w:rsidR="003D5B91" w:rsidRPr="00E83DE2" w:rsidRDefault="003D5B91" w:rsidP="00D931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03E26" w:rsidRPr="00E83DE2" w:rsidRDefault="00803E26" w:rsidP="00AD63E2">
      <w:pPr>
        <w:pStyle w:val="Nadpis3"/>
      </w:pPr>
      <w:r w:rsidRPr="00E83DE2">
        <w:t>Čl.</w:t>
      </w:r>
      <w:r w:rsidR="0062303A">
        <w:t> </w:t>
      </w:r>
      <w:r w:rsidRPr="00E83DE2">
        <w:t>5</w:t>
      </w:r>
    </w:p>
    <w:p w:rsidR="00803E26" w:rsidRDefault="00803E26" w:rsidP="00D9317D">
      <w:pPr>
        <w:pStyle w:val="Zkladntext"/>
        <w:jc w:val="both"/>
        <w:rPr>
          <w:rFonts w:ascii="Arial" w:hAnsi="Arial" w:cs="Arial"/>
        </w:rPr>
      </w:pPr>
      <w:r w:rsidRPr="00E83DE2">
        <w:rPr>
          <w:rFonts w:ascii="Arial" w:hAnsi="Arial" w:cs="Arial"/>
        </w:rPr>
        <w:t xml:space="preserve">Stávající reklamní a propagační zařízení, která jsou </w:t>
      </w:r>
      <w:r w:rsidR="00DD6A59" w:rsidRPr="00E83DE2">
        <w:rPr>
          <w:rFonts w:ascii="Arial" w:hAnsi="Arial" w:cs="Arial"/>
        </w:rPr>
        <w:t xml:space="preserve">ke dni nabytí účinnosti tohoto nařízení </w:t>
      </w:r>
      <w:r w:rsidRPr="00E83DE2">
        <w:rPr>
          <w:rFonts w:ascii="Arial" w:hAnsi="Arial" w:cs="Arial"/>
        </w:rPr>
        <w:t>umístěna v rozporu s tímto nařízením</w:t>
      </w:r>
      <w:r w:rsidR="00C820E4" w:rsidRPr="00E83DE2">
        <w:rPr>
          <w:rFonts w:ascii="Arial" w:hAnsi="Arial" w:cs="Arial"/>
        </w:rPr>
        <w:t>,</w:t>
      </w:r>
      <w:r w:rsidRPr="00E83DE2">
        <w:rPr>
          <w:rFonts w:ascii="Arial" w:hAnsi="Arial" w:cs="Arial"/>
        </w:rPr>
        <w:t xml:space="preserve"> </w:t>
      </w:r>
      <w:r w:rsidR="00DD6A59" w:rsidRPr="00E83DE2">
        <w:rPr>
          <w:rFonts w:ascii="Arial" w:hAnsi="Arial" w:cs="Arial"/>
        </w:rPr>
        <w:t xml:space="preserve">musí být </w:t>
      </w:r>
      <w:r w:rsidRPr="00E83DE2">
        <w:rPr>
          <w:rFonts w:ascii="Arial" w:hAnsi="Arial" w:cs="Arial"/>
        </w:rPr>
        <w:t xml:space="preserve">odstraněna </w:t>
      </w:r>
      <w:r w:rsidR="00DD6A59" w:rsidRPr="00E83DE2">
        <w:rPr>
          <w:rFonts w:ascii="Arial" w:hAnsi="Arial" w:cs="Arial"/>
        </w:rPr>
        <w:t xml:space="preserve">nejdéle </w:t>
      </w:r>
      <w:r w:rsidRPr="00E83DE2">
        <w:rPr>
          <w:rFonts w:ascii="Arial" w:hAnsi="Arial" w:cs="Arial"/>
        </w:rPr>
        <w:t xml:space="preserve">do </w:t>
      </w:r>
      <w:r w:rsidR="00DD6A59" w:rsidRPr="00E83DE2">
        <w:rPr>
          <w:rFonts w:ascii="Arial" w:hAnsi="Arial" w:cs="Arial"/>
        </w:rPr>
        <w:t>31.</w:t>
      </w:r>
      <w:r w:rsidR="00B31977">
        <w:rPr>
          <w:rFonts w:ascii="Arial" w:hAnsi="Arial" w:cs="Arial"/>
        </w:rPr>
        <w:t> </w:t>
      </w:r>
      <w:r w:rsidR="00DD6A59" w:rsidRPr="00E83DE2">
        <w:rPr>
          <w:rFonts w:ascii="Arial" w:hAnsi="Arial" w:cs="Arial"/>
        </w:rPr>
        <w:t>3.</w:t>
      </w:r>
      <w:r w:rsidR="00B31977">
        <w:rPr>
          <w:rFonts w:ascii="Arial" w:hAnsi="Arial" w:cs="Arial"/>
        </w:rPr>
        <w:t> </w:t>
      </w:r>
      <w:r w:rsidR="00DD6A59" w:rsidRPr="00E83DE2">
        <w:rPr>
          <w:rFonts w:ascii="Arial" w:hAnsi="Arial" w:cs="Arial"/>
        </w:rPr>
        <w:t>2018.</w:t>
      </w:r>
    </w:p>
    <w:p w:rsidR="00EC74B9" w:rsidRDefault="00EC74B9" w:rsidP="000D0B3A">
      <w:pPr>
        <w:pStyle w:val="Nadpis3"/>
        <w:jc w:val="left"/>
      </w:pPr>
    </w:p>
    <w:p w:rsidR="00803E26" w:rsidRPr="00E83DE2" w:rsidRDefault="00803E26" w:rsidP="00AD63E2">
      <w:pPr>
        <w:pStyle w:val="Nadpis3"/>
      </w:pPr>
      <w:r w:rsidRPr="00E83DE2">
        <w:t>Čl.</w:t>
      </w:r>
      <w:r w:rsidR="0062303A">
        <w:t> </w:t>
      </w:r>
      <w:r w:rsidRPr="00E83DE2">
        <w:t>6</w:t>
      </w:r>
    </w:p>
    <w:p w:rsidR="00803E26" w:rsidRPr="00E83DE2" w:rsidRDefault="00803E26" w:rsidP="00D9317D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rPr>
          <w:rFonts w:ascii="Arial" w:hAnsi="Arial" w:cs="Arial"/>
        </w:rPr>
      </w:pPr>
      <w:r w:rsidRPr="00E83DE2">
        <w:rPr>
          <w:rFonts w:ascii="Arial" w:hAnsi="Arial" w:cs="Arial"/>
        </w:rPr>
        <w:t>Porušení tohoto nařízení se postihuje pod</w:t>
      </w:r>
      <w:r w:rsidR="00DD6A59" w:rsidRPr="00E83DE2">
        <w:rPr>
          <w:rFonts w:ascii="Arial" w:hAnsi="Arial" w:cs="Arial"/>
        </w:rPr>
        <w:t>le zvláštních právních předpisů</w:t>
      </w:r>
      <w:r w:rsidR="0062303A" w:rsidRPr="002229F4">
        <w:rPr>
          <w:rStyle w:val="Znakapoznpodarou"/>
          <w:rFonts w:ascii="Arial" w:hAnsi="Arial" w:cs="Arial"/>
        </w:rPr>
        <w:footnoteReference w:id="8"/>
      </w:r>
      <w:r w:rsidR="00DD6A59" w:rsidRPr="00E83DE2">
        <w:rPr>
          <w:rFonts w:ascii="Arial" w:hAnsi="Arial" w:cs="Arial"/>
        </w:rPr>
        <w:t>.</w:t>
      </w:r>
    </w:p>
    <w:p w:rsidR="00803E26" w:rsidRPr="0022061F" w:rsidRDefault="00803E26" w:rsidP="00D9317D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rPr>
          <w:rFonts w:ascii="Arial" w:hAnsi="Arial" w:cs="Arial"/>
        </w:rPr>
      </w:pPr>
      <w:r w:rsidRPr="00E83DE2">
        <w:rPr>
          <w:rFonts w:ascii="Arial" w:hAnsi="Arial" w:cs="Arial"/>
        </w:rPr>
        <w:t xml:space="preserve">Toto nařízení nabývá účinnosti patnáctým dnem po </w:t>
      </w:r>
      <w:r w:rsidR="0088144E" w:rsidRPr="00E83DE2">
        <w:rPr>
          <w:rFonts w:ascii="Arial" w:hAnsi="Arial" w:cs="Arial"/>
        </w:rPr>
        <w:t xml:space="preserve">dni </w:t>
      </w:r>
      <w:r w:rsidRPr="00E83DE2">
        <w:rPr>
          <w:rFonts w:ascii="Arial" w:hAnsi="Arial" w:cs="Arial"/>
        </w:rPr>
        <w:t>jeho vyhlášení</w:t>
      </w:r>
      <w:r w:rsidR="0088144E" w:rsidRPr="00E83DE2">
        <w:rPr>
          <w:rFonts w:ascii="Arial" w:hAnsi="Arial" w:cs="Arial"/>
        </w:rPr>
        <w:t>.</w:t>
      </w:r>
    </w:p>
    <w:p w:rsidR="000D0B3A" w:rsidRDefault="000D0B3A" w:rsidP="0022061F">
      <w:pPr>
        <w:pStyle w:val="Zkladntext"/>
        <w:rPr>
          <w:rFonts w:ascii="Arial" w:hAnsi="Arial" w:cs="Arial"/>
          <w:strike/>
        </w:rPr>
      </w:pPr>
      <w:bookmarkStart w:id="0" w:name="_GoBack"/>
      <w:bookmarkEnd w:id="0"/>
    </w:p>
    <w:p w:rsidR="000D0B3A" w:rsidRDefault="000D0B3A" w:rsidP="0022061F">
      <w:pPr>
        <w:pStyle w:val="Zkladntext"/>
        <w:rPr>
          <w:rFonts w:ascii="Arial" w:hAnsi="Arial" w:cs="Arial"/>
          <w:strike/>
        </w:rPr>
      </w:pPr>
    </w:p>
    <w:p w:rsidR="000D0B3A" w:rsidRPr="00E83DE2" w:rsidRDefault="000D0B3A" w:rsidP="000D0B3A">
      <w:pPr>
        <w:widowControl w:val="0"/>
        <w:tabs>
          <w:tab w:val="right" w:leader="dot" w:pos="3402"/>
          <w:tab w:val="left" w:pos="5670"/>
          <w:tab w:val="right" w:leader="dot" w:pos="907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22061F" w:rsidRPr="000D0B3A" w:rsidRDefault="000D0B3A" w:rsidP="000D0B3A">
      <w:pPr>
        <w:widowControl w:val="0"/>
        <w:tabs>
          <w:tab w:val="center" w:pos="1701"/>
          <w:tab w:val="center" w:pos="737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E83DE2">
        <w:rPr>
          <w:rFonts w:ascii="Arial" w:hAnsi="Arial" w:cs="Arial"/>
          <w:sz w:val="24"/>
          <w:szCs w:val="24"/>
        </w:rPr>
        <w:t>Ing. Michal Mišina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v.r.</w:t>
      </w:r>
      <w:proofErr w:type="gramEnd"/>
      <w:r>
        <w:rPr>
          <w:rFonts w:ascii="Arial" w:hAnsi="Arial" w:cs="Arial"/>
          <w:sz w:val="24"/>
          <w:szCs w:val="24"/>
        </w:rPr>
        <w:tab/>
      </w:r>
      <w:r w:rsidRPr="00E83DE2">
        <w:rPr>
          <w:rFonts w:ascii="Arial" w:hAnsi="Arial" w:cs="Arial"/>
          <w:sz w:val="24"/>
          <w:szCs w:val="24"/>
        </w:rPr>
        <w:t>Mgr. Ivan Kůs</w:t>
      </w:r>
      <w:r>
        <w:rPr>
          <w:rFonts w:ascii="Arial" w:hAnsi="Arial" w:cs="Arial"/>
          <w:sz w:val="24"/>
          <w:szCs w:val="24"/>
        </w:rPr>
        <w:t xml:space="preserve"> v.r.</w:t>
      </w:r>
      <w:r>
        <w:rPr>
          <w:rFonts w:ascii="Arial" w:hAnsi="Arial" w:cs="Arial"/>
          <w:sz w:val="24"/>
          <w:szCs w:val="24"/>
        </w:rPr>
        <w:br/>
      </w:r>
      <w:r w:rsidRPr="00E83DE2">
        <w:rPr>
          <w:rFonts w:ascii="Arial" w:hAnsi="Arial" w:cs="Arial"/>
          <w:sz w:val="24"/>
          <w:szCs w:val="24"/>
        </w:rPr>
        <w:tab/>
        <w:t>místo</w:t>
      </w:r>
      <w:r>
        <w:rPr>
          <w:rFonts w:ascii="Arial" w:hAnsi="Arial" w:cs="Arial"/>
          <w:sz w:val="24"/>
          <w:szCs w:val="24"/>
        </w:rPr>
        <w:t>starosta</w:t>
      </w:r>
      <w:r>
        <w:rPr>
          <w:rFonts w:ascii="Arial" w:hAnsi="Arial" w:cs="Arial"/>
          <w:sz w:val="24"/>
          <w:szCs w:val="24"/>
        </w:rPr>
        <w:tab/>
        <w:t>starost</w:t>
      </w:r>
    </w:p>
    <w:p w:rsidR="0088144E" w:rsidRPr="00E83DE2" w:rsidRDefault="008814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8144E" w:rsidRPr="00E83DE2" w:rsidRDefault="008814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83DE2">
        <w:rPr>
          <w:rFonts w:ascii="Arial" w:hAnsi="Arial" w:cs="Arial"/>
          <w:sz w:val="24"/>
          <w:szCs w:val="24"/>
        </w:rPr>
        <w:t>Vyvěšeno na úřední desce dne:</w:t>
      </w:r>
      <w:r w:rsidR="00EC74B9">
        <w:rPr>
          <w:rFonts w:ascii="Arial" w:hAnsi="Arial" w:cs="Arial"/>
          <w:sz w:val="24"/>
          <w:szCs w:val="24"/>
        </w:rPr>
        <w:t xml:space="preserve"> 2. 10. 2017</w:t>
      </w:r>
    </w:p>
    <w:p w:rsidR="0088144E" w:rsidRPr="00E83DE2" w:rsidRDefault="008814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83DE2">
        <w:rPr>
          <w:rFonts w:ascii="Arial" w:hAnsi="Arial" w:cs="Arial"/>
          <w:sz w:val="24"/>
          <w:szCs w:val="24"/>
        </w:rPr>
        <w:t>Sejmuto dne:</w:t>
      </w:r>
      <w:r w:rsidR="00EC74B9">
        <w:rPr>
          <w:rFonts w:ascii="Arial" w:hAnsi="Arial" w:cs="Arial"/>
          <w:sz w:val="24"/>
          <w:szCs w:val="24"/>
        </w:rPr>
        <w:t xml:space="preserve"> 19. 10. 2017</w:t>
      </w:r>
    </w:p>
    <w:sectPr w:rsidR="0088144E" w:rsidRPr="00E83DE2">
      <w:pgSz w:w="11907" w:h="16840"/>
      <w:pgMar w:top="1418" w:right="1418" w:bottom="1418" w:left="1418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85B" w:rsidRDefault="0042185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endnote>
  <w:endnote w:type="continuationSeparator" w:id="0">
    <w:p w:rsidR="0042185B" w:rsidRDefault="0042185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85B" w:rsidRDefault="0042185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0">
    <w:p w:rsidR="0042185B" w:rsidRDefault="0042185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1">
    <w:p w:rsidR="00803E26" w:rsidRPr="00E83DE2" w:rsidRDefault="00803E26">
      <w:pPr>
        <w:pStyle w:val="Textpoznpodarou"/>
        <w:rPr>
          <w:rFonts w:ascii="Arial" w:hAnsi="Arial" w:cs="Arial"/>
        </w:rPr>
      </w:pPr>
      <w:r w:rsidRPr="00E83DE2">
        <w:rPr>
          <w:rStyle w:val="Znakapoznpodarou"/>
          <w:rFonts w:ascii="Arial" w:hAnsi="Arial" w:cs="Arial"/>
        </w:rPr>
        <w:footnoteRef/>
      </w:r>
      <w:r w:rsidRPr="00E83DE2">
        <w:rPr>
          <w:rFonts w:ascii="Arial" w:hAnsi="Arial" w:cs="Arial"/>
        </w:rPr>
        <w:t xml:space="preserve"> Zákon č.</w:t>
      </w:r>
      <w:r w:rsidR="00B31977">
        <w:rPr>
          <w:rFonts w:ascii="Arial" w:hAnsi="Arial" w:cs="Arial"/>
        </w:rPr>
        <w:t> </w:t>
      </w:r>
      <w:hyperlink r:id="rId1" w:history="1">
        <w:r w:rsidRPr="00E83DE2">
          <w:rPr>
            <w:rFonts w:ascii="Arial" w:hAnsi="Arial" w:cs="Arial"/>
          </w:rPr>
          <w:t>455/1991</w:t>
        </w:r>
        <w:r w:rsidR="00B31977">
          <w:rPr>
            <w:rFonts w:ascii="Arial" w:hAnsi="Arial" w:cs="Arial"/>
          </w:rPr>
          <w:t> </w:t>
        </w:r>
        <w:r w:rsidRPr="00E83DE2">
          <w:rPr>
            <w:rFonts w:ascii="Arial" w:hAnsi="Arial" w:cs="Arial"/>
          </w:rPr>
          <w:t>Sb.</w:t>
        </w:r>
      </w:hyperlink>
      <w:r w:rsidRPr="00E83DE2">
        <w:rPr>
          <w:rFonts w:ascii="Arial" w:hAnsi="Arial" w:cs="Arial"/>
        </w:rPr>
        <w:t>, o živnostenském podnikání (živnostenský zákon), ve znění pozdějších předpisů</w:t>
      </w:r>
    </w:p>
  </w:footnote>
  <w:footnote w:id="2">
    <w:p w:rsidR="00803E26" w:rsidRPr="00D0471C" w:rsidRDefault="00803E26">
      <w:pPr>
        <w:pStyle w:val="Textpoznpodarou"/>
        <w:rPr>
          <w:rFonts w:ascii="Arial" w:hAnsi="Arial" w:cs="Arial"/>
        </w:rPr>
      </w:pPr>
      <w:r w:rsidRPr="00E83DE2">
        <w:rPr>
          <w:rStyle w:val="Znakapoznpodarou"/>
          <w:rFonts w:ascii="Arial" w:hAnsi="Arial" w:cs="Arial"/>
        </w:rPr>
        <w:footnoteRef/>
      </w:r>
      <w:r w:rsidRPr="00E83DE2">
        <w:rPr>
          <w:rFonts w:ascii="Arial" w:hAnsi="Arial" w:cs="Arial"/>
        </w:rPr>
        <w:t xml:space="preserve"> Zákon č.</w:t>
      </w:r>
      <w:r w:rsidR="00B31977">
        <w:rPr>
          <w:rFonts w:ascii="Arial" w:hAnsi="Arial" w:cs="Arial"/>
        </w:rPr>
        <w:t> </w:t>
      </w:r>
      <w:hyperlink r:id="rId2" w:history="1">
        <w:r w:rsidRPr="00E83DE2">
          <w:rPr>
            <w:rFonts w:ascii="Arial" w:hAnsi="Arial" w:cs="Arial"/>
          </w:rPr>
          <w:t>183/2006</w:t>
        </w:r>
        <w:r w:rsidR="00B31977">
          <w:rPr>
            <w:rFonts w:ascii="Arial" w:hAnsi="Arial" w:cs="Arial"/>
          </w:rPr>
          <w:t> </w:t>
        </w:r>
        <w:r w:rsidRPr="00E83DE2">
          <w:rPr>
            <w:rFonts w:ascii="Arial" w:hAnsi="Arial" w:cs="Arial"/>
          </w:rPr>
          <w:t>Sb.</w:t>
        </w:r>
      </w:hyperlink>
      <w:r w:rsidRPr="00E83DE2">
        <w:rPr>
          <w:rFonts w:ascii="Arial" w:hAnsi="Arial" w:cs="Arial"/>
        </w:rPr>
        <w:t>, o územním plánování a stavebním řádu (stavební zákon)</w:t>
      </w:r>
      <w:r w:rsidR="002B738E" w:rsidRPr="00E83DE2">
        <w:rPr>
          <w:rFonts w:ascii="Arial" w:hAnsi="Arial" w:cs="Arial"/>
        </w:rPr>
        <w:t>, ve znění pozdějších předpisů</w:t>
      </w:r>
    </w:p>
  </w:footnote>
  <w:footnote w:id="3">
    <w:p w:rsidR="00803E26" w:rsidRPr="00E83DE2" w:rsidRDefault="00803E26">
      <w:pPr>
        <w:pStyle w:val="Textpoznpodarou"/>
        <w:rPr>
          <w:rFonts w:ascii="Arial" w:hAnsi="Arial" w:cs="Arial"/>
        </w:rPr>
      </w:pPr>
      <w:r w:rsidRPr="00E83DE2">
        <w:rPr>
          <w:rStyle w:val="Znakapoznpodarou"/>
          <w:rFonts w:ascii="Arial" w:hAnsi="Arial" w:cs="Arial"/>
        </w:rPr>
        <w:footnoteRef/>
      </w:r>
      <w:r w:rsidRPr="00E83DE2">
        <w:rPr>
          <w:rFonts w:ascii="Arial" w:hAnsi="Arial" w:cs="Arial"/>
        </w:rPr>
        <w:t xml:space="preserve"> </w:t>
      </w:r>
      <w:hyperlink r:id="rId3" w:history="1">
        <w:r w:rsidRPr="00E83DE2">
          <w:rPr>
            <w:rFonts w:ascii="Arial" w:hAnsi="Arial" w:cs="Arial"/>
          </w:rPr>
          <w:t>§</w:t>
        </w:r>
        <w:r w:rsidR="00B31977">
          <w:rPr>
            <w:rFonts w:ascii="Arial" w:hAnsi="Arial" w:cs="Arial"/>
          </w:rPr>
          <w:t> </w:t>
        </w:r>
        <w:r w:rsidRPr="00E83DE2">
          <w:rPr>
            <w:rFonts w:ascii="Arial" w:hAnsi="Arial" w:cs="Arial"/>
          </w:rPr>
          <w:t>34 zákona č.</w:t>
        </w:r>
        <w:r w:rsidR="00B31977">
          <w:rPr>
            <w:rFonts w:ascii="Arial" w:hAnsi="Arial" w:cs="Arial"/>
          </w:rPr>
          <w:t> </w:t>
        </w:r>
        <w:r w:rsidRPr="00E83DE2">
          <w:rPr>
            <w:rFonts w:ascii="Arial" w:hAnsi="Arial" w:cs="Arial"/>
          </w:rPr>
          <w:t>128/2000</w:t>
        </w:r>
        <w:r w:rsidR="00B31977">
          <w:rPr>
            <w:rFonts w:ascii="Arial" w:hAnsi="Arial" w:cs="Arial"/>
          </w:rPr>
          <w:t> </w:t>
        </w:r>
        <w:r w:rsidRPr="00E83DE2">
          <w:rPr>
            <w:rFonts w:ascii="Arial" w:hAnsi="Arial" w:cs="Arial"/>
          </w:rPr>
          <w:t>Sb.</w:t>
        </w:r>
      </w:hyperlink>
      <w:r w:rsidRPr="00E83DE2">
        <w:rPr>
          <w:rFonts w:ascii="Arial" w:hAnsi="Arial" w:cs="Arial"/>
        </w:rPr>
        <w:t>, o obcích (obecní zřízení), ve znění pozdějších předpisů</w:t>
      </w:r>
    </w:p>
  </w:footnote>
  <w:footnote w:id="4">
    <w:p w:rsidR="00803E26" w:rsidRPr="00E83DE2" w:rsidRDefault="00803E26">
      <w:pPr>
        <w:pStyle w:val="Textpoznpodarou"/>
        <w:rPr>
          <w:rFonts w:ascii="Arial" w:hAnsi="Arial" w:cs="Arial"/>
        </w:rPr>
      </w:pPr>
      <w:r w:rsidRPr="00E83DE2">
        <w:rPr>
          <w:rStyle w:val="Znakapoznpodarou"/>
          <w:rFonts w:ascii="Arial" w:hAnsi="Arial" w:cs="Arial"/>
        </w:rPr>
        <w:footnoteRef/>
      </w:r>
      <w:r w:rsidRPr="00E83DE2">
        <w:rPr>
          <w:rFonts w:ascii="Arial" w:hAnsi="Arial" w:cs="Arial"/>
        </w:rPr>
        <w:t xml:space="preserve"> </w:t>
      </w:r>
      <w:r w:rsidR="008A309B">
        <w:rPr>
          <w:rFonts w:ascii="Arial" w:hAnsi="Arial" w:cs="Arial"/>
        </w:rPr>
        <w:t>Z</w:t>
      </w:r>
      <w:r w:rsidRPr="00E83DE2">
        <w:rPr>
          <w:rFonts w:ascii="Arial" w:hAnsi="Arial" w:cs="Arial"/>
        </w:rPr>
        <w:t>ákon č.</w:t>
      </w:r>
      <w:r w:rsidR="00C8278E">
        <w:rPr>
          <w:rFonts w:ascii="Arial" w:hAnsi="Arial" w:cs="Arial"/>
        </w:rPr>
        <w:t> </w:t>
      </w:r>
      <w:hyperlink r:id="rId4" w:history="1">
        <w:r w:rsidRPr="00E83DE2">
          <w:rPr>
            <w:rFonts w:ascii="Arial" w:hAnsi="Arial" w:cs="Arial"/>
          </w:rPr>
          <w:t>46/2000</w:t>
        </w:r>
        <w:r w:rsidR="00C8278E">
          <w:rPr>
            <w:rFonts w:ascii="Arial" w:hAnsi="Arial" w:cs="Arial"/>
          </w:rPr>
          <w:t> </w:t>
        </w:r>
        <w:r w:rsidRPr="00E83DE2">
          <w:rPr>
            <w:rFonts w:ascii="Arial" w:hAnsi="Arial" w:cs="Arial"/>
          </w:rPr>
          <w:t>Sb.</w:t>
        </w:r>
      </w:hyperlink>
      <w:r w:rsidRPr="00E83DE2">
        <w:rPr>
          <w:rFonts w:ascii="Arial" w:hAnsi="Arial" w:cs="Arial"/>
        </w:rPr>
        <w:t>, o právech a povinnostech při vydávání periodického tisku a o změně některých dalších zákonů (tiskový zákon), ve znění pozdějších předpisů</w:t>
      </w:r>
    </w:p>
  </w:footnote>
  <w:footnote w:id="5">
    <w:p w:rsidR="00803E26" w:rsidRPr="00E83DE2" w:rsidRDefault="00803E26">
      <w:pPr>
        <w:pStyle w:val="Textpoznpodarou"/>
        <w:rPr>
          <w:rFonts w:ascii="Arial" w:hAnsi="Arial" w:cs="Arial"/>
        </w:rPr>
      </w:pPr>
      <w:r w:rsidRPr="00E83DE2">
        <w:rPr>
          <w:rStyle w:val="Znakapoznpodarou"/>
          <w:rFonts w:ascii="Arial" w:hAnsi="Arial" w:cs="Arial"/>
        </w:rPr>
        <w:footnoteRef/>
      </w:r>
      <w:r w:rsidRPr="00E83DE2">
        <w:rPr>
          <w:rFonts w:ascii="Arial" w:hAnsi="Arial" w:cs="Arial"/>
        </w:rPr>
        <w:t xml:space="preserve"> </w:t>
      </w:r>
      <w:r w:rsidR="008A309B">
        <w:rPr>
          <w:rFonts w:ascii="Arial" w:hAnsi="Arial" w:cs="Arial"/>
        </w:rPr>
        <w:t>Z</w:t>
      </w:r>
      <w:r w:rsidRPr="00E83DE2">
        <w:rPr>
          <w:rFonts w:ascii="Arial" w:hAnsi="Arial" w:cs="Arial"/>
        </w:rPr>
        <w:t>ákon č.</w:t>
      </w:r>
      <w:r w:rsidR="00C8278E">
        <w:rPr>
          <w:rFonts w:ascii="Arial" w:hAnsi="Arial" w:cs="Arial"/>
        </w:rPr>
        <w:t> </w:t>
      </w:r>
      <w:hyperlink r:id="rId5" w:history="1">
        <w:r w:rsidRPr="00E83DE2">
          <w:rPr>
            <w:rFonts w:ascii="Arial" w:hAnsi="Arial" w:cs="Arial"/>
          </w:rPr>
          <w:t>231/2001</w:t>
        </w:r>
        <w:r w:rsidR="00C8278E">
          <w:rPr>
            <w:rFonts w:ascii="Arial" w:hAnsi="Arial" w:cs="Arial"/>
          </w:rPr>
          <w:t> </w:t>
        </w:r>
        <w:r w:rsidRPr="00E83DE2">
          <w:rPr>
            <w:rFonts w:ascii="Arial" w:hAnsi="Arial" w:cs="Arial"/>
          </w:rPr>
          <w:t>Sb.</w:t>
        </w:r>
      </w:hyperlink>
      <w:r w:rsidRPr="00E83DE2">
        <w:rPr>
          <w:rFonts w:ascii="Arial" w:hAnsi="Arial" w:cs="Arial"/>
        </w:rPr>
        <w:t>, o rozhlasovém a televizním vysílání a o změně dalších zákonů, ve znění pozdějších předpisů</w:t>
      </w:r>
    </w:p>
  </w:footnote>
  <w:footnote w:id="6">
    <w:p w:rsidR="00803E26" w:rsidRPr="00E83DE2" w:rsidRDefault="00803E26">
      <w:pPr>
        <w:pStyle w:val="Textpoznpodarou"/>
        <w:rPr>
          <w:rFonts w:ascii="Arial" w:hAnsi="Arial" w:cs="Arial"/>
        </w:rPr>
      </w:pPr>
      <w:r w:rsidRPr="00E83DE2">
        <w:rPr>
          <w:rStyle w:val="Znakapoznpodarou"/>
          <w:rFonts w:ascii="Arial" w:hAnsi="Arial" w:cs="Arial"/>
        </w:rPr>
        <w:footnoteRef/>
      </w:r>
      <w:r w:rsidRPr="00E83DE2">
        <w:rPr>
          <w:rFonts w:ascii="Arial" w:hAnsi="Arial" w:cs="Arial"/>
        </w:rPr>
        <w:t xml:space="preserve"> Zákon č.</w:t>
      </w:r>
      <w:r w:rsidR="00C8278E">
        <w:rPr>
          <w:rFonts w:ascii="Arial" w:hAnsi="Arial" w:cs="Arial"/>
        </w:rPr>
        <w:t> </w:t>
      </w:r>
      <w:hyperlink r:id="rId6" w:history="1">
        <w:r w:rsidRPr="00E83DE2">
          <w:rPr>
            <w:rFonts w:ascii="Arial" w:hAnsi="Arial" w:cs="Arial"/>
          </w:rPr>
          <w:t>117/2001</w:t>
        </w:r>
        <w:r w:rsidR="00C8278E">
          <w:rPr>
            <w:rFonts w:ascii="Arial" w:hAnsi="Arial" w:cs="Arial"/>
          </w:rPr>
          <w:t> </w:t>
        </w:r>
        <w:r w:rsidRPr="00E83DE2">
          <w:rPr>
            <w:rFonts w:ascii="Arial" w:hAnsi="Arial" w:cs="Arial"/>
          </w:rPr>
          <w:t>Sb.</w:t>
        </w:r>
      </w:hyperlink>
      <w:r w:rsidRPr="00E83DE2">
        <w:rPr>
          <w:rFonts w:ascii="Arial" w:hAnsi="Arial" w:cs="Arial"/>
        </w:rPr>
        <w:t>, o veřejných sbírkách a o změně některých zákonů (zákon o veřejných sbírkách)</w:t>
      </w:r>
    </w:p>
  </w:footnote>
  <w:footnote w:id="7">
    <w:p w:rsidR="00DD6A59" w:rsidRPr="00E83DE2" w:rsidRDefault="00803E26">
      <w:pPr>
        <w:pStyle w:val="Textpoznpodarou"/>
        <w:rPr>
          <w:rFonts w:ascii="Arial" w:hAnsi="Arial" w:cs="Arial"/>
        </w:rPr>
      </w:pPr>
      <w:r w:rsidRPr="00E83DE2">
        <w:rPr>
          <w:rStyle w:val="Znakapoznpodarou"/>
          <w:rFonts w:ascii="Arial" w:hAnsi="Arial" w:cs="Arial"/>
        </w:rPr>
        <w:footnoteRef/>
      </w:r>
      <w:r w:rsidRPr="00E83DE2">
        <w:rPr>
          <w:rFonts w:ascii="Arial" w:hAnsi="Arial" w:cs="Arial"/>
        </w:rPr>
        <w:t xml:space="preserve"> Zákon č.</w:t>
      </w:r>
      <w:r w:rsidR="00C8278E">
        <w:rPr>
          <w:rFonts w:ascii="Arial" w:hAnsi="Arial" w:cs="Arial"/>
        </w:rPr>
        <w:t> </w:t>
      </w:r>
      <w:hyperlink r:id="rId7" w:history="1">
        <w:r w:rsidRPr="00E83DE2">
          <w:rPr>
            <w:rFonts w:ascii="Arial" w:hAnsi="Arial" w:cs="Arial"/>
          </w:rPr>
          <w:t>84/1990</w:t>
        </w:r>
        <w:r w:rsidR="00C8278E">
          <w:rPr>
            <w:rFonts w:ascii="Arial" w:hAnsi="Arial" w:cs="Arial"/>
          </w:rPr>
          <w:t> </w:t>
        </w:r>
        <w:r w:rsidRPr="00E83DE2">
          <w:rPr>
            <w:rFonts w:ascii="Arial" w:hAnsi="Arial" w:cs="Arial"/>
          </w:rPr>
          <w:t>Sb.</w:t>
        </w:r>
      </w:hyperlink>
      <w:r w:rsidRPr="00E83DE2">
        <w:rPr>
          <w:rFonts w:ascii="Arial" w:hAnsi="Arial" w:cs="Arial"/>
        </w:rPr>
        <w:t>, o právu shromažďovacím, ve znění pozdějších předpisů</w:t>
      </w:r>
    </w:p>
  </w:footnote>
  <w:footnote w:id="8">
    <w:p w:rsidR="0062303A" w:rsidRPr="008A309B" w:rsidRDefault="0062303A">
      <w:pPr>
        <w:pStyle w:val="Textpoznpodarou"/>
        <w:rPr>
          <w:rFonts w:ascii="Arial" w:hAnsi="Arial" w:cs="Arial"/>
        </w:rPr>
      </w:pPr>
      <w:r w:rsidRPr="008A309B">
        <w:rPr>
          <w:rStyle w:val="Znakapoznpodarou"/>
          <w:rFonts w:ascii="Arial" w:hAnsi="Arial" w:cs="Arial"/>
        </w:rPr>
        <w:footnoteRef/>
      </w:r>
      <w:r w:rsidRPr="008A309B">
        <w:rPr>
          <w:rFonts w:ascii="Arial" w:hAnsi="Arial" w:cs="Arial"/>
        </w:rPr>
        <w:t xml:space="preserve"> Zákon č. 251/2016 Sb., o některých přestupcích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C2943"/>
    <w:multiLevelType w:val="hybridMultilevel"/>
    <w:tmpl w:val="DDD6E55C"/>
    <w:lvl w:ilvl="0" w:tplc="851AAA7A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DA3FF9"/>
    <w:multiLevelType w:val="hybridMultilevel"/>
    <w:tmpl w:val="5BA2F348"/>
    <w:lvl w:ilvl="0" w:tplc="5C86186C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C6397"/>
    <w:multiLevelType w:val="hybridMultilevel"/>
    <w:tmpl w:val="D312F548"/>
    <w:lvl w:ilvl="0" w:tplc="899CC3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D94E9C"/>
    <w:multiLevelType w:val="hybridMultilevel"/>
    <w:tmpl w:val="4E28A758"/>
    <w:lvl w:ilvl="0" w:tplc="B4F25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FF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76AD4"/>
    <w:multiLevelType w:val="hybridMultilevel"/>
    <w:tmpl w:val="4E28A75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AE138D"/>
    <w:multiLevelType w:val="hybridMultilevel"/>
    <w:tmpl w:val="A052E4C2"/>
    <w:lvl w:ilvl="0" w:tplc="CE6CC1E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E40078"/>
    <w:multiLevelType w:val="hybridMultilevel"/>
    <w:tmpl w:val="4BAC75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995363"/>
    <w:multiLevelType w:val="hybridMultilevel"/>
    <w:tmpl w:val="047A25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4075D0"/>
    <w:multiLevelType w:val="hybridMultilevel"/>
    <w:tmpl w:val="FD2E80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C515C7"/>
    <w:multiLevelType w:val="hybridMultilevel"/>
    <w:tmpl w:val="6DF26CCE"/>
    <w:lvl w:ilvl="0" w:tplc="83DC244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F306BE"/>
    <w:multiLevelType w:val="hybridMultilevel"/>
    <w:tmpl w:val="1460F4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86752B9"/>
    <w:multiLevelType w:val="hybridMultilevel"/>
    <w:tmpl w:val="A052E4C2"/>
    <w:lvl w:ilvl="0" w:tplc="CE6CC1E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2"/>
  </w:num>
  <w:num w:numId="5">
    <w:abstractNumId w:val="0"/>
  </w:num>
  <w:num w:numId="6">
    <w:abstractNumId w:val="7"/>
  </w:num>
  <w:num w:numId="7">
    <w:abstractNumId w:val="6"/>
  </w:num>
  <w:num w:numId="8">
    <w:abstractNumId w:val="8"/>
  </w:num>
  <w:num w:numId="9">
    <w:abstractNumId w:val="11"/>
  </w:num>
  <w:num w:numId="10">
    <w:abstractNumId w:val="5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673"/>
    <w:rsid w:val="00021CF0"/>
    <w:rsid w:val="000444BA"/>
    <w:rsid w:val="00056455"/>
    <w:rsid w:val="000D0B3A"/>
    <w:rsid w:val="001B5DF1"/>
    <w:rsid w:val="002179F8"/>
    <w:rsid w:val="0022061F"/>
    <w:rsid w:val="002229F4"/>
    <w:rsid w:val="00227578"/>
    <w:rsid w:val="00240319"/>
    <w:rsid w:val="00277993"/>
    <w:rsid w:val="002B738E"/>
    <w:rsid w:val="0030112C"/>
    <w:rsid w:val="003407D2"/>
    <w:rsid w:val="003D5B91"/>
    <w:rsid w:val="0042185B"/>
    <w:rsid w:val="0044575D"/>
    <w:rsid w:val="004A2A7C"/>
    <w:rsid w:val="00571B03"/>
    <w:rsid w:val="005A3595"/>
    <w:rsid w:val="005E560F"/>
    <w:rsid w:val="005F157C"/>
    <w:rsid w:val="005F3C71"/>
    <w:rsid w:val="0060508A"/>
    <w:rsid w:val="006121FA"/>
    <w:rsid w:val="0062303A"/>
    <w:rsid w:val="006523D4"/>
    <w:rsid w:val="006A03BC"/>
    <w:rsid w:val="006A3673"/>
    <w:rsid w:val="007546E8"/>
    <w:rsid w:val="007A56C7"/>
    <w:rsid w:val="007E1AD3"/>
    <w:rsid w:val="00803E26"/>
    <w:rsid w:val="0088144E"/>
    <w:rsid w:val="008946C5"/>
    <w:rsid w:val="008A309B"/>
    <w:rsid w:val="008B67B5"/>
    <w:rsid w:val="00A330A1"/>
    <w:rsid w:val="00A377D3"/>
    <w:rsid w:val="00A81E7E"/>
    <w:rsid w:val="00AD0EDD"/>
    <w:rsid w:val="00AD63E2"/>
    <w:rsid w:val="00B31977"/>
    <w:rsid w:val="00B40D52"/>
    <w:rsid w:val="00B46272"/>
    <w:rsid w:val="00C10631"/>
    <w:rsid w:val="00C30A64"/>
    <w:rsid w:val="00C47205"/>
    <w:rsid w:val="00C820E4"/>
    <w:rsid w:val="00C8278E"/>
    <w:rsid w:val="00D0471C"/>
    <w:rsid w:val="00D31F9E"/>
    <w:rsid w:val="00D9317D"/>
    <w:rsid w:val="00D94CC6"/>
    <w:rsid w:val="00DD6A59"/>
    <w:rsid w:val="00E83DE2"/>
    <w:rsid w:val="00E91EFE"/>
    <w:rsid w:val="00EC32B0"/>
    <w:rsid w:val="00EC74B9"/>
    <w:rsid w:val="00FA18C9"/>
    <w:rsid w:val="00FD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13E6A85-32BD-4BD9-8A2E-A08E62BC5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rFonts w:ascii="Calibri" w:hAnsi="Calibri"/>
      <w:sz w:val="22"/>
      <w:szCs w:val="22"/>
    </w:rPr>
  </w:style>
  <w:style w:type="paragraph" w:styleId="Nadpis1">
    <w:name w:val="heading 1"/>
    <w:basedOn w:val="Normln"/>
    <w:next w:val="Normln"/>
    <w:qFormat/>
    <w:rsid w:val="00AD63E2"/>
    <w:pPr>
      <w:keepNext/>
      <w:spacing w:after="0" w:line="240" w:lineRule="auto"/>
      <w:jc w:val="center"/>
      <w:outlineLvl w:val="0"/>
    </w:pPr>
    <w:rPr>
      <w:rFonts w:ascii="Arial" w:hAnsi="Arial" w:cs="Arial"/>
      <w:b/>
      <w:sz w:val="32"/>
      <w:szCs w:val="32"/>
    </w:rPr>
  </w:style>
  <w:style w:type="paragraph" w:styleId="Nadpis2">
    <w:name w:val="heading 2"/>
    <w:basedOn w:val="Normln"/>
    <w:next w:val="Normln"/>
    <w:qFormat/>
    <w:rsid w:val="00AD63E2"/>
    <w:pPr>
      <w:keepNext/>
      <w:spacing w:after="0" w:line="240" w:lineRule="auto"/>
      <w:jc w:val="center"/>
      <w:outlineLvl w:val="1"/>
    </w:pPr>
    <w:rPr>
      <w:rFonts w:ascii="Arial" w:hAnsi="Arial" w:cs="Arial"/>
      <w:b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D63E2"/>
    <w:pPr>
      <w:widowControl w:val="0"/>
      <w:autoSpaceDE w:val="0"/>
      <w:autoSpaceDN w:val="0"/>
      <w:adjustRightInd w:val="0"/>
      <w:spacing w:after="0" w:line="240" w:lineRule="auto"/>
      <w:jc w:val="center"/>
      <w:outlineLvl w:val="2"/>
    </w:pPr>
    <w:rPr>
      <w:rFonts w:ascii="Arial" w:hAnsi="Arial" w:cs="Arial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D63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rPr>
      <w:rFonts w:ascii="Times New Roman" w:hAnsi="Times New Roman" w:cs="Times New Roman"/>
      <w:b/>
      <w:sz w:val="36"/>
      <w:szCs w:val="36"/>
      <w:lang w:val="x-none" w:eastAsia="cs-CZ"/>
    </w:rPr>
  </w:style>
  <w:style w:type="character" w:customStyle="1" w:styleId="Heading2Char">
    <w:name w:val="Heading 2 Char"/>
    <w:rPr>
      <w:rFonts w:ascii="Times New Roman" w:hAnsi="Times New Roman" w:cs="Times New Roman"/>
      <w:b/>
      <w:sz w:val="28"/>
      <w:szCs w:val="28"/>
      <w:lang w:val="x-none" w:eastAsia="cs-CZ"/>
    </w:rPr>
  </w:style>
  <w:style w:type="paragraph" w:customStyle="1" w:styleId="BodyTextIndent">
    <w:name w:val="Body Text Indent"/>
    <w:basedOn w:val="Normln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BodyTextIndentChar">
    <w:name w:val="Body Text Indent Char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Textpoznpodarou">
    <w:name w:val="footnote text"/>
    <w:basedOn w:val="Normln"/>
    <w:semiHidden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styleId="Znakapoznpodarou">
    <w:name w:val="footnote reference"/>
    <w:semiHidden/>
    <w:rPr>
      <w:rFonts w:ascii="Times New Roman" w:hAnsi="Times New Roman" w:cs="Times New Roman"/>
      <w:vertAlign w:val="superscript"/>
    </w:rPr>
  </w:style>
  <w:style w:type="paragraph" w:styleId="Zkladntextodsazen">
    <w:name w:val="Body Text Indent"/>
    <w:basedOn w:val="Normln"/>
    <w:semiHidden/>
    <w:pPr>
      <w:widowControl w:val="0"/>
      <w:tabs>
        <w:tab w:val="left" w:pos="360"/>
      </w:tabs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hAnsi="Times New Roman"/>
      <w:sz w:val="24"/>
      <w:szCs w:val="24"/>
    </w:rPr>
  </w:style>
  <w:style w:type="paragraph" w:styleId="Zkladntext">
    <w:name w:val="Body Text"/>
    <w:basedOn w:val="Normln"/>
    <w:semiHidden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Zkladntextodsazen2">
    <w:name w:val="Body Text Indent 2"/>
    <w:basedOn w:val="Normln"/>
    <w:semiHidden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360"/>
      <w:jc w:val="both"/>
    </w:pPr>
    <w:rPr>
      <w:rFonts w:ascii="Times New Roman" w:hAnsi="Times New Roman"/>
      <w:color w:val="808080"/>
      <w:sz w:val="24"/>
      <w:szCs w:val="24"/>
    </w:rPr>
  </w:style>
  <w:style w:type="paragraph" w:styleId="Zkladntextodsazen3">
    <w:name w:val="Body Text Indent 3"/>
    <w:basedOn w:val="Normln"/>
    <w:semiHidden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360"/>
      <w:jc w:val="both"/>
    </w:pPr>
    <w:rPr>
      <w:rFonts w:ascii="Times New Roman" w:hAnsi="Times New Roman"/>
      <w:color w:val="0000FF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83DE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E83DE2"/>
    <w:rPr>
      <w:rFonts w:ascii="Calibri" w:hAnsi="Calibri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E83DE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83DE2"/>
    <w:rPr>
      <w:rFonts w:ascii="Calibri" w:hAnsi="Calibri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5F157C"/>
    <w:pPr>
      <w:ind w:left="708"/>
    </w:pPr>
  </w:style>
  <w:style w:type="character" w:styleId="Odkaznakoment">
    <w:name w:val="annotation reference"/>
    <w:uiPriority w:val="99"/>
    <w:semiHidden/>
    <w:unhideWhenUsed/>
    <w:rsid w:val="006230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303A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2303A"/>
    <w:rPr>
      <w:rFonts w:ascii="Calibri" w:hAnsi="Calibri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303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2303A"/>
    <w:rPr>
      <w:rFonts w:ascii="Calibri" w:hAnsi="Calibri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3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2303A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AD63E2"/>
    <w:rPr>
      <w:rFonts w:ascii="Arial" w:hAnsi="Arial" w:cs="Arial"/>
      <w:sz w:val="24"/>
      <w:szCs w:val="24"/>
    </w:rPr>
  </w:style>
  <w:style w:type="character" w:customStyle="1" w:styleId="Nadpis4Char">
    <w:name w:val="Nadpis 4 Char"/>
    <w:link w:val="Nadpis4"/>
    <w:uiPriority w:val="9"/>
    <w:rsid w:val="00AD63E2"/>
    <w:rPr>
      <w:rFonts w:ascii="Calibri" w:eastAsia="Times New Roman" w:hAnsi="Calibri" w:cs="Times New Roman"/>
      <w:b/>
      <w:bCs/>
      <w:sz w:val="28"/>
      <w:szCs w:val="28"/>
    </w:rPr>
  </w:style>
  <w:style w:type="paragraph" w:styleId="Revize">
    <w:name w:val="Revision"/>
    <w:hidden/>
    <w:uiPriority w:val="99"/>
    <w:semiHidden/>
    <w:rsid w:val="00A81E7E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40/1995%20Sb.%25232'&amp;ucin-k-dni='30.12.9999'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aspi://module='MUNI'&amp;link='6/2007%20%5b366%5d%2523%25C8l.1'&amp;ucin-k-dni='30.12.9999'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spi://module='MUNI'&amp;link='6/2007%20%5b366%5d%2523%25C8l.2'&amp;ucin-k-dni='30.12.9999'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aspi://module='ASPI'&amp;link='468/1991%20Sb.%2523'&amp;ucin-k-dni='30.12.9999'" TargetMode="External"/><Relationship Id="rId4" Type="http://schemas.openxmlformats.org/officeDocument/2006/relationships/settings" Target="settings.xml"/><Relationship Id="rId9" Type="http://schemas.openxmlformats.org/officeDocument/2006/relationships/hyperlink" Target="aspi://module='ASPI'&amp;link='40/1995%20Sb.%25232'&amp;ucin-k-dni='30.12.9999'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aspi://module='ASPI'&amp;link='128/2000%20Sb.%252334'&amp;ucin-k-dni='30.12.9999'" TargetMode="External"/><Relationship Id="rId7" Type="http://schemas.openxmlformats.org/officeDocument/2006/relationships/hyperlink" Target="aspi://module='ASPI'&amp;link='84/1990%20Sb.%2523'&amp;ucin-k-dni='30.12.9999'" TargetMode="External"/><Relationship Id="rId2" Type="http://schemas.openxmlformats.org/officeDocument/2006/relationships/hyperlink" Target="aspi://module='ASPI'&amp;link='183/2006%20Sb.%2523'&amp;ucin-k-dni='30.12.9999'" TargetMode="External"/><Relationship Id="rId1" Type="http://schemas.openxmlformats.org/officeDocument/2006/relationships/hyperlink" Target="aspi://module='ASPI'&amp;link='455/1991%20Sb.%2523'&amp;ucin-k-dni='30.12.9999'" TargetMode="External"/><Relationship Id="rId6" Type="http://schemas.openxmlformats.org/officeDocument/2006/relationships/hyperlink" Target="aspi://module='ASPI'&amp;link='117/2001%20Sb.%2523'&amp;ucin-k-dni='30.12.9999'" TargetMode="External"/><Relationship Id="rId5" Type="http://schemas.openxmlformats.org/officeDocument/2006/relationships/hyperlink" Target="aspi://module='ASPI'&amp;link='231/2001%20Sb.%2523'&amp;ucin-k-dni='30.12.9999'" TargetMode="External"/><Relationship Id="rId4" Type="http://schemas.openxmlformats.org/officeDocument/2006/relationships/hyperlink" Target="aspi://module='ASPI'&amp;link='46/2000%20Sb.%2523'&amp;ucin-k-dni='30.12.9999'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EEFDA-313B-42F8-ADAE-BE9D02BC6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1145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BROUN</vt:lpstr>
    </vt:vector>
  </TitlesOfParts>
  <Company>Hewlett-Packard Company</Company>
  <LinksUpToDate>false</LinksUpToDate>
  <CharactersWithSpaces>7886</CharactersWithSpaces>
  <SharedDoc>false</SharedDoc>
  <HLinks>
    <vt:vector size="72" baseType="variant">
      <vt:variant>
        <vt:i4>851994</vt:i4>
      </vt:variant>
      <vt:variant>
        <vt:i4>12</vt:i4>
      </vt:variant>
      <vt:variant>
        <vt:i4>0</vt:i4>
      </vt:variant>
      <vt:variant>
        <vt:i4>5</vt:i4>
      </vt:variant>
      <vt:variant>
        <vt:lpwstr>aspi://module='MUNI'&amp;link='6/2007 %5b366%5d%2523%25C8l.1'&amp;ucin-k-dni='30.12.9999'</vt:lpwstr>
      </vt:variant>
      <vt:variant>
        <vt:lpwstr/>
      </vt:variant>
      <vt:variant>
        <vt:i4>917530</vt:i4>
      </vt:variant>
      <vt:variant>
        <vt:i4>9</vt:i4>
      </vt:variant>
      <vt:variant>
        <vt:i4>0</vt:i4>
      </vt:variant>
      <vt:variant>
        <vt:i4>5</vt:i4>
      </vt:variant>
      <vt:variant>
        <vt:lpwstr>aspi://module='MUNI'&amp;link='6/2007 %5b366%5d%2523%25C8l.2'&amp;ucin-k-dni='30.12.9999'</vt:lpwstr>
      </vt:variant>
      <vt:variant>
        <vt:lpwstr/>
      </vt:variant>
      <vt:variant>
        <vt:i4>4456526</vt:i4>
      </vt:variant>
      <vt:variant>
        <vt:i4>6</vt:i4>
      </vt:variant>
      <vt:variant>
        <vt:i4>0</vt:i4>
      </vt:variant>
      <vt:variant>
        <vt:i4>5</vt:i4>
      </vt:variant>
      <vt:variant>
        <vt:lpwstr>aspi://module='ASPI'&amp;link='468/1991 Sb.%2523'&amp;ucin-k-dni='30.12.9999'</vt:lpwstr>
      </vt:variant>
      <vt:variant>
        <vt:lpwstr/>
      </vt:variant>
      <vt:variant>
        <vt:i4>5832795</vt:i4>
      </vt:variant>
      <vt:variant>
        <vt:i4>3</vt:i4>
      </vt:variant>
      <vt:variant>
        <vt:i4>0</vt:i4>
      </vt:variant>
      <vt:variant>
        <vt:i4>5</vt:i4>
      </vt:variant>
      <vt:variant>
        <vt:lpwstr>aspi://module='ASPI'&amp;link='40/1995 Sb.%25232'&amp;ucin-k-dni='30.12.9999'</vt:lpwstr>
      </vt:variant>
      <vt:variant>
        <vt:lpwstr/>
      </vt:variant>
      <vt:variant>
        <vt:i4>5832795</vt:i4>
      </vt:variant>
      <vt:variant>
        <vt:i4>0</vt:i4>
      </vt:variant>
      <vt:variant>
        <vt:i4>0</vt:i4>
      </vt:variant>
      <vt:variant>
        <vt:i4>5</vt:i4>
      </vt:variant>
      <vt:variant>
        <vt:lpwstr>aspi://module='ASPI'&amp;link='40/1995 Sb.%25232'&amp;ucin-k-dni='30.12.9999'</vt:lpwstr>
      </vt:variant>
      <vt:variant>
        <vt:lpwstr/>
      </vt:variant>
      <vt:variant>
        <vt:i4>4653149</vt:i4>
      </vt:variant>
      <vt:variant>
        <vt:i4>18</vt:i4>
      </vt:variant>
      <vt:variant>
        <vt:i4>0</vt:i4>
      </vt:variant>
      <vt:variant>
        <vt:i4>5</vt:i4>
      </vt:variant>
      <vt:variant>
        <vt:lpwstr>aspi://module='ASPI'&amp;link='84/1990 Sb.%2523'&amp;ucin-k-dni='30.12.9999'</vt:lpwstr>
      </vt:variant>
      <vt:variant>
        <vt:lpwstr/>
      </vt:variant>
      <vt:variant>
        <vt:i4>4456512</vt:i4>
      </vt:variant>
      <vt:variant>
        <vt:i4>15</vt:i4>
      </vt:variant>
      <vt:variant>
        <vt:i4>0</vt:i4>
      </vt:variant>
      <vt:variant>
        <vt:i4>5</vt:i4>
      </vt:variant>
      <vt:variant>
        <vt:lpwstr>aspi://module='ASPI'&amp;link='117/2001 Sb.%2523'&amp;ucin-k-dni='30.12.9999'</vt:lpwstr>
      </vt:variant>
      <vt:variant>
        <vt:lpwstr/>
      </vt:variant>
      <vt:variant>
        <vt:i4>4259906</vt:i4>
      </vt:variant>
      <vt:variant>
        <vt:i4>12</vt:i4>
      </vt:variant>
      <vt:variant>
        <vt:i4>0</vt:i4>
      </vt:variant>
      <vt:variant>
        <vt:i4>5</vt:i4>
      </vt:variant>
      <vt:variant>
        <vt:lpwstr>aspi://module='ASPI'&amp;link='231/2001 Sb.%2523'&amp;ucin-k-dni='30.12.9999'</vt:lpwstr>
      </vt:variant>
      <vt:variant>
        <vt:lpwstr/>
      </vt:variant>
      <vt:variant>
        <vt:i4>4325461</vt:i4>
      </vt:variant>
      <vt:variant>
        <vt:i4>9</vt:i4>
      </vt:variant>
      <vt:variant>
        <vt:i4>0</vt:i4>
      </vt:variant>
      <vt:variant>
        <vt:i4>5</vt:i4>
      </vt:variant>
      <vt:variant>
        <vt:lpwstr>aspi://module='ASPI'&amp;link='46/2000 Sb.%2523'&amp;ucin-k-dni='30.12.9999'</vt:lpwstr>
      </vt:variant>
      <vt:variant>
        <vt:lpwstr/>
      </vt:variant>
      <vt:variant>
        <vt:i4>8323185</vt:i4>
      </vt:variant>
      <vt:variant>
        <vt:i4>6</vt:i4>
      </vt:variant>
      <vt:variant>
        <vt:i4>0</vt:i4>
      </vt:variant>
      <vt:variant>
        <vt:i4>5</vt:i4>
      </vt:variant>
      <vt:variant>
        <vt:lpwstr>aspi://module='ASPI'&amp;link='128/2000 Sb.%252334'&amp;ucin-k-dni='30.12.9999'</vt:lpwstr>
      </vt:variant>
      <vt:variant>
        <vt:lpwstr/>
      </vt:variant>
      <vt:variant>
        <vt:i4>4194382</vt:i4>
      </vt:variant>
      <vt:variant>
        <vt:i4>3</vt:i4>
      </vt:variant>
      <vt:variant>
        <vt:i4>0</vt:i4>
      </vt:variant>
      <vt:variant>
        <vt:i4>5</vt:i4>
      </vt:variant>
      <vt:variant>
        <vt:lpwstr>aspi://module='ASPI'&amp;link='183/2006 Sb.%2523'&amp;ucin-k-dni='30.12.9999'</vt:lpwstr>
      </vt:variant>
      <vt:variant>
        <vt:lpwstr/>
      </vt:variant>
      <vt:variant>
        <vt:i4>4784205</vt:i4>
      </vt:variant>
      <vt:variant>
        <vt:i4>0</vt:i4>
      </vt:variant>
      <vt:variant>
        <vt:i4>0</vt:i4>
      </vt:variant>
      <vt:variant>
        <vt:i4>5</vt:i4>
      </vt:variant>
      <vt:variant>
        <vt:lpwstr>aspi://module='ASPI'&amp;link='455/1991 Sb.%2523'&amp;ucin-k-dni='30.12.9999'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BROUN</dc:title>
  <dc:subject/>
  <dc:creator>uprr@muberoun.cz</dc:creator>
  <cp:keywords/>
  <cp:lastModifiedBy>Fraňová Ildikó, Mgr.</cp:lastModifiedBy>
  <cp:revision>3</cp:revision>
  <cp:lastPrinted>2016-09-12T08:58:00Z</cp:lastPrinted>
  <dcterms:created xsi:type="dcterms:W3CDTF">2022-12-16T10:05:00Z</dcterms:created>
  <dcterms:modified xsi:type="dcterms:W3CDTF">2022-12-16T10:07:00Z</dcterms:modified>
</cp:coreProperties>
</file>