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0A3" w:rsidRPr="00404F3C" w:rsidRDefault="00E60D15" w:rsidP="002153D6">
      <w:pPr>
        <w:jc w:val="center"/>
        <w:rPr>
          <w:rFonts w:ascii="Arial" w:hAnsi="Arial" w:cs="Arial"/>
        </w:rPr>
      </w:pPr>
      <w:r>
        <w:rPr>
          <w:rFonts w:ascii="Arial" w:hAnsi="Arial" w:cs="Arial"/>
        </w:rPr>
        <w:t>Město Český Těšín</w:t>
      </w:r>
    </w:p>
    <w:p w:rsidR="00784A14" w:rsidRPr="00404F3C" w:rsidRDefault="006620A3" w:rsidP="002153D6">
      <w:pPr>
        <w:jc w:val="center"/>
      </w:pPr>
      <w:r w:rsidRPr="00404F3C">
        <w:rPr>
          <w:rFonts w:ascii="Arial" w:hAnsi="Arial" w:cs="Arial"/>
        </w:rPr>
        <w:t xml:space="preserve">Rada města </w:t>
      </w:r>
      <w:r w:rsidR="00E60D15">
        <w:rPr>
          <w:rFonts w:ascii="Arial" w:hAnsi="Arial" w:cs="Arial"/>
        </w:rPr>
        <w:t>Český Těšín</w:t>
      </w:r>
    </w:p>
    <w:p w:rsidR="00784A14" w:rsidRDefault="00784A14" w:rsidP="002153D6">
      <w:pPr>
        <w:pStyle w:val="Nadpis1"/>
        <w:spacing w:before="0" w:line="240" w:lineRule="auto"/>
        <w:contextualSpacing/>
        <w:jc w:val="center"/>
        <w:rPr>
          <w:rFonts w:ascii="Arial" w:hAnsi="Arial" w:cs="Arial"/>
          <w:b/>
          <w:sz w:val="28"/>
          <w:szCs w:val="28"/>
        </w:rPr>
      </w:pPr>
    </w:p>
    <w:p w:rsidR="00784A14" w:rsidRPr="00620AF7" w:rsidRDefault="00E60D15" w:rsidP="002153D6">
      <w:pPr>
        <w:pStyle w:val="Nadpis1"/>
        <w:spacing w:before="0" w:line="240" w:lineRule="auto"/>
        <w:contextualSpacing/>
        <w:jc w:val="center"/>
        <w:rPr>
          <w:b/>
          <w:sz w:val="28"/>
          <w:szCs w:val="28"/>
        </w:rPr>
      </w:pPr>
      <w:r w:rsidRPr="00620AF7">
        <w:rPr>
          <w:b/>
          <w:sz w:val="28"/>
          <w:szCs w:val="28"/>
        </w:rPr>
        <w:t>NAŘÍZENÍ MĚSTA ČESKÝ TĚŠÍN</w:t>
      </w:r>
    </w:p>
    <w:p w:rsidR="00D26EC5" w:rsidRPr="00620AF7" w:rsidRDefault="00D26EC5" w:rsidP="002153D6">
      <w:pPr>
        <w:jc w:val="center"/>
        <w:rPr>
          <w:sz w:val="24"/>
          <w:szCs w:val="24"/>
        </w:rPr>
      </w:pPr>
    </w:p>
    <w:p w:rsidR="003F0161" w:rsidRPr="00620AF7" w:rsidRDefault="00D26EC5" w:rsidP="002153D6">
      <w:pPr>
        <w:jc w:val="center"/>
        <w:rPr>
          <w:b/>
          <w:sz w:val="24"/>
          <w:szCs w:val="24"/>
        </w:rPr>
      </w:pPr>
      <w:r w:rsidRPr="00620AF7">
        <w:rPr>
          <w:b/>
          <w:sz w:val="24"/>
          <w:szCs w:val="24"/>
        </w:rPr>
        <w:t>kterým se zakazuje reklama šířená na veřejně přístupných místech</w:t>
      </w:r>
    </w:p>
    <w:p w:rsidR="00D26EC5" w:rsidRPr="00620AF7" w:rsidRDefault="00D26EC5" w:rsidP="002153D6">
      <w:pPr>
        <w:jc w:val="center"/>
        <w:rPr>
          <w:b/>
          <w:sz w:val="24"/>
          <w:szCs w:val="24"/>
        </w:rPr>
      </w:pPr>
      <w:r w:rsidRPr="00620AF7">
        <w:rPr>
          <w:b/>
          <w:sz w:val="24"/>
          <w:szCs w:val="24"/>
        </w:rPr>
        <w:t>mimo provozovnu</w:t>
      </w:r>
    </w:p>
    <w:p w:rsidR="00D26EC5" w:rsidRPr="00620AF7" w:rsidRDefault="00D26EC5" w:rsidP="00D26EC5">
      <w:pPr>
        <w:jc w:val="center"/>
        <w:rPr>
          <w:snapToGrid w:val="0"/>
        </w:rPr>
      </w:pPr>
    </w:p>
    <w:p w:rsidR="00D26EC5" w:rsidRPr="00620AF7" w:rsidRDefault="00D26EC5" w:rsidP="00D26EC5">
      <w:r w:rsidRPr="00620AF7">
        <w:rPr>
          <w:snapToGrid w:val="0"/>
        </w:rPr>
        <w:t xml:space="preserve">  </w:t>
      </w:r>
      <w:bookmarkStart w:id="0" w:name="_GoBack"/>
      <w:bookmarkEnd w:id="0"/>
    </w:p>
    <w:p w:rsidR="00BF1668" w:rsidRPr="00810B2C" w:rsidRDefault="00D26EC5" w:rsidP="00D26EC5">
      <w:pPr>
        <w:jc w:val="both"/>
        <w:rPr>
          <w:sz w:val="22"/>
          <w:szCs w:val="22"/>
        </w:rPr>
      </w:pPr>
      <w:r w:rsidRPr="00FA1E29">
        <w:rPr>
          <w:color w:val="000000"/>
          <w:sz w:val="22"/>
          <w:szCs w:val="22"/>
        </w:rPr>
        <w:t xml:space="preserve">Rada města </w:t>
      </w:r>
      <w:r w:rsidR="00CC3735" w:rsidRPr="00FA1E29">
        <w:rPr>
          <w:color w:val="000000"/>
          <w:sz w:val="22"/>
          <w:szCs w:val="22"/>
        </w:rPr>
        <w:t>Český Těšín</w:t>
      </w:r>
      <w:r w:rsidR="001C0A5F">
        <w:rPr>
          <w:color w:val="000000"/>
          <w:sz w:val="22"/>
          <w:szCs w:val="22"/>
        </w:rPr>
        <w:t xml:space="preserve"> se na své schůzi dne </w:t>
      </w:r>
      <w:proofErr w:type="gramStart"/>
      <w:r w:rsidR="00810B2C">
        <w:rPr>
          <w:sz w:val="22"/>
          <w:szCs w:val="22"/>
        </w:rPr>
        <w:t>07.06</w:t>
      </w:r>
      <w:r w:rsidR="001C0A5F" w:rsidRPr="00CE0334">
        <w:rPr>
          <w:sz w:val="22"/>
          <w:szCs w:val="22"/>
        </w:rPr>
        <w:t>.</w:t>
      </w:r>
      <w:r w:rsidR="00CC3735" w:rsidRPr="00CE0334">
        <w:rPr>
          <w:sz w:val="22"/>
          <w:szCs w:val="22"/>
        </w:rPr>
        <w:t>20</w:t>
      </w:r>
      <w:r w:rsidR="003D2D6F" w:rsidRPr="00CE0334">
        <w:rPr>
          <w:sz w:val="22"/>
          <w:szCs w:val="22"/>
        </w:rPr>
        <w:t>2</w:t>
      </w:r>
      <w:r w:rsidR="00777CCF" w:rsidRPr="00CE0334">
        <w:rPr>
          <w:sz w:val="22"/>
          <w:szCs w:val="22"/>
        </w:rPr>
        <w:t>3</w:t>
      </w:r>
      <w:proofErr w:type="gramEnd"/>
      <w:r w:rsidRPr="00FA1E29">
        <w:rPr>
          <w:color w:val="000000"/>
          <w:sz w:val="22"/>
          <w:szCs w:val="22"/>
        </w:rPr>
        <w:t xml:space="preserve"> </w:t>
      </w:r>
      <w:r w:rsidR="00E13AE0">
        <w:rPr>
          <w:color w:val="000000"/>
          <w:sz w:val="22"/>
          <w:szCs w:val="22"/>
        </w:rPr>
        <w:t xml:space="preserve">usnesením č.  </w:t>
      </w:r>
      <w:r w:rsidR="002A4230">
        <w:rPr>
          <w:color w:val="000000"/>
          <w:sz w:val="22"/>
          <w:szCs w:val="22"/>
        </w:rPr>
        <w:t>617</w:t>
      </w:r>
      <w:r w:rsidR="00E13AE0" w:rsidRPr="00CE0334">
        <w:rPr>
          <w:sz w:val="22"/>
          <w:szCs w:val="22"/>
        </w:rPr>
        <w:t>/</w:t>
      </w:r>
      <w:r w:rsidR="00810B2C">
        <w:rPr>
          <w:sz w:val="22"/>
          <w:szCs w:val="22"/>
        </w:rPr>
        <w:t>10</w:t>
      </w:r>
      <w:r w:rsidR="00E13AE0" w:rsidRPr="00CE0334">
        <w:rPr>
          <w:sz w:val="22"/>
          <w:szCs w:val="22"/>
        </w:rPr>
        <w:t>./RM</w:t>
      </w:r>
      <w:r w:rsidR="00E13AE0">
        <w:rPr>
          <w:color w:val="000000"/>
          <w:sz w:val="22"/>
          <w:szCs w:val="22"/>
        </w:rPr>
        <w:t xml:space="preserve"> </w:t>
      </w:r>
      <w:r w:rsidRPr="00FA1E29">
        <w:rPr>
          <w:color w:val="000000"/>
          <w:sz w:val="22"/>
          <w:szCs w:val="22"/>
        </w:rPr>
        <w:t xml:space="preserve">usnesla vydat podle § 2 </w:t>
      </w:r>
      <w:r w:rsidR="00643A8B" w:rsidRPr="00FA1E29">
        <w:rPr>
          <w:color w:val="000000"/>
          <w:sz w:val="22"/>
          <w:szCs w:val="22"/>
        </w:rPr>
        <w:t>odst. 1 písm. d) a</w:t>
      </w:r>
      <w:r w:rsidR="00423428" w:rsidRPr="00FA1E29">
        <w:rPr>
          <w:color w:val="000000"/>
          <w:sz w:val="22"/>
          <w:szCs w:val="22"/>
        </w:rPr>
        <w:t> </w:t>
      </w:r>
      <w:r w:rsidR="00643A8B" w:rsidRPr="00FA1E29">
        <w:rPr>
          <w:color w:val="000000"/>
          <w:sz w:val="22"/>
          <w:szCs w:val="22"/>
        </w:rPr>
        <w:t>odst. 5</w:t>
      </w:r>
      <w:r w:rsidRPr="00FA1E29">
        <w:rPr>
          <w:color w:val="000000"/>
          <w:sz w:val="22"/>
          <w:szCs w:val="22"/>
        </w:rPr>
        <w:t xml:space="preserve"> zákona č. 40/1995 Sb., o regulaci reklamy a o změně a doplnění zákona č. 468/1991 Sb., o provozování rozhlasového a televizního vysílání, ve znění pozdějších předpisů, a</w:t>
      </w:r>
      <w:r w:rsidR="002A4230">
        <w:rPr>
          <w:color w:val="000000"/>
          <w:sz w:val="22"/>
          <w:szCs w:val="22"/>
        </w:rPr>
        <w:t> </w:t>
      </w:r>
      <w:r w:rsidRPr="00FA1E29">
        <w:rPr>
          <w:color w:val="000000"/>
          <w:sz w:val="22"/>
          <w:szCs w:val="22"/>
        </w:rPr>
        <w:t>v souladu s ustanovením § 11 odst. 1 a § 102 odst. 2 písm. d) zákona č. 128/2000 Sb., o obcích (obecní zřízení), ve znění pozdějších předpisů, toto nařízení města:</w:t>
      </w:r>
    </w:p>
    <w:p w:rsidR="00300DBA" w:rsidRPr="00FA1E29" w:rsidRDefault="00300DBA" w:rsidP="00D26EC5">
      <w:pPr>
        <w:jc w:val="both"/>
        <w:rPr>
          <w:color w:val="000000"/>
          <w:sz w:val="22"/>
          <w:szCs w:val="22"/>
        </w:rPr>
      </w:pPr>
    </w:p>
    <w:p w:rsidR="006620A3" w:rsidRPr="00FA1E29" w:rsidRDefault="006620A3" w:rsidP="006620A3">
      <w:pPr>
        <w:pStyle w:val="Odstavecseseznamem"/>
        <w:autoSpaceDE w:val="0"/>
        <w:autoSpaceDN w:val="0"/>
        <w:adjustRightInd w:val="0"/>
        <w:spacing w:before="100" w:after="100"/>
        <w:ind w:left="0"/>
        <w:jc w:val="center"/>
        <w:rPr>
          <w:rFonts w:eastAsia="Calibri"/>
          <w:b/>
          <w:color w:val="000000"/>
          <w:sz w:val="22"/>
          <w:szCs w:val="22"/>
          <w:lang w:eastAsia="en-US"/>
        </w:rPr>
      </w:pPr>
      <w:r w:rsidRPr="00FA1E29">
        <w:rPr>
          <w:rFonts w:eastAsia="Calibri"/>
          <w:b/>
          <w:color w:val="000000"/>
          <w:sz w:val="22"/>
          <w:szCs w:val="22"/>
          <w:lang w:eastAsia="en-US"/>
        </w:rPr>
        <w:t>Článek 1</w:t>
      </w:r>
    </w:p>
    <w:p w:rsidR="00620AF7" w:rsidRPr="00FA1E29" w:rsidRDefault="00620AF7" w:rsidP="00620AF7">
      <w:pPr>
        <w:numPr>
          <w:ilvl w:val="0"/>
          <w:numId w:val="16"/>
        </w:numPr>
        <w:autoSpaceDE w:val="0"/>
        <w:autoSpaceDN w:val="0"/>
        <w:adjustRightInd w:val="0"/>
        <w:spacing w:before="100" w:after="100"/>
        <w:jc w:val="both"/>
        <w:rPr>
          <w:rFonts w:eastAsia="Calibri"/>
          <w:color w:val="000000"/>
          <w:sz w:val="22"/>
          <w:szCs w:val="22"/>
          <w:lang w:eastAsia="en-US"/>
        </w:rPr>
      </w:pPr>
      <w:r w:rsidRPr="00FA1E29">
        <w:rPr>
          <w:sz w:val="22"/>
          <w:szCs w:val="22"/>
        </w:rPr>
        <w:t>Účelem tohoto nařízení je ochrana a zachování estetického prostředí, kulturního dědictví a vzhledu města Český Těšín formou stanovení zákazu šíření reklamy na vybraných veřejně přístupných místech mimo provozovnu jiným způsobem než prostřednictvím reklamního nebo propagačního zařízení zřízeného podle zvláštního právního předpisu</w:t>
      </w:r>
      <w:r w:rsidR="00967F0F" w:rsidRPr="00FA1E29">
        <w:rPr>
          <w:rStyle w:val="Znakapoznpodarou"/>
          <w:rFonts w:ascii="Times New Roman" w:hAnsi="Times New Roman" w:cs="Times New Roman"/>
        </w:rPr>
        <w:footnoteReference w:id="1"/>
      </w:r>
      <w:r w:rsidRPr="00FA1E29">
        <w:rPr>
          <w:sz w:val="22"/>
          <w:szCs w:val="22"/>
        </w:rPr>
        <w:t xml:space="preserve"> určenými komunikačními médii.</w:t>
      </w:r>
    </w:p>
    <w:p w:rsidR="00007375" w:rsidRPr="00007375" w:rsidRDefault="00620AF7" w:rsidP="00007375">
      <w:pPr>
        <w:numPr>
          <w:ilvl w:val="0"/>
          <w:numId w:val="16"/>
        </w:numPr>
        <w:autoSpaceDE w:val="0"/>
        <w:autoSpaceDN w:val="0"/>
        <w:adjustRightInd w:val="0"/>
        <w:spacing w:before="100" w:after="100"/>
        <w:jc w:val="both"/>
        <w:rPr>
          <w:rFonts w:eastAsia="Calibri"/>
          <w:color w:val="000000"/>
          <w:sz w:val="22"/>
          <w:szCs w:val="22"/>
          <w:lang w:eastAsia="en-US"/>
        </w:rPr>
      </w:pPr>
      <w:r w:rsidRPr="00FA1E29">
        <w:rPr>
          <w:sz w:val="22"/>
          <w:szCs w:val="22"/>
        </w:rPr>
        <w:t>Reklamou se rozumí oznámení, předvedení či jiná prezentace šířené zejména komunikačními médii, mající za cíl podporu podnikatelské činnosti, zejména podporu spotřeby ne</w:t>
      </w:r>
      <w:r w:rsidR="00691F48">
        <w:rPr>
          <w:sz w:val="22"/>
          <w:szCs w:val="22"/>
        </w:rPr>
        <w:t>bo prodeje zboží, výstavby, pro</w:t>
      </w:r>
      <w:r w:rsidRPr="00FA1E29">
        <w:rPr>
          <w:sz w:val="22"/>
          <w:szCs w:val="22"/>
        </w:rPr>
        <w:t>nájmu nebo prodeje nemovitostí, prodeje nebo využití práv nebo závazků, podporu poskytování služeb, propagaci ochranné známky, pokud zákon</w:t>
      </w:r>
      <w:r w:rsidR="00967F0F" w:rsidRPr="00FA1E29">
        <w:rPr>
          <w:rStyle w:val="Znakapoznpodarou"/>
          <w:rFonts w:ascii="Times New Roman" w:hAnsi="Times New Roman" w:cs="Times New Roman"/>
        </w:rPr>
        <w:footnoteReference w:id="2"/>
      </w:r>
      <w:r w:rsidRPr="00FA1E29">
        <w:rPr>
          <w:sz w:val="22"/>
          <w:szCs w:val="22"/>
        </w:rPr>
        <w:t xml:space="preserve"> dále nestanoví jinak.</w:t>
      </w:r>
    </w:p>
    <w:p w:rsidR="00BF1668" w:rsidRPr="00FA1E29" w:rsidRDefault="00007375" w:rsidP="00967F0F">
      <w:pPr>
        <w:numPr>
          <w:ilvl w:val="0"/>
          <w:numId w:val="16"/>
        </w:numPr>
        <w:autoSpaceDE w:val="0"/>
        <w:autoSpaceDN w:val="0"/>
        <w:adjustRightInd w:val="0"/>
        <w:jc w:val="both"/>
        <w:rPr>
          <w:rFonts w:eastAsia="Calibri"/>
          <w:color w:val="000000"/>
          <w:sz w:val="22"/>
          <w:szCs w:val="22"/>
        </w:rPr>
      </w:pPr>
      <w:r w:rsidRPr="00007375">
        <w:rPr>
          <w:rFonts w:eastAsia="Calibri"/>
          <w:color w:val="000000"/>
          <w:sz w:val="22"/>
          <w:szCs w:val="22"/>
        </w:rPr>
        <w:t xml:space="preserve">Veřejně přístupným místem mimo provozovnu (dále jen "veřejně přístupné místo") se pro účely tohoto nařízení rozumí všechna náměstí, ulice, tržiště, chodníky, veřejná zeleň, parky a další prostory přístupné každému bez omezení, tedy sloužící obecnému užívání, a to bez ohledu na vlastnictví k tomuto prostoru. </w:t>
      </w:r>
    </w:p>
    <w:p w:rsidR="006620A3" w:rsidRPr="00FA1E29" w:rsidRDefault="006620A3" w:rsidP="006620A3">
      <w:pPr>
        <w:pStyle w:val="Odstavecseseznamem"/>
        <w:autoSpaceDE w:val="0"/>
        <w:autoSpaceDN w:val="0"/>
        <w:adjustRightInd w:val="0"/>
        <w:spacing w:before="100" w:after="100"/>
        <w:ind w:left="0"/>
        <w:jc w:val="center"/>
        <w:rPr>
          <w:rFonts w:eastAsia="Calibri"/>
          <w:color w:val="000000"/>
          <w:sz w:val="22"/>
          <w:szCs w:val="22"/>
          <w:lang w:eastAsia="en-US"/>
        </w:rPr>
      </w:pPr>
    </w:p>
    <w:p w:rsidR="005A7EED" w:rsidRPr="00FA1E29" w:rsidRDefault="005A7EED" w:rsidP="005A7EED">
      <w:pPr>
        <w:pStyle w:val="Odstavecseseznamem"/>
        <w:autoSpaceDE w:val="0"/>
        <w:autoSpaceDN w:val="0"/>
        <w:adjustRightInd w:val="0"/>
        <w:spacing w:before="100" w:after="100"/>
        <w:ind w:left="0"/>
        <w:jc w:val="center"/>
        <w:rPr>
          <w:rFonts w:eastAsia="Calibri"/>
          <w:b/>
          <w:sz w:val="22"/>
          <w:szCs w:val="22"/>
          <w:lang w:eastAsia="en-US"/>
        </w:rPr>
      </w:pPr>
      <w:r w:rsidRPr="00FA1E29">
        <w:rPr>
          <w:rFonts w:eastAsia="Calibri"/>
          <w:b/>
          <w:sz w:val="22"/>
          <w:szCs w:val="22"/>
          <w:lang w:eastAsia="en-US"/>
        </w:rPr>
        <w:t>Článek 2</w:t>
      </w:r>
    </w:p>
    <w:p w:rsidR="00967F0F" w:rsidRPr="00FA1E29" w:rsidRDefault="00967F0F" w:rsidP="00967F0F">
      <w:pPr>
        <w:autoSpaceDE w:val="0"/>
        <w:autoSpaceDN w:val="0"/>
        <w:adjustRightInd w:val="0"/>
        <w:spacing w:before="240" w:after="120"/>
        <w:jc w:val="both"/>
        <w:rPr>
          <w:rFonts w:eastAsia="Calibri"/>
          <w:sz w:val="22"/>
          <w:szCs w:val="22"/>
          <w:lang w:eastAsia="en-US"/>
        </w:rPr>
      </w:pPr>
      <w:r w:rsidRPr="00FA1E29">
        <w:rPr>
          <w:rFonts w:eastAsia="Calibri"/>
          <w:sz w:val="22"/>
          <w:szCs w:val="22"/>
          <w:lang w:eastAsia="en-US"/>
        </w:rPr>
        <w:t xml:space="preserve">Komunikačními médii, kterými nesmí být šířena reklama na veřejně přístupných místech mimo provozovnu, jsou </w:t>
      </w:r>
    </w:p>
    <w:p w:rsidR="00967F0F" w:rsidRPr="00FA1E29" w:rsidRDefault="00967F0F" w:rsidP="002F7A93">
      <w:pPr>
        <w:pStyle w:val="Odstavecseseznamem"/>
        <w:numPr>
          <w:ilvl w:val="0"/>
          <w:numId w:val="12"/>
        </w:numPr>
        <w:autoSpaceDE w:val="0"/>
        <w:autoSpaceDN w:val="0"/>
        <w:adjustRightInd w:val="0"/>
        <w:spacing w:before="100" w:after="100"/>
        <w:ind w:left="641" w:hanging="357"/>
        <w:contextualSpacing w:val="0"/>
        <w:jc w:val="both"/>
        <w:rPr>
          <w:rFonts w:eastAsia="Calibri"/>
          <w:sz w:val="22"/>
          <w:szCs w:val="22"/>
          <w:lang w:eastAsia="en-US"/>
        </w:rPr>
      </w:pPr>
      <w:r w:rsidRPr="00FA1E29">
        <w:rPr>
          <w:rFonts w:eastAsia="Calibri"/>
          <w:sz w:val="22"/>
          <w:szCs w:val="22"/>
          <w:lang w:eastAsia="en-US"/>
        </w:rPr>
        <w:t xml:space="preserve">letáky, navštívenky, vizitky, brožury, katalogy a jiné obdobné tištěné propagační materiály šířené vůči neznámému adresátovi, </w:t>
      </w:r>
    </w:p>
    <w:p w:rsidR="00967F0F" w:rsidRPr="00FA1E29" w:rsidRDefault="00967F0F" w:rsidP="00967F0F">
      <w:pPr>
        <w:pStyle w:val="Odstavecseseznamem"/>
        <w:numPr>
          <w:ilvl w:val="0"/>
          <w:numId w:val="12"/>
        </w:numPr>
        <w:autoSpaceDE w:val="0"/>
        <w:autoSpaceDN w:val="0"/>
        <w:adjustRightInd w:val="0"/>
        <w:spacing w:before="100" w:after="100"/>
        <w:ind w:left="641" w:hanging="357"/>
        <w:contextualSpacing w:val="0"/>
        <w:jc w:val="both"/>
        <w:rPr>
          <w:rFonts w:eastAsia="Calibri"/>
          <w:sz w:val="22"/>
          <w:szCs w:val="22"/>
          <w:lang w:eastAsia="en-US"/>
        </w:rPr>
      </w:pPr>
      <w:r w:rsidRPr="00FA1E29">
        <w:rPr>
          <w:rFonts w:eastAsia="Calibri"/>
          <w:sz w:val="22"/>
          <w:szCs w:val="22"/>
          <w:lang w:eastAsia="en-US"/>
        </w:rPr>
        <w:t xml:space="preserve">plakáty, polepy, </w:t>
      </w:r>
      <w:proofErr w:type="spellStart"/>
      <w:r w:rsidRPr="00FA1E29">
        <w:rPr>
          <w:rFonts w:eastAsia="Calibri"/>
          <w:sz w:val="22"/>
          <w:szCs w:val="22"/>
          <w:lang w:eastAsia="en-US"/>
        </w:rPr>
        <w:t>převěsy</w:t>
      </w:r>
      <w:proofErr w:type="spellEnd"/>
      <w:r w:rsidRPr="00FA1E29">
        <w:rPr>
          <w:rFonts w:eastAsia="Calibri"/>
          <w:sz w:val="22"/>
          <w:szCs w:val="22"/>
          <w:lang w:eastAsia="en-US"/>
        </w:rPr>
        <w:t xml:space="preserve"> a plachty z jakéhokoli materiálu, panely, tabule, tyče, pulty, či jiné konstrukce a zařízení, včetně jejich osvětlení, ať pohybující se, nesené či opřené, upevněné na budovách, plotech, zábradlích nebo stromech,</w:t>
      </w:r>
    </w:p>
    <w:p w:rsidR="00BE3B5A" w:rsidRPr="00FA1E29" w:rsidRDefault="00BE3B5A" w:rsidP="00967F0F">
      <w:pPr>
        <w:pStyle w:val="Odstavecseseznamem"/>
        <w:numPr>
          <w:ilvl w:val="0"/>
          <w:numId w:val="12"/>
        </w:numPr>
        <w:autoSpaceDE w:val="0"/>
        <w:autoSpaceDN w:val="0"/>
        <w:adjustRightInd w:val="0"/>
        <w:spacing w:before="100" w:after="100"/>
        <w:ind w:left="641" w:hanging="357"/>
        <w:contextualSpacing w:val="0"/>
        <w:jc w:val="both"/>
        <w:rPr>
          <w:rFonts w:eastAsia="Calibri"/>
          <w:sz w:val="22"/>
          <w:szCs w:val="22"/>
          <w:lang w:eastAsia="en-US"/>
        </w:rPr>
      </w:pPr>
      <w:r w:rsidRPr="00FA1E29">
        <w:rPr>
          <w:rFonts w:eastAsia="Calibri"/>
          <w:sz w:val="22"/>
          <w:szCs w:val="22"/>
          <w:lang w:eastAsia="en-US"/>
        </w:rPr>
        <w:t>plakáty a inzerce vylepované na sloupech</w:t>
      </w:r>
      <w:r w:rsidR="00884A5B" w:rsidRPr="00FA1E29">
        <w:rPr>
          <w:rFonts w:eastAsia="Calibri"/>
          <w:sz w:val="22"/>
          <w:szCs w:val="22"/>
          <w:lang w:eastAsia="en-US"/>
        </w:rPr>
        <w:t xml:space="preserve"> </w:t>
      </w:r>
      <w:r w:rsidRPr="00FA1E29">
        <w:rPr>
          <w:rFonts w:eastAsia="Calibri"/>
          <w:sz w:val="22"/>
          <w:szCs w:val="22"/>
          <w:lang w:eastAsia="en-US"/>
        </w:rPr>
        <w:t>veřejného osvětlení, městském mobiliáři, skříňkách elektro, HUP apod.,</w:t>
      </w:r>
    </w:p>
    <w:p w:rsidR="00967F0F" w:rsidRPr="00FA1E29" w:rsidRDefault="00967F0F" w:rsidP="00967F0F">
      <w:pPr>
        <w:pStyle w:val="Odstavecseseznamem"/>
        <w:numPr>
          <w:ilvl w:val="0"/>
          <w:numId w:val="12"/>
        </w:numPr>
        <w:autoSpaceDE w:val="0"/>
        <w:autoSpaceDN w:val="0"/>
        <w:adjustRightInd w:val="0"/>
        <w:spacing w:before="100" w:after="100"/>
        <w:ind w:left="641" w:hanging="357"/>
        <w:contextualSpacing w:val="0"/>
        <w:jc w:val="both"/>
        <w:rPr>
          <w:rFonts w:eastAsia="Calibri"/>
          <w:sz w:val="22"/>
          <w:szCs w:val="22"/>
          <w:lang w:eastAsia="en-US"/>
        </w:rPr>
      </w:pPr>
      <w:r w:rsidRPr="00FA1E29">
        <w:rPr>
          <w:rFonts w:eastAsia="Calibri"/>
          <w:sz w:val="22"/>
          <w:szCs w:val="22"/>
          <w:lang w:eastAsia="en-US"/>
        </w:rPr>
        <w:t>zařízení šířící reklamu zvukem či obrazem,</w:t>
      </w:r>
    </w:p>
    <w:p w:rsidR="00967F0F" w:rsidRPr="002F7A93" w:rsidRDefault="00967F0F" w:rsidP="00967F0F">
      <w:pPr>
        <w:pStyle w:val="Odstavecseseznamem"/>
        <w:numPr>
          <w:ilvl w:val="0"/>
          <w:numId w:val="12"/>
        </w:numPr>
        <w:autoSpaceDE w:val="0"/>
        <w:autoSpaceDN w:val="0"/>
        <w:adjustRightInd w:val="0"/>
        <w:spacing w:before="100" w:after="100"/>
        <w:ind w:left="641" w:hanging="357"/>
        <w:contextualSpacing w:val="0"/>
        <w:jc w:val="both"/>
        <w:rPr>
          <w:rFonts w:eastAsia="Calibri"/>
          <w:sz w:val="22"/>
          <w:szCs w:val="22"/>
          <w:lang w:eastAsia="en-US"/>
        </w:rPr>
      </w:pPr>
      <w:r w:rsidRPr="002F7A93">
        <w:rPr>
          <w:rFonts w:eastAsia="Calibri"/>
          <w:sz w:val="22"/>
          <w:szCs w:val="22"/>
          <w:lang w:eastAsia="en-US"/>
        </w:rPr>
        <w:t>letáky, navštívenky, vizitky umísťované za stěrače či jiné součásti vozidel</w:t>
      </w:r>
      <w:r w:rsidRPr="002F7A93">
        <w:rPr>
          <w:rStyle w:val="Znakapoznpodarou"/>
          <w:rFonts w:ascii="Times New Roman" w:hAnsi="Times New Roman" w:cs="Times New Roman"/>
          <w:color w:val="auto"/>
        </w:rPr>
        <w:footnoteReference w:id="3"/>
      </w:r>
      <w:r w:rsidRPr="002F7A93">
        <w:rPr>
          <w:rFonts w:eastAsia="Calibri"/>
          <w:sz w:val="22"/>
          <w:szCs w:val="22"/>
          <w:vertAlign w:val="superscript"/>
          <w:lang w:eastAsia="en-US"/>
        </w:rPr>
        <w:t>)</w:t>
      </w:r>
      <w:r w:rsidRPr="002F7A93">
        <w:rPr>
          <w:rFonts w:eastAsia="Calibri"/>
          <w:sz w:val="22"/>
          <w:szCs w:val="22"/>
          <w:lang w:eastAsia="en-US"/>
        </w:rPr>
        <w:t>,</w:t>
      </w:r>
    </w:p>
    <w:p w:rsidR="00967F0F" w:rsidRPr="002F7A93" w:rsidRDefault="00967F0F" w:rsidP="00967F0F">
      <w:pPr>
        <w:pStyle w:val="Odstavecseseznamem"/>
        <w:numPr>
          <w:ilvl w:val="0"/>
          <w:numId w:val="12"/>
        </w:numPr>
        <w:autoSpaceDE w:val="0"/>
        <w:autoSpaceDN w:val="0"/>
        <w:adjustRightInd w:val="0"/>
        <w:spacing w:before="100" w:after="100"/>
        <w:ind w:left="641" w:hanging="357"/>
        <w:contextualSpacing w:val="0"/>
        <w:jc w:val="both"/>
        <w:rPr>
          <w:rFonts w:eastAsia="Calibri"/>
          <w:sz w:val="22"/>
          <w:szCs w:val="22"/>
          <w:lang w:eastAsia="en-US"/>
        </w:rPr>
      </w:pPr>
      <w:r w:rsidRPr="002F7A93">
        <w:rPr>
          <w:rFonts w:eastAsia="Calibri"/>
          <w:sz w:val="22"/>
          <w:szCs w:val="22"/>
          <w:lang w:eastAsia="en-US"/>
        </w:rPr>
        <w:t>dodatečné konstrukce na vozidlech</w:t>
      </w:r>
      <w:r w:rsidR="00BE3B5A" w:rsidRPr="002F7A93">
        <w:rPr>
          <w:rStyle w:val="Znakapoznpodarou"/>
          <w:rFonts w:ascii="Times New Roman" w:hAnsi="Times New Roman" w:cs="Times New Roman"/>
          <w:color w:val="auto"/>
        </w:rPr>
        <w:t>3</w:t>
      </w:r>
      <w:r w:rsidR="00BE3B5A" w:rsidRPr="002F7A93">
        <w:rPr>
          <w:rFonts w:eastAsia="Calibri"/>
          <w:sz w:val="22"/>
          <w:szCs w:val="22"/>
          <w:vertAlign w:val="superscript"/>
          <w:lang w:eastAsia="en-US"/>
        </w:rPr>
        <w:t>)</w:t>
      </w:r>
      <w:r w:rsidRPr="002F7A93">
        <w:rPr>
          <w:rFonts w:eastAsia="Calibri"/>
          <w:sz w:val="22"/>
          <w:szCs w:val="22"/>
          <w:lang w:eastAsia="en-US"/>
        </w:rPr>
        <w:t xml:space="preserve">, </w:t>
      </w:r>
      <w:r w:rsidR="00F2483A" w:rsidRPr="002F7A93">
        <w:rPr>
          <w:rFonts w:eastAsia="Calibri"/>
          <w:sz w:val="22"/>
          <w:szCs w:val="22"/>
          <w:lang w:eastAsia="en-US"/>
        </w:rPr>
        <w:t>šířící</w:t>
      </w:r>
      <w:r w:rsidRPr="002F7A93">
        <w:rPr>
          <w:rFonts w:eastAsia="Calibri"/>
          <w:sz w:val="22"/>
          <w:szCs w:val="22"/>
          <w:lang w:eastAsia="en-US"/>
        </w:rPr>
        <w:t xml:space="preserve"> reklamu jakýmkoli způsobem, </w:t>
      </w:r>
    </w:p>
    <w:p w:rsidR="00967F0F" w:rsidRPr="00FA1E29" w:rsidRDefault="00967F0F" w:rsidP="00967F0F">
      <w:pPr>
        <w:pStyle w:val="Odstavecseseznamem"/>
        <w:numPr>
          <w:ilvl w:val="0"/>
          <w:numId w:val="12"/>
        </w:numPr>
        <w:autoSpaceDE w:val="0"/>
        <w:autoSpaceDN w:val="0"/>
        <w:adjustRightInd w:val="0"/>
        <w:spacing w:before="100" w:after="100"/>
        <w:ind w:left="641" w:hanging="357"/>
        <w:contextualSpacing w:val="0"/>
        <w:jc w:val="both"/>
        <w:rPr>
          <w:rFonts w:eastAsia="Calibri"/>
          <w:sz w:val="22"/>
          <w:szCs w:val="22"/>
          <w:lang w:eastAsia="en-US"/>
        </w:rPr>
      </w:pPr>
      <w:r w:rsidRPr="00FA1E29">
        <w:rPr>
          <w:rFonts w:eastAsia="Calibri"/>
          <w:sz w:val="22"/>
          <w:szCs w:val="22"/>
          <w:lang w:eastAsia="en-US"/>
        </w:rPr>
        <w:lastRenderedPageBreak/>
        <w:t>vozidla</w:t>
      </w:r>
      <w:r w:rsidR="00F2483A" w:rsidRPr="00FA1E29">
        <w:rPr>
          <w:rStyle w:val="Znakapoznpodarou"/>
          <w:rFonts w:ascii="Times New Roman" w:hAnsi="Times New Roman" w:cs="Times New Roman"/>
          <w:color w:val="auto"/>
        </w:rPr>
        <w:t>3</w:t>
      </w:r>
      <w:r w:rsidRPr="00FA1E29">
        <w:rPr>
          <w:rFonts w:eastAsia="Calibri"/>
          <w:sz w:val="22"/>
          <w:szCs w:val="22"/>
          <w:vertAlign w:val="superscript"/>
          <w:lang w:eastAsia="en-US"/>
        </w:rPr>
        <w:t>)</w:t>
      </w:r>
      <w:r w:rsidRPr="00FA1E29">
        <w:rPr>
          <w:rFonts w:eastAsia="Calibri"/>
          <w:sz w:val="22"/>
          <w:szCs w:val="22"/>
          <w:lang w:eastAsia="en-US"/>
        </w:rPr>
        <w:t xml:space="preserve"> stojící na veřejně přístupném místě za účelem šíření reklamy, nebo vozidla</w:t>
      </w:r>
      <w:r w:rsidR="00F2483A" w:rsidRPr="00FA1E29">
        <w:rPr>
          <w:rFonts w:eastAsia="Calibri"/>
          <w:sz w:val="22"/>
          <w:szCs w:val="22"/>
          <w:vertAlign w:val="superscript"/>
          <w:lang w:eastAsia="en-US"/>
        </w:rPr>
        <w:t>3</w:t>
      </w:r>
      <w:r w:rsidRPr="00FA1E29">
        <w:rPr>
          <w:rFonts w:eastAsia="Calibri"/>
          <w:sz w:val="22"/>
          <w:szCs w:val="22"/>
          <w:vertAlign w:val="superscript"/>
          <w:lang w:eastAsia="en-US"/>
        </w:rPr>
        <w:t>)</w:t>
      </w:r>
      <w:r w:rsidRPr="00FA1E29">
        <w:rPr>
          <w:rFonts w:eastAsia="Calibri"/>
          <w:sz w:val="22"/>
          <w:szCs w:val="22"/>
          <w:lang w:eastAsia="en-US"/>
        </w:rPr>
        <w:t>, u nichž je šíření reklamy hlavním účelem jízdy</w:t>
      </w:r>
      <w:r w:rsidR="00CE14FC" w:rsidRPr="00FA1E29">
        <w:rPr>
          <w:rFonts w:eastAsia="Calibri"/>
          <w:sz w:val="22"/>
          <w:szCs w:val="22"/>
          <w:lang w:eastAsia="en-US"/>
        </w:rPr>
        <w:t>, včetně dodatečných konstrukcí na dopravních prostředcích</w:t>
      </w:r>
      <w:r w:rsidR="00920C1C" w:rsidRPr="00FA1E29">
        <w:rPr>
          <w:rFonts w:eastAsia="Calibri"/>
          <w:sz w:val="22"/>
          <w:szCs w:val="22"/>
          <w:lang w:eastAsia="en-US"/>
        </w:rPr>
        <w:t>,</w:t>
      </w:r>
    </w:p>
    <w:p w:rsidR="00920C1C" w:rsidRPr="00FA1E29" w:rsidRDefault="00920C1C" w:rsidP="00967F0F">
      <w:pPr>
        <w:pStyle w:val="Odstavecseseznamem"/>
        <w:numPr>
          <w:ilvl w:val="0"/>
          <w:numId w:val="12"/>
        </w:numPr>
        <w:autoSpaceDE w:val="0"/>
        <w:autoSpaceDN w:val="0"/>
        <w:adjustRightInd w:val="0"/>
        <w:spacing w:before="100" w:after="100"/>
        <w:ind w:left="641" w:hanging="357"/>
        <w:contextualSpacing w:val="0"/>
        <w:jc w:val="both"/>
        <w:rPr>
          <w:rFonts w:eastAsia="Calibri"/>
          <w:sz w:val="22"/>
          <w:szCs w:val="22"/>
          <w:lang w:eastAsia="en-US"/>
        </w:rPr>
      </w:pPr>
      <w:r w:rsidRPr="00FA1E29">
        <w:rPr>
          <w:rFonts w:eastAsia="Calibri"/>
          <w:sz w:val="22"/>
          <w:szCs w:val="22"/>
          <w:lang w:eastAsia="en-US"/>
        </w:rPr>
        <w:t>vnější polepy výloh a dalších skleněných ploch s výjimkou polepů výkladců a prosklených vstupních dveří do provozovny provedených v tlumených barevných odstínech bez použití reflexních, fluorescenčních či ostře kontrastních barev, nepřesahující svým rozsahem 1/3 prosklení výkladce či dveří.</w:t>
      </w:r>
    </w:p>
    <w:p w:rsidR="00581E05" w:rsidRPr="00FA1E29" w:rsidRDefault="00581E05" w:rsidP="006620A3">
      <w:pPr>
        <w:pStyle w:val="Odstavecseseznamem"/>
        <w:autoSpaceDE w:val="0"/>
        <w:autoSpaceDN w:val="0"/>
        <w:adjustRightInd w:val="0"/>
        <w:spacing w:before="100" w:after="100"/>
        <w:ind w:left="0"/>
        <w:jc w:val="center"/>
        <w:rPr>
          <w:rFonts w:eastAsia="Calibri"/>
          <w:color w:val="FF0000"/>
          <w:sz w:val="22"/>
          <w:szCs w:val="22"/>
          <w:lang w:eastAsia="en-US"/>
        </w:rPr>
      </w:pPr>
    </w:p>
    <w:p w:rsidR="006620A3" w:rsidRPr="00FA1E29" w:rsidRDefault="006620A3" w:rsidP="006620A3">
      <w:pPr>
        <w:pStyle w:val="Odstavecseseznamem"/>
        <w:autoSpaceDE w:val="0"/>
        <w:autoSpaceDN w:val="0"/>
        <w:adjustRightInd w:val="0"/>
        <w:spacing w:before="100" w:after="100"/>
        <w:ind w:left="0"/>
        <w:jc w:val="center"/>
        <w:rPr>
          <w:rFonts w:eastAsia="Calibri"/>
          <w:b/>
          <w:sz w:val="22"/>
          <w:szCs w:val="22"/>
          <w:lang w:eastAsia="en-US"/>
        </w:rPr>
      </w:pPr>
      <w:r w:rsidRPr="00FA1E29">
        <w:rPr>
          <w:rFonts w:eastAsia="Calibri"/>
          <w:b/>
          <w:sz w:val="22"/>
          <w:szCs w:val="22"/>
          <w:lang w:eastAsia="en-US"/>
        </w:rPr>
        <w:t>Článek 3</w:t>
      </w:r>
    </w:p>
    <w:p w:rsidR="006620A3" w:rsidRPr="00FA1E29" w:rsidRDefault="00472301" w:rsidP="00472301">
      <w:pPr>
        <w:pStyle w:val="Odstavecseseznamem"/>
        <w:autoSpaceDE w:val="0"/>
        <w:autoSpaceDN w:val="0"/>
        <w:adjustRightInd w:val="0"/>
        <w:spacing w:before="240" w:after="120"/>
        <w:ind w:left="0"/>
        <w:contextualSpacing w:val="0"/>
        <w:jc w:val="both"/>
        <w:rPr>
          <w:rFonts w:eastAsia="Calibri"/>
          <w:color w:val="FF0000"/>
          <w:sz w:val="22"/>
          <w:szCs w:val="22"/>
          <w:lang w:eastAsia="en-US"/>
        </w:rPr>
      </w:pPr>
      <w:r w:rsidRPr="00FA1E29">
        <w:rPr>
          <w:rFonts w:eastAsia="Calibri"/>
          <w:sz w:val="22"/>
          <w:szCs w:val="22"/>
        </w:rPr>
        <w:t>Reklama šířená komunikačními médii uvedenými v článku 2 tohoto nařízení se zakazuje na těchto ulicích:</w:t>
      </w:r>
      <w:r w:rsidRPr="00FA1E29">
        <w:rPr>
          <w:rFonts w:eastAsia="Calibri"/>
          <w:color w:val="FF0000"/>
          <w:sz w:val="22"/>
          <w:szCs w:val="22"/>
        </w:rPr>
        <w:t xml:space="preserve"> </w:t>
      </w:r>
      <w:proofErr w:type="spellStart"/>
      <w:r w:rsidRPr="00FA1E29">
        <w:rPr>
          <w:rFonts w:eastAsia="Calibri"/>
          <w:sz w:val="22"/>
          <w:szCs w:val="22"/>
        </w:rPr>
        <w:t>Třanovského</w:t>
      </w:r>
      <w:proofErr w:type="spellEnd"/>
      <w:r w:rsidRPr="00FA1E29">
        <w:rPr>
          <w:rFonts w:eastAsia="Calibri"/>
          <w:sz w:val="22"/>
          <w:szCs w:val="22"/>
        </w:rPr>
        <w:t>,</w:t>
      </w:r>
      <w:r w:rsidRPr="00FA1E29">
        <w:rPr>
          <w:rFonts w:eastAsia="Calibri"/>
          <w:color w:val="FF0000"/>
          <w:sz w:val="22"/>
          <w:szCs w:val="22"/>
        </w:rPr>
        <w:t xml:space="preserve"> </w:t>
      </w:r>
      <w:r w:rsidRPr="00FA1E29">
        <w:rPr>
          <w:rFonts w:eastAsia="Calibri"/>
          <w:sz w:val="22"/>
          <w:szCs w:val="22"/>
        </w:rPr>
        <w:t xml:space="preserve">Masarykovy </w:t>
      </w:r>
      <w:r w:rsidR="001952D9">
        <w:rPr>
          <w:rFonts w:eastAsia="Calibri"/>
          <w:sz w:val="22"/>
          <w:szCs w:val="22"/>
        </w:rPr>
        <w:t>s</w:t>
      </w:r>
      <w:r w:rsidRPr="00FA1E29">
        <w:rPr>
          <w:rFonts w:eastAsia="Calibri"/>
          <w:sz w:val="22"/>
          <w:szCs w:val="22"/>
        </w:rPr>
        <w:t>ady,</w:t>
      </w:r>
      <w:r w:rsidRPr="00FA1E29">
        <w:rPr>
          <w:rFonts w:eastAsia="Calibri"/>
          <w:color w:val="FF0000"/>
          <w:sz w:val="22"/>
          <w:szCs w:val="22"/>
        </w:rPr>
        <w:t xml:space="preserve"> </w:t>
      </w:r>
      <w:r w:rsidRPr="00FA1E29">
        <w:rPr>
          <w:rFonts w:eastAsia="Calibri"/>
          <w:sz w:val="22"/>
          <w:szCs w:val="22"/>
        </w:rPr>
        <w:t>Příční, Sokola Tůmy, Viaduktová, Vrchlického, Hlavní třída, Nádražní, Odboje, Štefánikova, náměstí ČSA, Pražská, Božkova, Čapkov</w:t>
      </w:r>
      <w:r w:rsidR="001952D9">
        <w:rPr>
          <w:rFonts w:eastAsia="Calibri"/>
          <w:sz w:val="22"/>
          <w:szCs w:val="22"/>
        </w:rPr>
        <w:t>a</w:t>
      </w:r>
      <w:r w:rsidRPr="00FA1E29">
        <w:rPr>
          <w:rFonts w:eastAsia="Calibri"/>
          <w:sz w:val="22"/>
          <w:szCs w:val="22"/>
        </w:rPr>
        <w:t>, Moskevská, Dvořákova, Smetanova, Bezručova, nábřeží Míru, Havlíčkova, Střelniční.</w:t>
      </w:r>
    </w:p>
    <w:p w:rsidR="00BF1668" w:rsidRPr="00FA1E29" w:rsidRDefault="00BF1668" w:rsidP="006620A3">
      <w:pPr>
        <w:pStyle w:val="Odstavecseseznamem"/>
        <w:autoSpaceDE w:val="0"/>
        <w:autoSpaceDN w:val="0"/>
        <w:adjustRightInd w:val="0"/>
        <w:spacing w:before="100" w:after="100"/>
        <w:ind w:left="0"/>
        <w:rPr>
          <w:rFonts w:eastAsia="Calibri"/>
          <w:color w:val="FF0000"/>
          <w:sz w:val="22"/>
          <w:szCs w:val="22"/>
          <w:lang w:eastAsia="en-US"/>
        </w:rPr>
      </w:pPr>
    </w:p>
    <w:p w:rsidR="006620A3" w:rsidRPr="00FA1E29" w:rsidRDefault="006620A3" w:rsidP="006620A3">
      <w:pPr>
        <w:pStyle w:val="Odstavecseseznamem"/>
        <w:autoSpaceDE w:val="0"/>
        <w:autoSpaceDN w:val="0"/>
        <w:adjustRightInd w:val="0"/>
        <w:spacing w:before="100" w:after="100"/>
        <w:ind w:left="0"/>
        <w:jc w:val="center"/>
        <w:rPr>
          <w:rFonts w:eastAsia="Calibri"/>
          <w:b/>
          <w:sz w:val="22"/>
          <w:szCs w:val="22"/>
          <w:lang w:eastAsia="en-US"/>
        </w:rPr>
      </w:pPr>
      <w:r w:rsidRPr="00FA1E29">
        <w:rPr>
          <w:rFonts w:eastAsia="Calibri"/>
          <w:b/>
          <w:sz w:val="22"/>
          <w:szCs w:val="22"/>
          <w:lang w:eastAsia="en-US"/>
        </w:rPr>
        <w:t>Článek 4</w:t>
      </w:r>
    </w:p>
    <w:p w:rsidR="00920C1C" w:rsidRPr="00FA1E29" w:rsidRDefault="00920C1C" w:rsidP="00920C1C">
      <w:pPr>
        <w:autoSpaceDE w:val="0"/>
        <w:autoSpaceDN w:val="0"/>
        <w:adjustRightInd w:val="0"/>
        <w:spacing w:before="240" w:after="120"/>
        <w:jc w:val="both"/>
        <w:rPr>
          <w:rFonts w:eastAsia="Calibri"/>
          <w:sz w:val="22"/>
          <w:szCs w:val="22"/>
          <w:lang w:eastAsia="en-US"/>
        </w:rPr>
      </w:pPr>
      <w:r w:rsidRPr="00FA1E29">
        <w:rPr>
          <w:rFonts w:eastAsia="Calibri"/>
          <w:sz w:val="22"/>
          <w:szCs w:val="22"/>
        </w:rPr>
        <w:t>Reklama</w:t>
      </w:r>
      <w:r w:rsidRPr="00FA1E29">
        <w:rPr>
          <w:rFonts w:eastAsia="Calibri"/>
          <w:sz w:val="22"/>
          <w:szCs w:val="22"/>
          <w:lang w:eastAsia="en-US"/>
        </w:rPr>
        <w:t xml:space="preserve"> je zakázána v době od 0:00 hodin do 24:00 hodin.</w:t>
      </w:r>
    </w:p>
    <w:p w:rsidR="00586D61" w:rsidRPr="00FA1E29" w:rsidRDefault="00586D61" w:rsidP="00586D61">
      <w:pPr>
        <w:autoSpaceDE w:val="0"/>
        <w:autoSpaceDN w:val="0"/>
        <w:adjustRightInd w:val="0"/>
        <w:spacing w:before="100" w:after="100"/>
        <w:rPr>
          <w:color w:val="FF0000"/>
          <w:sz w:val="22"/>
          <w:szCs w:val="22"/>
        </w:rPr>
      </w:pPr>
    </w:p>
    <w:p w:rsidR="003C0702" w:rsidRPr="00FA1E29" w:rsidRDefault="003C0702" w:rsidP="00874584">
      <w:pPr>
        <w:autoSpaceDE w:val="0"/>
        <w:autoSpaceDN w:val="0"/>
        <w:adjustRightInd w:val="0"/>
        <w:spacing w:before="100" w:after="100"/>
        <w:jc w:val="center"/>
        <w:rPr>
          <w:b/>
          <w:bCs/>
          <w:sz w:val="22"/>
          <w:szCs w:val="22"/>
        </w:rPr>
      </w:pPr>
      <w:r w:rsidRPr="00FA1E29">
        <w:rPr>
          <w:b/>
          <w:bCs/>
          <w:sz w:val="22"/>
          <w:szCs w:val="22"/>
        </w:rPr>
        <w:t>Článek 5</w:t>
      </w:r>
    </w:p>
    <w:p w:rsidR="00874584" w:rsidRPr="00FA1E29" w:rsidRDefault="00874584" w:rsidP="00874584">
      <w:pPr>
        <w:autoSpaceDE w:val="0"/>
        <w:autoSpaceDN w:val="0"/>
        <w:adjustRightInd w:val="0"/>
        <w:spacing w:before="100" w:after="100"/>
        <w:rPr>
          <w:color w:val="FF0000"/>
          <w:sz w:val="22"/>
          <w:szCs w:val="22"/>
        </w:rPr>
      </w:pPr>
      <w:r w:rsidRPr="00FA1E29">
        <w:rPr>
          <w:bCs/>
          <w:sz w:val="22"/>
          <w:szCs w:val="22"/>
        </w:rPr>
        <w:t>Zákaz šíření reklamy se nevztahuje na:</w:t>
      </w:r>
    </w:p>
    <w:p w:rsidR="003C0702" w:rsidRPr="00FA1E29" w:rsidRDefault="00874584" w:rsidP="00874584">
      <w:pPr>
        <w:pStyle w:val="Zkladntext1"/>
        <w:numPr>
          <w:ilvl w:val="0"/>
          <w:numId w:val="17"/>
        </w:numPr>
        <w:tabs>
          <w:tab w:val="clear" w:pos="360"/>
        </w:tabs>
        <w:spacing w:line="276" w:lineRule="auto"/>
        <w:jc w:val="both"/>
        <w:rPr>
          <w:rFonts w:ascii="Times New Roman" w:hAnsi="Times New Roman"/>
          <w:sz w:val="22"/>
          <w:szCs w:val="22"/>
        </w:rPr>
      </w:pPr>
      <w:r w:rsidRPr="00FA1E29">
        <w:rPr>
          <w:rFonts w:ascii="Times New Roman" w:hAnsi="Times New Roman"/>
          <w:sz w:val="22"/>
          <w:szCs w:val="22"/>
        </w:rPr>
        <w:t>veřejné sbírky pořádané podle zvláštního předpisu</w:t>
      </w:r>
      <w:r w:rsidRPr="00FA1E29">
        <w:rPr>
          <w:rFonts w:ascii="Times New Roman" w:hAnsi="Times New Roman"/>
          <w:sz w:val="22"/>
          <w:szCs w:val="22"/>
          <w:vertAlign w:val="superscript"/>
        </w:rPr>
        <w:t>4</w:t>
      </w:r>
      <w:r w:rsidRPr="00FA1E29">
        <w:rPr>
          <w:rFonts w:ascii="Times New Roman" w:hAnsi="Times New Roman"/>
          <w:sz w:val="22"/>
          <w:szCs w:val="22"/>
        </w:rPr>
        <w:t>,</w:t>
      </w:r>
    </w:p>
    <w:p w:rsidR="00874584" w:rsidRPr="006E4B40" w:rsidRDefault="00874584" w:rsidP="00874584">
      <w:pPr>
        <w:pStyle w:val="Zkladntext1"/>
        <w:numPr>
          <w:ilvl w:val="0"/>
          <w:numId w:val="17"/>
        </w:numPr>
        <w:tabs>
          <w:tab w:val="clear" w:pos="360"/>
        </w:tabs>
        <w:spacing w:line="276" w:lineRule="auto"/>
        <w:jc w:val="both"/>
        <w:rPr>
          <w:rFonts w:ascii="Times New Roman" w:hAnsi="Times New Roman"/>
          <w:bCs/>
          <w:sz w:val="22"/>
          <w:szCs w:val="22"/>
        </w:rPr>
      </w:pPr>
      <w:r w:rsidRPr="00FA1E29">
        <w:rPr>
          <w:rFonts w:ascii="Times New Roman" w:hAnsi="Times New Roman"/>
          <w:sz w:val="22"/>
          <w:szCs w:val="22"/>
        </w:rPr>
        <w:t>charitativní akce, shromáždění, pouliční průvody a manifestace svolané podle zvláštního právního předpisu</w:t>
      </w:r>
      <w:r w:rsidR="002A4230">
        <w:rPr>
          <w:rFonts w:ascii="Times New Roman" w:hAnsi="Times New Roman"/>
          <w:sz w:val="22"/>
          <w:szCs w:val="22"/>
        </w:rPr>
        <w:t>,</w:t>
      </w:r>
    </w:p>
    <w:p w:rsidR="006E4B40" w:rsidRPr="00CE0334" w:rsidRDefault="006E4B40" w:rsidP="00145698">
      <w:pPr>
        <w:numPr>
          <w:ilvl w:val="0"/>
          <w:numId w:val="17"/>
        </w:numPr>
        <w:jc w:val="both"/>
        <w:rPr>
          <w:sz w:val="22"/>
          <w:szCs w:val="22"/>
        </w:rPr>
      </w:pPr>
      <w:r w:rsidRPr="00CE0334">
        <w:rPr>
          <w:sz w:val="22"/>
          <w:szCs w:val="22"/>
        </w:rPr>
        <w:t xml:space="preserve">volební prezentaci jednotlivých stran případně kandidátů </w:t>
      </w:r>
      <w:r w:rsidR="00145698" w:rsidRPr="00CE0334">
        <w:rPr>
          <w:sz w:val="22"/>
          <w:szCs w:val="22"/>
        </w:rPr>
        <w:t xml:space="preserve">v době </w:t>
      </w:r>
      <w:r w:rsidRPr="00CE0334">
        <w:rPr>
          <w:sz w:val="22"/>
          <w:szCs w:val="22"/>
        </w:rPr>
        <w:t>od vyhlášení voleb do</w:t>
      </w:r>
      <w:r w:rsidR="002A4230">
        <w:rPr>
          <w:sz w:val="22"/>
          <w:szCs w:val="22"/>
        </w:rPr>
        <w:t> </w:t>
      </w:r>
      <w:r w:rsidR="00145698" w:rsidRPr="00CE0334">
        <w:rPr>
          <w:sz w:val="22"/>
          <w:szCs w:val="22"/>
        </w:rPr>
        <w:t>ukončení</w:t>
      </w:r>
      <w:r w:rsidRPr="00CE0334">
        <w:rPr>
          <w:sz w:val="22"/>
          <w:szCs w:val="22"/>
        </w:rPr>
        <w:t xml:space="preserve"> hlasování</w:t>
      </w:r>
      <w:r w:rsidR="002A4230">
        <w:rPr>
          <w:sz w:val="22"/>
          <w:szCs w:val="22"/>
        </w:rPr>
        <w:t>,</w:t>
      </w:r>
    </w:p>
    <w:p w:rsidR="006E4B40" w:rsidRPr="00CE0334" w:rsidRDefault="006E4B40" w:rsidP="006E4B40">
      <w:pPr>
        <w:numPr>
          <w:ilvl w:val="0"/>
          <w:numId w:val="17"/>
        </w:numPr>
        <w:jc w:val="both"/>
        <w:rPr>
          <w:sz w:val="22"/>
          <w:szCs w:val="22"/>
        </w:rPr>
      </w:pPr>
      <w:r w:rsidRPr="00CE0334">
        <w:rPr>
          <w:sz w:val="22"/>
          <w:szCs w:val="22"/>
        </w:rPr>
        <w:t>reklamu umístěnou na</w:t>
      </w:r>
      <w:r w:rsidR="00810B2C">
        <w:rPr>
          <w:sz w:val="22"/>
          <w:szCs w:val="22"/>
        </w:rPr>
        <w:t xml:space="preserve"> stávajících</w:t>
      </w:r>
      <w:r w:rsidRPr="00CE0334">
        <w:rPr>
          <w:sz w:val="22"/>
          <w:szCs w:val="22"/>
        </w:rPr>
        <w:t xml:space="preserve"> zá</w:t>
      </w:r>
      <w:r w:rsidR="00810B2C">
        <w:rPr>
          <w:sz w:val="22"/>
          <w:szCs w:val="22"/>
        </w:rPr>
        <w:t>chytných systémech fasád budov dle přílohy tohoto nařízení</w:t>
      </w:r>
      <w:r w:rsidR="002A4230">
        <w:rPr>
          <w:sz w:val="22"/>
          <w:szCs w:val="22"/>
        </w:rPr>
        <w:t>.</w:t>
      </w:r>
    </w:p>
    <w:p w:rsidR="006E4B40" w:rsidRPr="00FA1E29" w:rsidRDefault="006E4B40" w:rsidP="006E4B40">
      <w:pPr>
        <w:pStyle w:val="Zkladntext1"/>
        <w:tabs>
          <w:tab w:val="clear" w:pos="360"/>
        </w:tabs>
        <w:spacing w:line="276" w:lineRule="auto"/>
        <w:jc w:val="both"/>
        <w:rPr>
          <w:rFonts w:ascii="Times New Roman" w:hAnsi="Times New Roman"/>
          <w:bCs/>
          <w:sz w:val="22"/>
          <w:szCs w:val="22"/>
        </w:rPr>
      </w:pPr>
    </w:p>
    <w:p w:rsidR="00A31A09" w:rsidRPr="00FA1E29" w:rsidRDefault="003C0702" w:rsidP="00874584">
      <w:pPr>
        <w:pStyle w:val="Zkladntext1"/>
        <w:tabs>
          <w:tab w:val="clear" w:pos="360"/>
        </w:tabs>
        <w:spacing w:line="276" w:lineRule="auto"/>
        <w:jc w:val="center"/>
        <w:rPr>
          <w:rFonts w:ascii="Times New Roman" w:hAnsi="Times New Roman"/>
          <w:b/>
          <w:bCs/>
          <w:sz w:val="22"/>
          <w:szCs w:val="22"/>
        </w:rPr>
      </w:pPr>
      <w:r w:rsidRPr="00FA1E29">
        <w:rPr>
          <w:rFonts w:ascii="Times New Roman" w:hAnsi="Times New Roman"/>
          <w:b/>
          <w:bCs/>
          <w:sz w:val="22"/>
          <w:szCs w:val="22"/>
        </w:rPr>
        <w:t>Článek 6</w:t>
      </w:r>
    </w:p>
    <w:p w:rsidR="00874584" w:rsidRPr="00FA1E29" w:rsidRDefault="00E13AE0" w:rsidP="00874584">
      <w:pPr>
        <w:pStyle w:val="Zkladntext1"/>
        <w:tabs>
          <w:tab w:val="clear" w:pos="360"/>
        </w:tabs>
        <w:spacing w:before="240" w:after="120" w:line="276" w:lineRule="auto"/>
        <w:rPr>
          <w:rFonts w:ascii="Times New Roman" w:hAnsi="Times New Roman"/>
          <w:bCs/>
          <w:sz w:val="22"/>
          <w:szCs w:val="22"/>
        </w:rPr>
      </w:pPr>
      <w:r>
        <w:rPr>
          <w:rFonts w:ascii="Times New Roman" w:hAnsi="Times New Roman"/>
          <w:sz w:val="22"/>
          <w:szCs w:val="22"/>
        </w:rPr>
        <w:t xml:space="preserve"> (1</w:t>
      </w:r>
      <w:r w:rsidR="00874584" w:rsidRPr="00FA1E29">
        <w:rPr>
          <w:rFonts w:ascii="Times New Roman" w:hAnsi="Times New Roman"/>
          <w:sz w:val="22"/>
          <w:szCs w:val="22"/>
        </w:rPr>
        <w:t>) Porušení tohoto nařízení se postihuje pod</w:t>
      </w:r>
      <w:r w:rsidR="00BD7BCC" w:rsidRPr="00FA1E29">
        <w:rPr>
          <w:rFonts w:ascii="Times New Roman" w:hAnsi="Times New Roman"/>
          <w:sz w:val="22"/>
          <w:szCs w:val="22"/>
        </w:rPr>
        <w:t>le zvláštních právních předpisů.</w:t>
      </w:r>
    </w:p>
    <w:p w:rsidR="00577123" w:rsidRPr="00FA1E29" w:rsidRDefault="00577123" w:rsidP="00577123">
      <w:pPr>
        <w:pStyle w:val="Zkladntext1"/>
        <w:tabs>
          <w:tab w:val="clear" w:pos="360"/>
        </w:tabs>
        <w:spacing w:line="276" w:lineRule="auto"/>
        <w:jc w:val="center"/>
        <w:rPr>
          <w:rFonts w:ascii="Times New Roman" w:hAnsi="Times New Roman"/>
          <w:b/>
          <w:bCs/>
          <w:sz w:val="22"/>
          <w:szCs w:val="22"/>
        </w:rPr>
      </w:pPr>
    </w:p>
    <w:p w:rsidR="00577123" w:rsidRPr="00FA1E29" w:rsidRDefault="00577123" w:rsidP="00577123">
      <w:pPr>
        <w:pStyle w:val="Zkladntext1"/>
        <w:tabs>
          <w:tab w:val="clear" w:pos="360"/>
        </w:tabs>
        <w:spacing w:line="276" w:lineRule="auto"/>
        <w:jc w:val="center"/>
        <w:rPr>
          <w:rFonts w:ascii="Times New Roman" w:hAnsi="Times New Roman"/>
          <w:b/>
          <w:bCs/>
          <w:sz w:val="22"/>
          <w:szCs w:val="22"/>
        </w:rPr>
      </w:pPr>
      <w:r w:rsidRPr="00FA1E29">
        <w:rPr>
          <w:rFonts w:ascii="Times New Roman" w:hAnsi="Times New Roman"/>
          <w:b/>
          <w:bCs/>
          <w:sz w:val="22"/>
          <w:szCs w:val="22"/>
        </w:rPr>
        <w:t>Článek 7</w:t>
      </w:r>
    </w:p>
    <w:p w:rsidR="00404F3C" w:rsidRPr="00CE0334" w:rsidRDefault="00404F3C" w:rsidP="003E3C9E">
      <w:pPr>
        <w:autoSpaceDE w:val="0"/>
        <w:autoSpaceDN w:val="0"/>
        <w:adjustRightInd w:val="0"/>
        <w:spacing w:before="240" w:after="120"/>
        <w:jc w:val="both"/>
        <w:rPr>
          <w:sz w:val="22"/>
          <w:szCs w:val="22"/>
        </w:rPr>
      </w:pPr>
      <w:r w:rsidRPr="00CE0334">
        <w:rPr>
          <w:sz w:val="22"/>
          <w:szCs w:val="22"/>
        </w:rPr>
        <w:t xml:space="preserve">Toto </w:t>
      </w:r>
      <w:r w:rsidRPr="00CE0334">
        <w:rPr>
          <w:rFonts w:eastAsia="Calibri"/>
          <w:sz w:val="22"/>
          <w:szCs w:val="22"/>
          <w:lang w:eastAsia="en-US"/>
        </w:rPr>
        <w:t>nařízení</w:t>
      </w:r>
      <w:r w:rsidRPr="00CE0334">
        <w:rPr>
          <w:sz w:val="22"/>
          <w:szCs w:val="22"/>
        </w:rPr>
        <w:t xml:space="preserve"> města nabývá účinnosti dnem </w:t>
      </w:r>
      <w:r w:rsidR="001952D9" w:rsidRPr="00CE0334">
        <w:rPr>
          <w:sz w:val="22"/>
          <w:szCs w:val="22"/>
        </w:rPr>
        <w:t>1</w:t>
      </w:r>
      <w:r w:rsidRPr="00CE0334">
        <w:rPr>
          <w:sz w:val="22"/>
          <w:szCs w:val="22"/>
        </w:rPr>
        <w:t xml:space="preserve">. </w:t>
      </w:r>
      <w:r w:rsidR="00D218FE">
        <w:rPr>
          <w:sz w:val="22"/>
          <w:szCs w:val="22"/>
        </w:rPr>
        <w:t>července</w:t>
      </w:r>
      <w:r w:rsidRPr="00CE0334">
        <w:rPr>
          <w:sz w:val="22"/>
          <w:szCs w:val="22"/>
        </w:rPr>
        <w:t xml:space="preserve"> 20</w:t>
      </w:r>
      <w:r w:rsidR="008766DD" w:rsidRPr="00CE0334">
        <w:rPr>
          <w:sz w:val="22"/>
          <w:szCs w:val="22"/>
        </w:rPr>
        <w:t>2</w:t>
      </w:r>
      <w:r w:rsidR="004D726F">
        <w:rPr>
          <w:sz w:val="22"/>
          <w:szCs w:val="22"/>
        </w:rPr>
        <w:t>3 a ruší</w:t>
      </w:r>
      <w:r w:rsidR="00E13AE0" w:rsidRPr="00CE0334">
        <w:rPr>
          <w:sz w:val="22"/>
          <w:szCs w:val="22"/>
        </w:rPr>
        <w:t xml:space="preserve"> nařízení města Český Těšín č. 2/2020.</w:t>
      </w:r>
    </w:p>
    <w:p w:rsidR="00404F3C" w:rsidRPr="00CE0334" w:rsidRDefault="00404F3C" w:rsidP="00404F3C">
      <w:pPr>
        <w:contextualSpacing/>
        <w:rPr>
          <w:sz w:val="22"/>
          <w:szCs w:val="22"/>
        </w:rPr>
      </w:pPr>
    </w:p>
    <w:p w:rsidR="006E4B40" w:rsidRPr="00CE0334" w:rsidRDefault="006E4B40" w:rsidP="00404F3C">
      <w:pPr>
        <w:contextualSpacing/>
        <w:rPr>
          <w:sz w:val="22"/>
          <w:szCs w:val="22"/>
        </w:rPr>
      </w:pPr>
    </w:p>
    <w:p w:rsidR="006E4B40" w:rsidRPr="00CE0334" w:rsidRDefault="006E4B40" w:rsidP="00404F3C">
      <w:pPr>
        <w:contextualSpacing/>
        <w:rPr>
          <w:sz w:val="22"/>
          <w:szCs w:val="22"/>
        </w:rPr>
      </w:pPr>
    </w:p>
    <w:p w:rsidR="00404F3C" w:rsidRPr="00CE0334" w:rsidRDefault="00404F3C" w:rsidP="00404F3C">
      <w:pPr>
        <w:contextualSpacing/>
        <w:rPr>
          <w:sz w:val="22"/>
          <w:szCs w:val="22"/>
        </w:rPr>
      </w:pPr>
    </w:p>
    <w:p w:rsidR="00D218FE" w:rsidRDefault="00D218FE" w:rsidP="00D218FE">
      <w:pPr>
        <w:pStyle w:val="Nadpis3"/>
        <w:shd w:val="clear" w:color="auto" w:fill="FFFFFF"/>
        <w:spacing w:before="375" w:after="75"/>
        <w:rPr>
          <w:rFonts w:ascii="Arial" w:hAnsi="Arial" w:cs="Arial"/>
          <w:b w:val="0"/>
          <w:bCs w:val="0"/>
          <w:color w:val="616161"/>
        </w:rPr>
      </w:pPr>
      <w:r>
        <w:rPr>
          <w:rFonts w:ascii="Times New Roman" w:hAnsi="Times New Roman"/>
          <w:b w:val="0"/>
          <w:sz w:val="22"/>
          <w:szCs w:val="22"/>
        </w:rPr>
        <w:t>K</w:t>
      </w:r>
      <w:r w:rsidRPr="00D218FE">
        <w:rPr>
          <w:rFonts w:ascii="Times New Roman" w:hAnsi="Times New Roman"/>
          <w:b w:val="0"/>
          <w:sz w:val="22"/>
          <w:szCs w:val="22"/>
        </w:rPr>
        <w:t>arel Kula</w:t>
      </w:r>
      <w:r w:rsidR="002153D6">
        <w:rPr>
          <w:rFonts w:ascii="Times New Roman" w:hAnsi="Times New Roman"/>
          <w:b w:val="0"/>
          <w:sz w:val="22"/>
          <w:szCs w:val="22"/>
        </w:rPr>
        <w:t>, v. r.</w:t>
      </w:r>
      <w:r w:rsidR="00577123" w:rsidRPr="00CE0334">
        <w:rPr>
          <w:rFonts w:ascii="Times New Roman" w:hAnsi="Times New Roman"/>
          <w:sz w:val="22"/>
          <w:szCs w:val="22"/>
        </w:rPr>
        <w:tab/>
      </w:r>
      <w:r w:rsidR="00577123" w:rsidRPr="00CE0334">
        <w:rPr>
          <w:rFonts w:ascii="Times New Roman" w:hAnsi="Times New Roman"/>
          <w:sz w:val="22"/>
          <w:szCs w:val="22"/>
        </w:rPr>
        <w:tab/>
      </w:r>
      <w:r w:rsidR="00577123" w:rsidRPr="00CE0334">
        <w:rPr>
          <w:rFonts w:ascii="Times New Roman" w:hAnsi="Times New Roman"/>
          <w:sz w:val="22"/>
          <w:szCs w:val="22"/>
        </w:rPr>
        <w:tab/>
      </w:r>
      <w:r w:rsidR="00577123" w:rsidRPr="00CE0334">
        <w:rPr>
          <w:rFonts w:ascii="Times New Roman" w:hAnsi="Times New Roman"/>
          <w:sz w:val="22"/>
          <w:szCs w:val="22"/>
        </w:rPr>
        <w:tab/>
      </w:r>
      <w:r>
        <w:rPr>
          <w:rFonts w:ascii="Times New Roman" w:hAnsi="Times New Roman"/>
          <w:sz w:val="22"/>
          <w:szCs w:val="22"/>
        </w:rPr>
        <w:tab/>
      </w:r>
      <w:r w:rsidRPr="00D218FE">
        <w:rPr>
          <w:rStyle w:val="Siln"/>
          <w:rFonts w:ascii="Times New Roman" w:hAnsi="Times New Roman"/>
          <w:bCs/>
          <w:sz w:val="22"/>
          <w:szCs w:val="22"/>
        </w:rPr>
        <w:t>Ing. Jan Pekař, CFA, MBA</w:t>
      </w:r>
      <w:r w:rsidR="002153D6">
        <w:rPr>
          <w:rStyle w:val="Siln"/>
          <w:rFonts w:ascii="Times New Roman" w:hAnsi="Times New Roman"/>
          <w:bCs/>
          <w:sz w:val="22"/>
          <w:szCs w:val="22"/>
        </w:rPr>
        <w:t xml:space="preserve">, v. r. </w:t>
      </w:r>
    </w:p>
    <w:p w:rsidR="00BD4E15" w:rsidRPr="00CE0334" w:rsidRDefault="00404F3C" w:rsidP="00404F3C">
      <w:pPr>
        <w:pStyle w:val="Zkladntext1"/>
        <w:tabs>
          <w:tab w:val="clear" w:pos="360"/>
        </w:tabs>
        <w:spacing w:line="276" w:lineRule="auto"/>
        <w:rPr>
          <w:rFonts w:ascii="Times New Roman" w:hAnsi="Times New Roman"/>
          <w:sz w:val="22"/>
          <w:szCs w:val="22"/>
        </w:rPr>
      </w:pPr>
      <w:r w:rsidRPr="00CE0334">
        <w:rPr>
          <w:rFonts w:ascii="Times New Roman" w:hAnsi="Times New Roman"/>
          <w:sz w:val="22"/>
          <w:szCs w:val="22"/>
        </w:rPr>
        <w:t>starosta</w:t>
      </w:r>
      <w:r w:rsidRPr="00CE0334">
        <w:rPr>
          <w:rFonts w:ascii="Times New Roman" w:hAnsi="Times New Roman"/>
          <w:sz w:val="22"/>
          <w:szCs w:val="22"/>
        </w:rPr>
        <w:tab/>
      </w:r>
      <w:r w:rsidRPr="00CE0334">
        <w:rPr>
          <w:rFonts w:ascii="Times New Roman" w:hAnsi="Times New Roman"/>
          <w:sz w:val="22"/>
          <w:szCs w:val="22"/>
        </w:rPr>
        <w:tab/>
      </w:r>
      <w:r w:rsidRPr="00CE0334">
        <w:rPr>
          <w:rFonts w:ascii="Times New Roman" w:hAnsi="Times New Roman"/>
          <w:sz w:val="22"/>
          <w:szCs w:val="22"/>
        </w:rPr>
        <w:tab/>
      </w:r>
      <w:r w:rsidRPr="00CE0334">
        <w:rPr>
          <w:rFonts w:ascii="Times New Roman" w:hAnsi="Times New Roman"/>
          <w:sz w:val="22"/>
          <w:szCs w:val="22"/>
        </w:rPr>
        <w:tab/>
      </w:r>
      <w:r w:rsidRPr="00CE0334">
        <w:rPr>
          <w:rFonts w:ascii="Times New Roman" w:hAnsi="Times New Roman"/>
          <w:sz w:val="22"/>
          <w:szCs w:val="22"/>
        </w:rPr>
        <w:tab/>
        <w:t xml:space="preserve">                     </w:t>
      </w:r>
      <w:r w:rsidR="00775102" w:rsidRPr="00CE0334">
        <w:rPr>
          <w:rFonts w:ascii="Times New Roman" w:hAnsi="Times New Roman"/>
          <w:sz w:val="22"/>
          <w:szCs w:val="22"/>
        </w:rPr>
        <w:t xml:space="preserve">  </w:t>
      </w:r>
      <w:r w:rsidR="00577123" w:rsidRPr="00CE0334">
        <w:rPr>
          <w:rFonts w:ascii="Times New Roman" w:hAnsi="Times New Roman"/>
          <w:sz w:val="22"/>
          <w:szCs w:val="22"/>
        </w:rPr>
        <w:t xml:space="preserve"> </w:t>
      </w:r>
      <w:r w:rsidR="00595208" w:rsidRPr="00CE0334">
        <w:rPr>
          <w:rFonts w:ascii="Times New Roman" w:hAnsi="Times New Roman"/>
          <w:sz w:val="22"/>
          <w:szCs w:val="22"/>
        </w:rPr>
        <w:t xml:space="preserve">  </w:t>
      </w:r>
      <w:r w:rsidR="00577123" w:rsidRPr="00CE0334">
        <w:rPr>
          <w:rFonts w:ascii="Times New Roman" w:hAnsi="Times New Roman"/>
          <w:sz w:val="22"/>
          <w:szCs w:val="22"/>
        </w:rPr>
        <w:t>místo</w:t>
      </w:r>
      <w:r w:rsidRPr="00CE0334">
        <w:rPr>
          <w:rFonts w:ascii="Times New Roman" w:hAnsi="Times New Roman"/>
          <w:sz w:val="22"/>
          <w:szCs w:val="22"/>
        </w:rPr>
        <w:t>starost</w:t>
      </w:r>
      <w:r w:rsidR="00D218FE">
        <w:rPr>
          <w:rFonts w:ascii="Times New Roman" w:hAnsi="Times New Roman"/>
          <w:sz w:val="22"/>
          <w:szCs w:val="22"/>
        </w:rPr>
        <w:t>a</w:t>
      </w:r>
    </w:p>
    <w:p w:rsidR="00E13AE0" w:rsidRPr="00CE0334" w:rsidRDefault="00E13AE0" w:rsidP="00404F3C">
      <w:pPr>
        <w:pStyle w:val="Zkladntext1"/>
        <w:pBdr>
          <w:bottom w:val="single" w:sz="6" w:space="1" w:color="auto"/>
        </w:pBdr>
        <w:tabs>
          <w:tab w:val="clear" w:pos="360"/>
        </w:tabs>
        <w:spacing w:line="276" w:lineRule="auto"/>
        <w:rPr>
          <w:rFonts w:ascii="Times New Roman" w:hAnsi="Times New Roman"/>
          <w:sz w:val="22"/>
          <w:szCs w:val="22"/>
        </w:rPr>
      </w:pPr>
    </w:p>
    <w:p w:rsidR="00D218FE" w:rsidRDefault="00D218FE" w:rsidP="00404F3C">
      <w:pPr>
        <w:pStyle w:val="Zkladntext1"/>
        <w:pBdr>
          <w:bottom w:val="single" w:sz="6" w:space="1" w:color="auto"/>
        </w:pBdr>
        <w:tabs>
          <w:tab w:val="clear" w:pos="360"/>
        </w:tabs>
        <w:spacing w:line="276" w:lineRule="auto"/>
        <w:rPr>
          <w:rFonts w:ascii="Times New Roman" w:hAnsi="Times New Roman"/>
          <w:sz w:val="22"/>
          <w:szCs w:val="22"/>
        </w:rPr>
      </w:pPr>
    </w:p>
    <w:p w:rsidR="00E13AE0" w:rsidRPr="00CE0334" w:rsidRDefault="00D218FE" w:rsidP="00404F3C">
      <w:pPr>
        <w:pStyle w:val="Zkladntext1"/>
        <w:pBdr>
          <w:bottom w:val="single" w:sz="6" w:space="1" w:color="auto"/>
        </w:pBdr>
        <w:tabs>
          <w:tab w:val="clear" w:pos="360"/>
        </w:tabs>
        <w:spacing w:line="276" w:lineRule="auto"/>
        <w:rPr>
          <w:rFonts w:ascii="Times New Roman" w:hAnsi="Times New Roman"/>
          <w:sz w:val="22"/>
          <w:szCs w:val="22"/>
        </w:rPr>
      </w:pPr>
      <w:r>
        <w:rPr>
          <w:rFonts w:ascii="Times New Roman" w:hAnsi="Times New Roman"/>
          <w:sz w:val="22"/>
          <w:szCs w:val="22"/>
        </w:rPr>
        <w:t>Příloha: Zákres fasád budov se stávajícím záchytným systémem</w:t>
      </w:r>
    </w:p>
    <w:p w:rsidR="00E13AE0" w:rsidRPr="00FA1E29" w:rsidRDefault="00E13AE0" w:rsidP="00404F3C">
      <w:pPr>
        <w:pStyle w:val="Zkladntext1"/>
        <w:pBdr>
          <w:bottom w:val="single" w:sz="6" w:space="1" w:color="auto"/>
        </w:pBdr>
        <w:tabs>
          <w:tab w:val="clear" w:pos="360"/>
        </w:tabs>
        <w:spacing w:line="276" w:lineRule="auto"/>
        <w:rPr>
          <w:rFonts w:ascii="Times New Roman" w:hAnsi="Times New Roman"/>
          <w:sz w:val="22"/>
          <w:szCs w:val="22"/>
        </w:rPr>
      </w:pPr>
    </w:p>
    <w:p w:rsidR="00FA1E29" w:rsidRDefault="00FA1E29">
      <w:pPr>
        <w:pStyle w:val="Zkladntext1"/>
        <w:tabs>
          <w:tab w:val="clear" w:pos="360"/>
        </w:tabs>
        <w:spacing w:line="276" w:lineRule="auto"/>
        <w:rPr>
          <w:sz w:val="16"/>
          <w:szCs w:val="16"/>
          <w:vertAlign w:val="superscript"/>
        </w:rPr>
      </w:pPr>
    </w:p>
    <w:p w:rsidR="00620AF7" w:rsidRPr="00FA1E29" w:rsidRDefault="00FA1E29">
      <w:pPr>
        <w:pStyle w:val="Zkladntext1"/>
        <w:tabs>
          <w:tab w:val="clear" w:pos="360"/>
        </w:tabs>
        <w:spacing w:line="276" w:lineRule="auto"/>
        <w:rPr>
          <w:rFonts w:ascii="Times New Roman" w:hAnsi="Times New Roman"/>
          <w:sz w:val="16"/>
          <w:szCs w:val="16"/>
        </w:rPr>
      </w:pPr>
      <w:r w:rsidRPr="00FA1E29">
        <w:rPr>
          <w:sz w:val="16"/>
          <w:szCs w:val="16"/>
          <w:vertAlign w:val="superscript"/>
        </w:rPr>
        <w:t>4)</w:t>
      </w:r>
      <w:r w:rsidRPr="00FA1E29">
        <w:rPr>
          <w:sz w:val="16"/>
          <w:szCs w:val="16"/>
        </w:rPr>
        <w:t xml:space="preserve"> </w:t>
      </w:r>
      <w:r w:rsidRPr="00FA1E29">
        <w:rPr>
          <w:rFonts w:ascii="Arial" w:hAnsi="Arial" w:cs="Arial"/>
          <w:sz w:val="16"/>
          <w:szCs w:val="16"/>
        </w:rPr>
        <w:t>Zákon č. 117/2001 Sb., o veřejných sbírkách a o změně některých zákonů (zákon o veřejných sbírkách), ve znění pozdějších předpisů.</w:t>
      </w:r>
    </w:p>
    <w:sectPr w:rsidR="00620AF7" w:rsidRPr="00FA1E29" w:rsidSect="00C635A7">
      <w:footerReference w:type="default" r:id="rId8"/>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7BE" w:rsidRDefault="001047BE" w:rsidP="00535F65">
      <w:r>
        <w:separator/>
      </w:r>
    </w:p>
  </w:endnote>
  <w:endnote w:type="continuationSeparator" w:id="0">
    <w:p w:rsidR="001047BE" w:rsidRDefault="001047BE" w:rsidP="00535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183" w:rsidRPr="00F03183" w:rsidRDefault="00F03183">
    <w:pPr>
      <w:pStyle w:val="Zpat"/>
      <w:jc w:val="right"/>
      <w:rPr>
        <w:rFonts w:ascii="Arial" w:hAnsi="Arial" w:cs="Arial"/>
        <w:sz w:val="16"/>
        <w:szCs w:val="16"/>
      </w:rPr>
    </w:pPr>
    <w:r w:rsidRPr="00F03183">
      <w:rPr>
        <w:rFonts w:ascii="Arial" w:hAnsi="Arial" w:cs="Arial"/>
        <w:sz w:val="16"/>
        <w:szCs w:val="16"/>
      </w:rPr>
      <w:fldChar w:fldCharType="begin"/>
    </w:r>
    <w:r w:rsidRPr="00F03183">
      <w:rPr>
        <w:rFonts w:ascii="Arial" w:hAnsi="Arial" w:cs="Arial"/>
        <w:sz w:val="16"/>
        <w:szCs w:val="16"/>
      </w:rPr>
      <w:instrText>PAGE   \* MERGEFORMAT</w:instrText>
    </w:r>
    <w:r w:rsidRPr="00F03183">
      <w:rPr>
        <w:rFonts w:ascii="Arial" w:hAnsi="Arial" w:cs="Arial"/>
        <w:sz w:val="16"/>
        <w:szCs w:val="16"/>
      </w:rPr>
      <w:fldChar w:fldCharType="separate"/>
    </w:r>
    <w:r w:rsidR="002153D6">
      <w:rPr>
        <w:rFonts w:ascii="Arial" w:hAnsi="Arial" w:cs="Arial"/>
        <w:noProof/>
        <w:sz w:val="16"/>
        <w:szCs w:val="16"/>
      </w:rPr>
      <w:t>2</w:t>
    </w:r>
    <w:r w:rsidRPr="00F03183">
      <w:rPr>
        <w:rFonts w:ascii="Arial" w:hAnsi="Arial" w:cs="Arial"/>
        <w:sz w:val="16"/>
        <w:szCs w:val="16"/>
      </w:rPr>
      <w:fldChar w:fldCharType="end"/>
    </w:r>
  </w:p>
  <w:p w:rsidR="00F03183" w:rsidRDefault="00F0318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7BE" w:rsidRDefault="001047BE" w:rsidP="00535F65">
      <w:r>
        <w:separator/>
      </w:r>
    </w:p>
  </w:footnote>
  <w:footnote w:type="continuationSeparator" w:id="0">
    <w:p w:rsidR="001047BE" w:rsidRDefault="001047BE" w:rsidP="00535F65">
      <w:r>
        <w:continuationSeparator/>
      </w:r>
    </w:p>
  </w:footnote>
  <w:footnote w:id="1">
    <w:p w:rsidR="00967F0F" w:rsidRPr="00620AF7" w:rsidRDefault="00967F0F" w:rsidP="00967F0F">
      <w:pPr>
        <w:pStyle w:val="Textpoznpodarou"/>
        <w:jc w:val="both"/>
        <w:rPr>
          <w:rFonts w:ascii="Arial" w:eastAsia="Calibri" w:hAnsi="Arial" w:cs="Arial"/>
          <w:color w:val="000000"/>
          <w:sz w:val="16"/>
          <w:szCs w:val="16"/>
        </w:rPr>
      </w:pPr>
      <w:r w:rsidRPr="00240522">
        <w:rPr>
          <w:rStyle w:val="Znakapoznpodarou"/>
          <w:sz w:val="18"/>
          <w:szCs w:val="18"/>
        </w:rPr>
        <w:footnoteRef/>
      </w:r>
      <w:r w:rsidRPr="00240522">
        <w:rPr>
          <w:rFonts w:ascii="Arial" w:hAnsi="Arial" w:cs="Arial"/>
          <w:sz w:val="18"/>
          <w:szCs w:val="18"/>
          <w:vertAlign w:val="superscript"/>
        </w:rPr>
        <w:t>)</w:t>
      </w:r>
      <w:r w:rsidRPr="00240522">
        <w:rPr>
          <w:rFonts w:ascii="Arial" w:hAnsi="Arial" w:cs="Arial"/>
          <w:sz w:val="18"/>
          <w:szCs w:val="18"/>
        </w:rPr>
        <w:t xml:space="preserve"> </w:t>
      </w:r>
      <w:r w:rsidRPr="000A1BF1">
        <w:rPr>
          <w:rFonts w:ascii="Arial" w:hAnsi="Arial" w:cs="Arial"/>
          <w:sz w:val="16"/>
          <w:szCs w:val="16"/>
        </w:rPr>
        <w:t>Z</w:t>
      </w:r>
      <w:r w:rsidRPr="000A1BF1">
        <w:rPr>
          <w:rFonts w:ascii="Arial" w:eastAsia="Calibri" w:hAnsi="Arial" w:cs="Arial"/>
          <w:color w:val="000000"/>
          <w:sz w:val="16"/>
          <w:szCs w:val="16"/>
        </w:rPr>
        <w:t>ákon č. 183/2006 Sb., o územním plánování a stavebním řádu (stavební zákon), ve znění pozdějších předpisů.</w:t>
      </w:r>
    </w:p>
  </w:footnote>
  <w:footnote w:id="2">
    <w:p w:rsidR="00967F0F" w:rsidRPr="000A1BF1" w:rsidRDefault="00967F0F" w:rsidP="00967F0F">
      <w:pPr>
        <w:pStyle w:val="Textpoznpodarou"/>
        <w:jc w:val="both"/>
        <w:rPr>
          <w:rFonts w:ascii="Arial" w:hAnsi="Arial" w:cs="Arial"/>
          <w:sz w:val="16"/>
          <w:szCs w:val="16"/>
        </w:rPr>
      </w:pPr>
      <w:r w:rsidRPr="00240522">
        <w:rPr>
          <w:rStyle w:val="Znakapoznpodarou"/>
          <w:sz w:val="18"/>
          <w:szCs w:val="18"/>
        </w:rPr>
        <w:footnoteRef/>
      </w:r>
      <w:r w:rsidRPr="00240522">
        <w:rPr>
          <w:rFonts w:ascii="Arial" w:hAnsi="Arial" w:cs="Arial"/>
          <w:sz w:val="18"/>
          <w:szCs w:val="18"/>
          <w:vertAlign w:val="superscript"/>
        </w:rPr>
        <w:t>)</w:t>
      </w:r>
      <w:r w:rsidRPr="000A1BF1">
        <w:rPr>
          <w:rFonts w:ascii="Arial" w:hAnsi="Arial" w:cs="Arial"/>
          <w:sz w:val="16"/>
          <w:szCs w:val="16"/>
        </w:rPr>
        <w:t xml:space="preserve"> </w:t>
      </w:r>
      <w:r>
        <w:rPr>
          <w:rFonts w:ascii="Arial" w:eastAsia="Calibri" w:hAnsi="Arial" w:cs="Arial"/>
          <w:color w:val="000000"/>
          <w:sz w:val="16"/>
          <w:szCs w:val="16"/>
          <w:lang w:eastAsia="en-US"/>
        </w:rPr>
        <w:t>Z</w:t>
      </w:r>
      <w:r w:rsidR="00A62B8C">
        <w:rPr>
          <w:rFonts w:ascii="Arial" w:eastAsia="Calibri" w:hAnsi="Arial" w:cs="Arial"/>
          <w:color w:val="000000"/>
          <w:sz w:val="16"/>
          <w:szCs w:val="16"/>
          <w:lang w:eastAsia="en-US"/>
        </w:rPr>
        <w:t>ákon</w:t>
      </w:r>
      <w:r w:rsidRPr="000A1BF1">
        <w:rPr>
          <w:rFonts w:ascii="Arial" w:eastAsia="Calibri" w:hAnsi="Arial" w:cs="Arial"/>
          <w:color w:val="000000"/>
          <w:sz w:val="16"/>
          <w:szCs w:val="16"/>
          <w:lang w:eastAsia="en-US"/>
        </w:rPr>
        <w:t xml:space="preserve"> č. 40/1995 Sb., zákon o regulaci reklamy a o změně a doplnění zákona č. 468/1991 Sb., o provozování rozhlasového a</w:t>
      </w:r>
      <w:r w:rsidR="002A4230">
        <w:rPr>
          <w:rFonts w:ascii="Arial" w:eastAsia="Calibri" w:hAnsi="Arial" w:cs="Arial"/>
          <w:color w:val="000000"/>
          <w:sz w:val="16"/>
          <w:szCs w:val="16"/>
          <w:lang w:eastAsia="en-US"/>
        </w:rPr>
        <w:t> </w:t>
      </w:r>
      <w:r w:rsidRPr="000A1BF1">
        <w:rPr>
          <w:rFonts w:ascii="Arial" w:eastAsia="Calibri" w:hAnsi="Arial" w:cs="Arial"/>
          <w:color w:val="000000"/>
          <w:sz w:val="16"/>
          <w:szCs w:val="16"/>
          <w:lang w:eastAsia="en-US"/>
        </w:rPr>
        <w:t>televizního vysílání, ve znění pozdějších předpisů.</w:t>
      </w:r>
    </w:p>
  </w:footnote>
  <w:footnote w:id="3">
    <w:p w:rsidR="00967F0F" w:rsidRDefault="00967F0F" w:rsidP="00967F0F">
      <w:pPr>
        <w:autoSpaceDE w:val="0"/>
        <w:autoSpaceDN w:val="0"/>
        <w:adjustRightInd w:val="0"/>
        <w:spacing w:before="100" w:after="100"/>
        <w:jc w:val="both"/>
        <w:rPr>
          <w:rFonts w:ascii="Arial" w:eastAsia="Calibri" w:hAnsi="Arial" w:cs="Arial"/>
          <w:color w:val="000000"/>
          <w:sz w:val="18"/>
          <w:szCs w:val="18"/>
          <w:lang w:eastAsia="en-US"/>
        </w:rPr>
      </w:pPr>
      <w:r w:rsidRPr="0037185C">
        <w:rPr>
          <w:rStyle w:val="Znakapoznpodarou"/>
          <w:sz w:val="18"/>
          <w:szCs w:val="18"/>
        </w:rPr>
        <w:footnoteRef/>
      </w:r>
      <w:r>
        <w:rPr>
          <w:sz w:val="18"/>
          <w:szCs w:val="18"/>
          <w:vertAlign w:val="superscript"/>
        </w:rPr>
        <w:t>)</w:t>
      </w:r>
      <w:r w:rsidRPr="00E3095C">
        <w:rPr>
          <w:sz w:val="18"/>
          <w:szCs w:val="18"/>
        </w:rPr>
        <w:t xml:space="preserve"> </w:t>
      </w:r>
      <w:r w:rsidRPr="003C0702">
        <w:rPr>
          <w:rFonts w:ascii="Arial" w:hAnsi="Arial" w:cs="Arial"/>
          <w:sz w:val="16"/>
          <w:szCs w:val="16"/>
        </w:rPr>
        <w:t>Z</w:t>
      </w:r>
      <w:r w:rsidRPr="003C0702">
        <w:rPr>
          <w:rFonts w:ascii="Arial" w:eastAsia="Calibri" w:hAnsi="Arial" w:cs="Arial"/>
          <w:color w:val="000000"/>
          <w:sz w:val="16"/>
          <w:szCs w:val="16"/>
          <w:lang w:eastAsia="en-US"/>
        </w:rPr>
        <w:t>ákon č. 56/2001 Sb., o podmínkách provozu vozidel na pozemních komunikacích a o změně zákona č. 168/1999 Sb., o</w:t>
      </w:r>
      <w:r w:rsidR="002A4230">
        <w:rPr>
          <w:rFonts w:ascii="Arial" w:eastAsia="Calibri" w:hAnsi="Arial" w:cs="Arial"/>
          <w:color w:val="000000"/>
          <w:sz w:val="16"/>
          <w:szCs w:val="16"/>
          <w:lang w:eastAsia="en-US"/>
        </w:rPr>
        <w:t> </w:t>
      </w:r>
      <w:r w:rsidRPr="003C0702">
        <w:rPr>
          <w:rFonts w:ascii="Arial" w:eastAsia="Calibri" w:hAnsi="Arial" w:cs="Arial"/>
          <w:color w:val="000000"/>
          <w:sz w:val="16"/>
          <w:szCs w:val="16"/>
          <w:lang w:eastAsia="en-US"/>
        </w:rPr>
        <w:t>pojištění odpovědnosti za škodu způsobenou provozem vozidla a o změně některých souvisejících zákonů (zákon o pojištění odpovědnosti z provozu vozidla), ve znění pozdějších předpisů.</w:t>
      </w:r>
      <w:r w:rsidRPr="00240522">
        <w:rPr>
          <w:rFonts w:ascii="Arial" w:eastAsia="Calibri" w:hAnsi="Arial" w:cs="Arial"/>
          <w:color w:val="000000"/>
          <w:sz w:val="18"/>
          <w:szCs w:val="18"/>
          <w:lang w:eastAsia="en-US"/>
        </w:rPr>
        <w:t xml:space="preserve"> </w:t>
      </w:r>
    </w:p>
    <w:p w:rsidR="00967F0F" w:rsidRPr="004F4B1C" w:rsidRDefault="00967F0F" w:rsidP="00967F0F">
      <w:pPr>
        <w:autoSpaceDE w:val="0"/>
        <w:autoSpaceDN w:val="0"/>
        <w:adjustRightInd w:val="0"/>
        <w:spacing w:before="100" w:after="100"/>
        <w:jc w:val="both"/>
        <w:rPr>
          <w:rFonts w:ascii="Arial" w:hAnsi="Arial" w:cs="Arial"/>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2AAD"/>
    <w:multiLevelType w:val="hybridMultilevel"/>
    <w:tmpl w:val="8CF8A4DE"/>
    <w:lvl w:ilvl="0" w:tplc="553669F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C4C44"/>
    <w:multiLevelType w:val="hybridMultilevel"/>
    <w:tmpl w:val="ABE8500A"/>
    <w:lvl w:ilvl="0" w:tplc="DDDCCA76">
      <w:start w:val="1"/>
      <w:numFmt w:val="decimal"/>
      <w:lvlText w:val="%1."/>
      <w:lvlJc w:val="left"/>
      <w:pPr>
        <w:ind w:left="360" w:hanging="360"/>
      </w:pPr>
      <w:rPr>
        <w:rFonts w:eastAsia="Times New Roman" w:hint="default"/>
        <w:color w:val="auto"/>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1E250BB"/>
    <w:multiLevelType w:val="hybridMultilevel"/>
    <w:tmpl w:val="00E0D01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8BF7F6E"/>
    <w:multiLevelType w:val="hybridMultilevel"/>
    <w:tmpl w:val="27C05576"/>
    <w:lvl w:ilvl="0" w:tplc="1690EFAC">
      <w:start w:val="1"/>
      <w:numFmt w:val="decimal"/>
      <w:suff w:val="space"/>
      <w:lvlText w:val="%1."/>
      <w:lvlJc w:val="left"/>
      <w:pPr>
        <w:ind w:left="0" w:firstLine="0"/>
      </w:pPr>
      <w:rPr>
        <w:rFonts w:ascii="Arial" w:eastAsia="Calibri" w:hAnsi="Arial" w:cs="Arial"/>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724581C"/>
    <w:multiLevelType w:val="hybridMultilevel"/>
    <w:tmpl w:val="00E0D01C"/>
    <w:lvl w:ilvl="0" w:tplc="04050017">
      <w:start w:val="1"/>
      <w:numFmt w:val="lowerLetter"/>
      <w:lvlText w:val="%1)"/>
      <w:lvlJc w:val="left"/>
      <w:pPr>
        <w:ind w:left="927"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294F65E7"/>
    <w:multiLevelType w:val="hybridMultilevel"/>
    <w:tmpl w:val="1AC439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9F72F3"/>
    <w:multiLevelType w:val="hybridMultilevel"/>
    <w:tmpl w:val="742C445E"/>
    <w:lvl w:ilvl="0" w:tplc="28CCA30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46F3F15"/>
    <w:multiLevelType w:val="hybridMultilevel"/>
    <w:tmpl w:val="3648DB88"/>
    <w:lvl w:ilvl="0" w:tplc="DD883A5E">
      <w:start w:val="3"/>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146C62"/>
    <w:multiLevelType w:val="hybridMultilevel"/>
    <w:tmpl w:val="E3E0CA1A"/>
    <w:lvl w:ilvl="0" w:tplc="B3BA827E">
      <w:start w:val="1"/>
      <w:numFmt w:val="decimal"/>
      <w:lvlText w:val="(%1)"/>
      <w:lvlJc w:val="left"/>
      <w:pPr>
        <w:tabs>
          <w:tab w:val="num" w:pos="340"/>
        </w:tabs>
        <w:ind w:left="0" w:firstLine="0"/>
      </w:pPr>
    </w:lvl>
    <w:lvl w:ilvl="1" w:tplc="04050011">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3F1D0E35"/>
    <w:multiLevelType w:val="hybridMultilevel"/>
    <w:tmpl w:val="872C1F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96C053D"/>
    <w:multiLevelType w:val="hybridMultilevel"/>
    <w:tmpl w:val="3648DB88"/>
    <w:lvl w:ilvl="0" w:tplc="DD883A5E">
      <w:start w:val="3"/>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82308D"/>
    <w:multiLevelType w:val="hybridMultilevel"/>
    <w:tmpl w:val="A728449E"/>
    <w:lvl w:ilvl="0" w:tplc="41DE73F2">
      <w:start w:val="2"/>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59714F"/>
    <w:multiLevelType w:val="hybridMultilevel"/>
    <w:tmpl w:val="742C445E"/>
    <w:lvl w:ilvl="0" w:tplc="28CCA30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0154D41"/>
    <w:multiLevelType w:val="hybridMultilevel"/>
    <w:tmpl w:val="786678A8"/>
    <w:lvl w:ilvl="0" w:tplc="34783E16">
      <w:start w:val="1"/>
      <w:numFmt w:val="decimal"/>
      <w:lvlText w:val="%1."/>
      <w:lvlJc w:val="left"/>
      <w:pPr>
        <w:ind w:left="360" w:hanging="360"/>
      </w:pPr>
      <w:rPr>
        <w:rFonts w:ascii="Arial" w:eastAsia="Times New Roman" w:hAnsi="Arial" w:cs="Arial"/>
      </w:r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14" w15:restartNumberingAfterBreak="0">
    <w:nsid w:val="687F17BD"/>
    <w:multiLevelType w:val="hybridMultilevel"/>
    <w:tmpl w:val="AAA62A64"/>
    <w:lvl w:ilvl="0" w:tplc="C98A3AD8">
      <w:start w:val="9"/>
      <w:numFmt w:val="lowerLetter"/>
      <w:lvlText w:val="%1)"/>
      <w:lvlJc w:val="left"/>
      <w:pPr>
        <w:ind w:left="72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6D897B53"/>
    <w:multiLevelType w:val="hybridMultilevel"/>
    <w:tmpl w:val="D54088C6"/>
    <w:lvl w:ilvl="0" w:tplc="7F240818">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8"/>
    <w:lvlOverride w:ilvl="0">
      <w:lvl w:ilvl="0" w:tplc="B3BA827E">
        <w:start w:val="1"/>
        <w:numFmt w:val="decimal"/>
        <w:lvlText w:val="(%1)"/>
        <w:lvlJc w:val="left"/>
        <w:pPr>
          <w:tabs>
            <w:tab w:val="num" w:pos="340"/>
          </w:tabs>
          <w:ind w:left="0" w:firstLine="0"/>
        </w:pPr>
        <w:rPr>
          <w:rFonts w:hint="default"/>
        </w:rPr>
      </w:lvl>
    </w:lvlOverride>
    <w:lvlOverride w:ilvl="1">
      <w:lvl w:ilvl="1" w:tplc="04050011"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
    <w:abstractNumId w:val="14"/>
  </w:num>
  <w:num w:numId="5">
    <w:abstractNumId w:val="8"/>
  </w:num>
  <w:num w:numId="6">
    <w:abstractNumId w:val="9"/>
  </w:num>
  <w:num w:numId="7">
    <w:abstractNumId w:val="2"/>
  </w:num>
  <w:num w:numId="8">
    <w:abstractNumId w:val="10"/>
  </w:num>
  <w:num w:numId="9">
    <w:abstractNumId w:val="11"/>
  </w:num>
  <w:num w:numId="10">
    <w:abstractNumId w:val="7"/>
  </w:num>
  <w:num w:numId="11">
    <w:abstractNumId w:val="15"/>
  </w:num>
  <w:num w:numId="12">
    <w:abstractNumId w:val="4"/>
  </w:num>
  <w:num w:numId="13">
    <w:abstractNumId w:val="1"/>
  </w:num>
  <w:num w:numId="14">
    <w:abstractNumId w:val="3"/>
  </w:num>
  <w:num w:numId="15">
    <w:abstractNumId w:val="0"/>
  </w:num>
  <w:num w:numId="16">
    <w:abstractNumId w:val="6"/>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A42"/>
    <w:rsid w:val="00007375"/>
    <w:rsid w:val="00020139"/>
    <w:rsid w:val="000A1BF1"/>
    <w:rsid w:val="0010200F"/>
    <w:rsid w:val="001047BE"/>
    <w:rsid w:val="00106B69"/>
    <w:rsid w:val="00116DA9"/>
    <w:rsid w:val="00140100"/>
    <w:rsid w:val="00145698"/>
    <w:rsid w:val="001456C9"/>
    <w:rsid w:val="001462D5"/>
    <w:rsid w:val="00154242"/>
    <w:rsid w:val="00164DB2"/>
    <w:rsid w:val="00193454"/>
    <w:rsid w:val="001952D9"/>
    <w:rsid w:val="001B7772"/>
    <w:rsid w:val="001C0210"/>
    <w:rsid w:val="001C082E"/>
    <w:rsid w:val="001C0A5F"/>
    <w:rsid w:val="001C5FCC"/>
    <w:rsid w:val="001D301C"/>
    <w:rsid w:val="001E6549"/>
    <w:rsid w:val="002044C5"/>
    <w:rsid w:val="002153D6"/>
    <w:rsid w:val="00215BB3"/>
    <w:rsid w:val="00240522"/>
    <w:rsid w:val="00253F47"/>
    <w:rsid w:val="00282EF0"/>
    <w:rsid w:val="002A4230"/>
    <w:rsid w:val="002A7A50"/>
    <w:rsid w:val="002B44C4"/>
    <w:rsid w:val="002B73FB"/>
    <w:rsid w:val="002E3141"/>
    <w:rsid w:val="002F7A93"/>
    <w:rsid w:val="00300DBA"/>
    <w:rsid w:val="00312AD4"/>
    <w:rsid w:val="00315346"/>
    <w:rsid w:val="00334C42"/>
    <w:rsid w:val="003467DD"/>
    <w:rsid w:val="00377828"/>
    <w:rsid w:val="003934FB"/>
    <w:rsid w:val="003C0702"/>
    <w:rsid w:val="003D0BFF"/>
    <w:rsid w:val="003D1BD3"/>
    <w:rsid w:val="003D2D6F"/>
    <w:rsid w:val="003D6C9A"/>
    <w:rsid w:val="003E3C9E"/>
    <w:rsid w:val="003F0161"/>
    <w:rsid w:val="003F5BFB"/>
    <w:rsid w:val="00402ECA"/>
    <w:rsid w:val="00404F3C"/>
    <w:rsid w:val="00404F7F"/>
    <w:rsid w:val="00417F46"/>
    <w:rsid w:val="00423428"/>
    <w:rsid w:val="00432963"/>
    <w:rsid w:val="0046199B"/>
    <w:rsid w:val="00472301"/>
    <w:rsid w:val="0047297D"/>
    <w:rsid w:val="004C07BD"/>
    <w:rsid w:val="004D726F"/>
    <w:rsid w:val="004E0AA0"/>
    <w:rsid w:val="004E498D"/>
    <w:rsid w:val="004E49E7"/>
    <w:rsid w:val="004F4B1C"/>
    <w:rsid w:val="00523AFD"/>
    <w:rsid w:val="00535F65"/>
    <w:rsid w:val="00554BE1"/>
    <w:rsid w:val="00577123"/>
    <w:rsid w:val="00581E05"/>
    <w:rsid w:val="00586D61"/>
    <w:rsid w:val="00595208"/>
    <w:rsid w:val="005A7EED"/>
    <w:rsid w:val="00603BD7"/>
    <w:rsid w:val="00620AF7"/>
    <w:rsid w:val="00621C90"/>
    <w:rsid w:val="00643A8B"/>
    <w:rsid w:val="006457AE"/>
    <w:rsid w:val="00656AAE"/>
    <w:rsid w:val="006620A3"/>
    <w:rsid w:val="00665E9C"/>
    <w:rsid w:val="00691F48"/>
    <w:rsid w:val="006B194C"/>
    <w:rsid w:val="006D1436"/>
    <w:rsid w:val="006E4B40"/>
    <w:rsid w:val="006F2DC6"/>
    <w:rsid w:val="006F66AA"/>
    <w:rsid w:val="0072085B"/>
    <w:rsid w:val="00775102"/>
    <w:rsid w:val="00777CCF"/>
    <w:rsid w:val="00784A14"/>
    <w:rsid w:val="007A41BA"/>
    <w:rsid w:val="007D151E"/>
    <w:rsid w:val="00810B2C"/>
    <w:rsid w:val="00874584"/>
    <w:rsid w:val="008766DD"/>
    <w:rsid w:val="00884A5B"/>
    <w:rsid w:val="00895AA2"/>
    <w:rsid w:val="008E2B07"/>
    <w:rsid w:val="008F3438"/>
    <w:rsid w:val="009003A2"/>
    <w:rsid w:val="00901260"/>
    <w:rsid w:val="009058B6"/>
    <w:rsid w:val="00905F82"/>
    <w:rsid w:val="00920C1C"/>
    <w:rsid w:val="009241F8"/>
    <w:rsid w:val="00946B99"/>
    <w:rsid w:val="00965D87"/>
    <w:rsid w:val="00967F0F"/>
    <w:rsid w:val="009B0F98"/>
    <w:rsid w:val="009B5FF5"/>
    <w:rsid w:val="009E592C"/>
    <w:rsid w:val="00A10022"/>
    <w:rsid w:val="00A22EFA"/>
    <w:rsid w:val="00A31A09"/>
    <w:rsid w:val="00A62B8C"/>
    <w:rsid w:val="00A91914"/>
    <w:rsid w:val="00A91BCB"/>
    <w:rsid w:val="00AB2401"/>
    <w:rsid w:val="00AF287E"/>
    <w:rsid w:val="00AF54B8"/>
    <w:rsid w:val="00B025C2"/>
    <w:rsid w:val="00B02616"/>
    <w:rsid w:val="00B35042"/>
    <w:rsid w:val="00B43DFE"/>
    <w:rsid w:val="00B44ED3"/>
    <w:rsid w:val="00B80657"/>
    <w:rsid w:val="00BB2550"/>
    <w:rsid w:val="00BB3D60"/>
    <w:rsid w:val="00BC6DCD"/>
    <w:rsid w:val="00BD36B9"/>
    <w:rsid w:val="00BD4E15"/>
    <w:rsid w:val="00BD7BCC"/>
    <w:rsid w:val="00BE3B5A"/>
    <w:rsid w:val="00BF1668"/>
    <w:rsid w:val="00C05A98"/>
    <w:rsid w:val="00C501F7"/>
    <w:rsid w:val="00C56553"/>
    <w:rsid w:val="00C635A7"/>
    <w:rsid w:val="00C853B7"/>
    <w:rsid w:val="00C911C3"/>
    <w:rsid w:val="00C96AE4"/>
    <w:rsid w:val="00CB0D44"/>
    <w:rsid w:val="00CB7A88"/>
    <w:rsid w:val="00CC1961"/>
    <w:rsid w:val="00CC3735"/>
    <w:rsid w:val="00CC6A42"/>
    <w:rsid w:val="00CE0334"/>
    <w:rsid w:val="00CE14FC"/>
    <w:rsid w:val="00CF1B8E"/>
    <w:rsid w:val="00D047B9"/>
    <w:rsid w:val="00D061EC"/>
    <w:rsid w:val="00D218FE"/>
    <w:rsid w:val="00D22B34"/>
    <w:rsid w:val="00D26EC5"/>
    <w:rsid w:val="00D27306"/>
    <w:rsid w:val="00D323AE"/>
    <w:rsid w:val="00D47756"/>
    <w:rsid w:val="00D500EC"/>
    <w:rsid w:val="00D65C84"/>
    <w:rsid w:val="00D8339A"/>
    <w:rsid w:val="00DE7DA1"/>
    <w:rsid w:val="00E13AE0"/>
    <w:rsid w:val="00E427EB"/>
    <w:rsid w:val="00E44836"/>
    <w:rsid w:val="00E53D4E"/>
    <w:rsid w:val="00E60D15"/>
    <w:rsid w:val="00E714C2"/>
    <w:rsid w:val="00E72D3E"/>
    <w:rsid w:val="00E83088"/>
    <w:rsid w:val="00EA2086"/>
    <w:rsid w:val="00EA7AEB"/>
    <w:rsid w:val="00EC2BDE"/>
    <w:rsid w:val="00EC32FD"/>
    <w:rsid w:val="00F03183"/>
    <w:rsid w:val="00F2483A"/>
    <w:rsid w:val="00F43C33"/>
    <w:rsid w:val="00F8486D"/>
    <w:rsid w:val="00F87BAE"/>
    <w:rsid w:val="00F91B0B"/>
    <w:rsid w:val="00FA1E29"/>
    <w:rsid w:val="00FA5162"/>
    <w:rsid w:val="00FA6173"/>
    <w:rsid w:val="00FC15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5BE47FB-784B-46FF-9469-751B3261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6EC5"/>
    <w:rPr>
      <w:rFonts w:ascii="Times New Roman" w:eastAsia="Times New Roman" w:hAnsi="Times New Roman"/>
    </w:rPr>
  </w:style>
  <w:style w:type="paragraph" w:styleId="Nadpis1">
    <w:name w:val="heading 1"/>
    <w:basedOn w:val="Normln"/>
    <w:next w:val="Normln"/>
    <w:link w:val="Nadpis1Char"/>
    <w:qFormat/>
    <w:rsid w:val="00D26EC5"/>
    <w:pPr>
      <w:keepNext/>
      <w:snapToGrid w:val="0"/>
      <w:spacing w:before="120" w:line="360" w:lineRule="atLeast"/>
      <w:outlineLvl w:val="0"/>
    </w:pPr>
    <w:rPr>
      <w:sz w:val="32"/>
    </w:rPr>
  </w:style>
  <w:style w:type="paragraph" w:styleId="Nadpis3">
    <w:name w:val="heading 3"/>
    <w:basedOn w:val="Normln"/>
    <w:next w:val="Normln"/>
    <w:link w:val="Nadpis3Char"/>
    <w:uiPriority w:val="9"/>
    <w:semiHidden/>
    <w:unhideWhenUsed/>
    <w:qFormat/>
    <w:rsid w:val="00D218FE"/>
    <w:pPr>
      <w:keepNext/>
      <w:spacing w:before="240" w:after="60"/>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D26EC5"/>
    <w:rPr>
      <w:rFonts w:ascii="Times New Roman" w:eastAsia="Times New Roman" w:hAnsi="Times New Roman" w:cs="Times New Roman"/>
      <w:sz w:val="32"/>
      <w:szCs w:val="20"/>
      <w:lang w:eastAsia="cs-CZ"/>
    </w:rPr>
  </w:style>
  <w:style w:type="paragraph" w:styleId="Zkladntext">
    <w:name w:val="Body Text"/>
    <w:basedOn w:val="Normln"/>
    <w:link w:val="ZkladntextChar"/>
    <w:unhideWhenUsed/>
    <w:rsid w:val="00D26EC5"/>
    <w:pPr>
      <w:jc w:val="both"/>
    </w:pPr>
    <w:rPr>
      <w:color w:val="000000"/>
      <w:sz w:val="24"/>
    </w:rPr>
  </w:style>
  <w:style w:type="character" w:customStyle="1" w:styleId="ZkladntextChar">
    <w:name w:val="Základní text Char"/>
    <w:link w:val="Zkladntext"/>
    <w:rsid w:val="00D26EC5"/>
    <w:rPr>
      <w:rFonts w:ascii="Times New Roman" w:eastAsia="Times New Roman" w:hAnsi="Times New Roman" w:cs="Times New Roman"/>
      <w:color w:val="000000"/>
      <w:sz w:val="24"/>
      <w:szCs w:val="20"/>
      <w:lang w:eastAsia="cs-CZ"/>
    </w:rPr>
  </w:style>
  <w:style w:type="character" w:customStyle="1" w:styleId="ZkladntextChar1">
    <w:name w:val="Základní text Char1"/>
    <w:aliases w:val="Char Char1,Char Char Char,Char Char3,Char Char Char Char Char,Char Char Char Char Char2,Char Char Char Char2,Char Char Char2,Základní text1 Char1,Char Char Char Char Char Char,Char Char Char Char Char Char Char Char,Body Text Char"/>
    <w:link w:val="Zkladntext1"/>
    <w:locked/>
    <w:rsid w:val="00D26EC5"/>
    <w:rPr>
      <w:sz w:val="24"/>
      <w:szCs w:val="24"/>
    </w:rPr>
  </w:style>
  <w:style w:type="paragraph" w:customStyle="1" w:styleId="Zkladntext1">
    <w:name w:val="Základní text1"/>
    <w:aliases w:val="Char,Char Char,Char Char Char Char,Char Char Char Char Char Char Char,Základní text Char Char1,Char Char Char Char Char Char1,Body Text"/>
    <w:basedOn w:val="Normln"/>
    <w:link w:val="ZkladntextChar1"/>
    <w:rsid w:val="00D26EC5"/>
    <w:pPr>
      <w:tabs>
        <w:tab w:val="left" w:pos="360"/>
      </w:tabs>
    </w:pPr>
    <w:rPr>
      <w:rFonts w:ascii="Calibri" w:eastAsia="Calibri" w:hAnsi="Calibri"/>
      <w:sz w:val="24"/>
      <w:szCs w:val="24"/>
      <w:lang w:eastAsia="en-US"/>
    </w:rPr>
  </w:style>
  <w:style w:type="paragraph" w:styleId="Odstavecseseznamem">
    <w:name w:val="List Paragraph"/>
    <w:basedOn w:val="Normln"/>
    <w:uiPriority w:val="34"/>
    <w:qFormat/>
    <w:rsid w:val="00535F65"/>
    <w:pPr>
      <w:ind w:left="720"/>
      <w:contextualSpacing/>
    </w:pPr>
  </w:style>
  <w:style w:type="paragraph" w:styleId="Textpoznpodarou">
    <w:name w:val="footnote text"/>
    <w:basedOn w:val="Normln"/>
    <w:link w:val="TextpoznpodarouChar"/>
    <w:uiPriority w:val="99"/>
    <w:unhideWhenUsed/>
    <w:rsid w:val="00535F65"/>
  </w:style>
  <w:style w:type="character" w:customStyle="1" w:styleId="TextpoznpodarouChar">
    <w:name w:val="Text pozn. pod čarou Char"/>
    <w:link w:val="Textpoznpodarou"/>
    <w:uiPriority w:val="99"/>
    <w:rsid w:val="00535F65"/>
    <w:rPr>
      <w:rFonts w:ascii="Times New Roman" w:eastAsia="Times New Roman" w:hAnsi="Times New Roman" w:cs="Times New Roman"/>
      <w:sz w:val="20"/>
      <w:szCs w:val="20"/>
      <w:lang w:eastAsia="cs-CZ"/>
    </w:rPr>
  </w:style>
  <w:style w:type="character" w:styleId="Znakapoznpodarou">
    <w:name w:val="footnote reference"/>
    <w:uiPriority w:val="99"/>
    <w:unhideWhenUsed/>
    <w:rsid w:val="00535F65"/>
    <w:rPr>
      <w:rFonts w:ascii="Arial" w:eastAsia="Calibri" w:hAnsi="Arial" w:cs="Arial"/>
      <w:color w:val="000000"/>
      <w:sz w:val="22"/>
      <w:szCs w:val="22"/>
      <w:vertAlign w:val="superscript"/>
      <w:lang w:eastAsia="en-US"/>
    </w:rPr>
  </w:style>
  <w:style w:type="paragraph" w:styleId="Zhlav">
    <w:name w:val="header"/>
    <w:basedOn w:val="Normln"/>
    <w:link w:val="ZhlavChar"/>
    <w:uiPriority w:val="99"/>
    <w:unhideWhenUsed/>
    <w:rsid w:val="00F03183"/>
    <w:pPr>
      <w:tabs>
        <w:tab w:val="center" w:pos="4536"/>
        <w:tab w:val="right" w:pos="9072"/>
      </w:tabs>
    </w:pPr>
  </w:style>
  <w:style w:type="character" w:customStyle="1" w:styleId="ZhlavChar">
    <w:name w:val="Záhlaví Char"/>
    <w:link w:val="Zhlav"/>
    <w:uiPriority w:val="99"/>
    <w:rsid w:val="00F0318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03183"/>
    <w:pPr>
      <w:tabs>
        <w:tab w:val="center" w:pos="4536"/>
        <w:tab w:val="right" w:pos="9072"/>
      </w:tabs>
    </w:pPr>
  </w:style>
  <w:style w:type="character" w:customStyle="1" w:styleId="ZpatChar">
    <w:name w:val="Zápatí Char"/>
    <w:link w:val="Zpat"/>
    <w:uiPriority w:val="99"/>
    <w:rsid w:val="00F0318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F1B8E"/>
    <w:rPr>
      <w:rFonts w:ascii="Tahoma" w:hAnsi="Tahoma" w:cs="Tahoma"/>
      <w:sz w:val="16"/>
      <w:szCs w:val="16"/>
    </w:rPr>
  </w:style>
  <w:style w:type="character" w:customStyle="1" w:styleId="TextbublinyChar">
    <w:name w:val="Text bubliny Char"/>
    <w:link w:val="Textbubliny"/>
    <w:uiPriority w:val="99"/>
    <w:semiHidden/>
    <w:rsid w:val="00CF1B8E"/>
    <w:rPr>
      <w:rFonts w:ascii="Tahoma" w:eastAsia="Times New Roman" w:hAnsi="Tahoma" w:cs="Tahoma"/>
      <w:sz w:val="16"/>
      <w:szCs w:val="16"/>
      <w:lang w:eastAsia="cs-CZ"/>
    </w:rPr>
  </w:style>
  <w:style w:type="paragraph" w:customStyle="1" w:styleId="Default">
    <w:name w:val="Default"/>
    <w:rsid w:val="00620AF7"/>
    <w:pPr>
      <w:autoSpaceDE w:val="0"/>
      <w:autoSpaceDN w:val="0"/>
      <w:adjustRightInd w:val="0"/>
    </w:pPr>
    <w:rPr>
      <w:rFonts w:ascii="Arial" w:hAnsi="Arial" w:cs="Arial"/>
      <w:color w:val="000000"/>
      <w:sz w:val="24"/>
      <w:szCs w:val="24"/>
    </w:rPr>
  </w:style>
  <w:style w:type="character" w:customStyle="1" w:styleId="Nadpis3Char">
    <w:name w:val="Nadpis 3 Char"/>
    <w:link w:val="Nadpis3"/>
    <w:uiPriority w:val="9"/>
    <w:semiHidden/>
    <w:rsid w:val="00D218FE"/>
    <w:rPr>
      <w:rFonts w:ascii="Calibri Light" w:eastAsia="Times New Roman" w:hAnsi="Calibri Light" w:cs="Times New Roman"/>
      <w:b/>
      <w:bCs/>
      <w:sz w:val="26"/>
      <w:szCs w:val="26"/>
    </w:rPr>
  </w:style>
  <w:style w:type="character" w:styleId="Siln">
    <w:name w:val="Strong"/>
    <w:uiPriority w:val="22"/>
    <w:qFormat/>
    <w:rsid w:val="00D218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041190">
      <w:bodyDiv w:val="1"/>
      <w:marLeft w:val="0"/>
      <w:marRight w:val="0"/>
      <w:marTop w:val="0"/>
      <w:marBottom w:val="0"/>
      <w:divBdr>
        <w:top w:val="none" w:sz="0" w:space="0" w:color="auto"/>
        <w:left w:val="none" w:sz="0" w:space="0" w:color="auto"/>
        <w:bottom w:val="none" w:sz="0" w:space="0" w:color="auto"/>
        <w:right w:val="none" w:sz="0" w:space="0" w:color="auto"/>
      </w:divBdr>
    </w:div>
    <w:div w:id="799955767">
      <w:bodyDiv w:val="1"/>
      <w:marLeft w:val="0"/>
      <w:marRight w:val="0"/>
      <w:marTop w:val="0"/>
      <w:marBottom w:val="0"/>
      <w:divBdr>
        <w:top w:val="none" w:sz="0" w:space="0" w:color="auto"/>
        <w:left w:val="none" w:sz="0" w:space="0" w:color="auto"/>
        <w:bottom w:val="none" w:sz="0" w:space="0" w:color="auto"/>
        <w:right w:val="none" w:sz="0" w:space="0" w:color="auto"/>
      </w:divBdr>
    </w:div>
    <w:div w:id="204200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C6D48-F0C8-46A2-A667-B680BEBFC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620</Words>
  <Characters>3664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Janikova Vladislava</dc:creator>
  <cp:keywords/>
  <cp:lastModifiedBy>Mynarzová Kateřina</cp:lastModifiedBy>
  <cp:revision>4</cp:revision>
  <cp:lastPrinted>2023-06-13T07:50:00Z</cp:lastPrinted>
  <dcterms:created xsi:type="dcterms:W3CDTF">2023-06-13T07:42:00Z</dcterms:created>
  <dcterms:modified xsi:type="dcterms:W3CDTF">2023-06-13T07:59:00Z</dcterms:modified>
</cp:coreProperties>
</file>