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78D3" w14:textId="77777777" w:rsidR="009441E1" w:rsidRDefault="00BC2DAD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Město Kladruby</w:t>
      </w:r>
      <w:r>
        <w:rPr>
          <w:rFonts w:ascii="Arial" w:eastAsia="Arial" w:hAnsi="Arial" w:cs="Arial"/>
          <w:b/>
          <w:sz w:val="24"/>
        </w:rPr>
        <w:br/>
        <w:t>Zastupitelstvo města Kladruby</w:t>
      </w:r>
    </w:p>
    <w:p w14:paraId="6AF8E1E2" w14:textId="77777777" w:rsidR="009441E1" w:rsidRDefault="00BC2DAD">
      <w:pPr>
        <w:spacing w:before="238" w:after="238"/>
        <w:jc w:val="center"/>
      </w:pPr>
      <w:r>
        <w:rPr>
          <w:rFonts w:ascii="Arial" w:eastAsia="Arial" w:hAnsi="Arial" w:cs="Arial"/>
          <w:b/>
          <w:sz w:val="24"/>
        </w:rPr>
        <w:t>Obecně závazná vyhláška města Kladruby</w:t>
      </w:r>
      <w:r>
        <w:rPr>
          <w:rFonts w:ascii="Arial" w:eastAsia="Arial" w:hAnsi="Arial" w:cs="Arial"/>
          <w:b/>
          <w:sz w:val="24"/>
        </w:rPr>
        <w:br/>
        <w:t>o místním poplatku za odkládání komunálního odpadu z nemovité věci</w:t>
      </w:r>
    </w:p>
    <w:p w14:paraId="68FE93E2" w14:textId="77777777" w:rsidR="009441E1" w:rsidRDefault="00BC2DAD">
      <w:pPr>
        <w:spacing w:before="62" w:after="120" w:line="276" w:lineRule="auto"/>
        <w:jc w:val="both"/>
      </w:pPr>
      <w:r>
        <w:rPr>
          <w:rFonts w:ascii="Arial" w:eastAsia="Arial" w:hAnsi="Arial" w:cs="Arial"/>
        </w:rPr>
        <w:t>Zastupitelstvo města Kladruby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97C3DD1" w14:textId="77777777" w:rsidR="009441E1" w:rsidRDefault="00BC2DAD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  <w:t>Úvodní ustanovení</w:t>
      </w:r>
    </w:p>
    <w:p w14:paraId="7E5C1FF0" w14:textId="21477748" w:rsidR="009441E1" w:rsidRPr="00862431" w:rsidRDefault="00BC2DAD" w:rsidP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Město Kladruby touto vyhláškou zavádí místní poplatek za odkládání komunálního odpadu z nemovité věci (dále jen „poplatek“).</w:t>
      </w:r>
    </w:p>
    <w:p w14:paraId="2F42300D" w14:textId="759FF812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Poplatkovým obdobím poplatku je kalendářní rok.</w:t>
      </w:r>
    </w:p>
    <w:p w14:paraId="193A31ED" w14:textId="5C3149F6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3) Správcem poplatku je městský úřad.</w:t>
      </w:r>
    </w:p>
    <w:p w14:paraId="689A0459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2</w:t>
      </w:r>
      <w:r w:rsidRPr="00862431">
        <w:rPr>
          <w:rFonts w:ascii="Arial" w:eastAsia="Arial" w:hAnsi="Arial" w:cs="Arial"/>
          <w:b/>
          <w:sz w:val="24"/>
        </w:rPr>
        <w:br/>
        <w:t>Předmět poplatku, poplatník a plátce poplatku</w:t>
      </w:r>
    </w:p>
    <w:p w14:paraId="77A5AD76" w14:textId="13B51F75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Předmětem poplatku je odkládání směsného komunálního odpadu z jednotlivé nemovité věci zahrnující byt, rodinný dům nebo stavbu pro rodinnou rekreaci, která se nachází na území města.</w:t>
      </w:r>
    </w:p>
    <w:p w14:paraId="29FC6D9F" w14:textId="3E12094A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Poplatníkem poplatku je</w:t>
      </w:r>
    </w:p>
    <w:p w14:paraId="54063A03" w14:textId="77777777" w:rsidR="009441E1" w:rsidRPr="00862431" w:rsidRDefault="00BC2DAD" w:rsidP="00E132C2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  <w:rPr>
          <w:rFonts w:ascii="Arial" w:eastAsia="Arial" w:hAnsi="Arial" w:cs="Arial"/>
        </w:rPr>
      </w:pPr>
      <w:r w:rsidRPr="00862431">
        <w:rPr>
          <w:rFonts w:ascii="Arial" w:eastAsia="Arial" w:hAnsi="Arial" w:cs="Arial"/>
        </w:rPr>
        <w:t>fyzická osoba, která má v nemovité věci bydliště,</w:t>
      </w:r>
    </w:p>
    <w:p w14:paraId="0DEC6959" w14:textId="77777777" w:rsidR="009441E1" w:rsidRPr="00862431" w:rsidRDefault="00BC2DAD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nebo vlastník nemovité věci, ve které nemá bydliště žádná fyzická osoba.</w:t>
      </w:r>
    </w:p>
    <w:p w14:paraId="41923028" w14:textId="3BF70851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3) Plátcem poplatku je</w:t>
      </w:r>
    </w:p>
    <w:p w14:paraId="204E4A8C" w14:textId="77777777" w:rsidR="009441E1" w:rsidRPr="00862431" w:rsidRDefault="00BC2DAD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společenství vlastníků jednotek, pokud pro dům vzniklo,</w:t>
      </w:r>
    </w:p>
    <w:p w14:paraId="768E926E" w14:textId="77777777" w:rsidR="009441E1" w:rsidRPr="00862431" w:rsidRDefault="00BC2DAD">
      <w:pPr>
        <w:numPr>
          <w:ilvl w:val="0"/>
          <w:numId w:val="1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nebo vlastník nemovité věci v ostatních případech.</w:t>
      </w:r>
    </w:p>
    <w:p w14:paraId="5694814B" w14:textId="59464335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4) Plátce poplatku je povinen vybrat poplatek od poplatníka.</w:t>
      </w:r>
    </w:p>
    <w:p w14:paraId="1A30F37D" w14:textId="7F13A559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5) Spoluvlastníci nemovité věci zahrnující byt, rodinný dům nebo stavbu pro rodinnou rekreaci jsou povinni plnit poplatkovou povinnost společně a nerozdílně.</w:t>
      </w:r>
    </w:p>
    <w:p w14:paraId="62F9C2B2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3</w:t>
      </w:r>
      <w:r w:rsidRPr="00862431">
        <w:rPr>
          <w:rFonts w:ascii="Arial" w:eastAsia="Arial" w:hAnsi="Arial" w:cs="Arial"/>
          <w:b/>
          <w:sz w:val="24"/>
        </w:rPr>
        <w:br/>
        <w:t>Ohlašovací povinnost</w:t>
      </w:r>
    </w:p>
    <w:p w14:paraId="22AF2106" w14:textId="09350C39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Plátce poplatku je povinen podat správci poplatku ohlášení nejpozději do 15 dnů ode dne, kdy nabyl postavení plátce poplatku; údaje uváděné v ohlášení upravuje zákon.</w:t>
      </w:r>
    </w:p>
    <w:p w14:paraId="3392AE69" w14:textId="1AB4F72B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Dojde-li ke změně údajů uvedených v ohlášení, je plátce povinen tuto změnu oznámit do 15 dnů ode dne, kdy nastala.</w:t>
      </w:r>
    </w:p>
    <w:p w14:paraId="1D39B3B6" w14:textId="7F924948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lastRenderedPageBreak/>
        <w:t>3) Není-li plátce poplatku, plní ohlašovací povinnost poplatník.</w:t>
      </w:r>
    </w:p>
    <w:p w14:paraId="49AFFE1F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4</w:t>
      </w:r>
      <w:r w:rsidRPr="00862431">
        <w:rPr>
          <w:rFonts w:ascii="Arial" w:eastAsia="Arial" w:hAnsi="Arial" w:cs="Arial"/>
          <w:b/>
          <w:sz w:val="24"/>
        </w:rPr>
        <w:br/>
        <w:t>Základ poplatku</w:t>
      </w:r>
    </w:p>
    <w:p w14:paraId="7FB4BD28" w14:textId="17184363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Základem dílčího poplatku je kapacita soustřeďovacích prostředků pro nemovitou věc na odpad za kalendářní měsíc v litrech připadající na poplatníka.</w:t>
      </w:r>
    </w:p>
    <w:p w14:paraId="53C995D3" w14:textId="089D6365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Objednanou kapacitou soustřeďovacích prostředků pro nemovitou věc za kalendářní měsíc připadající na poplatníka je</w:t>
      </w:r>
    </w:p>
    <w:p w14:paraId="7785A7E0" w14:textId="77777777" w:rsidR="009441E1" w:rsidRPr="00862431" w:rsidRDefault="00BC2DAD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D862F9D" w14:textId="77777777" w:rsidR="009441E1" w:rsidRPr="00862431" w:rsidRDefault="00BC2DAD">
      <w:pPr>
        <w:numPr>
          <w:ilvl w:val="0"/>
          <w:numId w:val="3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nebo kapacita soustřeďovacích prostředků pro tuto nemovitou věc na kalendářní měsíc v případě, že v nemovité věci nemá bydliště žádná fyzická osoba.</w:t>
      </w:r>
    </w:p>
    <w:p w14:paraId="7FDD81F5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5</w:t>
      </w:r>
      <w:r w:rsidRPr="00862431">
        <w:rPr>
          <w:rFonts w:ascii="Arial" w:eastAsia="Arial" w:hAnsi="Arial" w:cs="Arial"/>
          <w:b/>
          <w:sz w:val="24"/>
        </w:rPr>
        <w:br/>
        <w:t>Sazba poplatku</w:t>
      </w:r>
    </w:p>
    <w:p w14:paraId="6FCF91BB" w14:textId="77777777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Sazba poplatku činí 0,78 Kč za l.</w:t>
      </w:r>
    </w:p>
    <w:p w14:paraId="0916AB59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6</w:t>
      </w:r>
      <w:r w:rsidRPr="00862431">
        <w:rPr>
          <w:rFonts w:ascii="Arial" w:eastAsia="Arial" w:hAnsi="Arial" w:cs="Arial"/>
          <w:b/>
          <w:sz w:val="24"/>
        </w:rPr>
        <w:br/>
        <w:t>Výpočet poplatku</w:t>
      </w:r>
    </w:p>
    <w:p w14:paraId="45B824E9" w14:textId="5B349310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Poplatek se vypočte jako součet dílčích poplatků za jednotlivé kalendářní měsíce, na jejichž konci</w:t>
      </w:r>
    </w:p>
    <w:p w14:paraId="446CE599" w14:textId="77777777" w:rsidR="009441E1" w:rsidRPr="00862431" w:rsidRDefault="00BC2DAD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měl poplatník v nemovité věci bydliště,</w:t>
      </w:r>
    </w:p>
    <w:p w14:paraId="20B0E817" w14:textId="77777777" w:rsidR="009441E1" w:rsidRPr="00862431" w:rsidRDefault="00BC2DAD">
      <w:pPr>
        <w:numPr>
          <w:ilvl w:val="0"/>
          <w:numId w:val="4"/>
        </w:numPr>
        <w:tabs>
          <w:tab w:val="left" w:pos="207"/>
        </w:tabs>
        <w:spacing w:after="120" w:line="276" w:lineRule="auto"/>
        <w:ind w:left="-360" w:firstLine="360"/>
        <w:jc w:val="both"/>
      </w:pPr>
      <w:r w:rsidRPr="00862431">
        <w:rPr>
          <w:rFonts w:ascii="Arial" w:eastAsia="Arial" w:hAnsi="Arial" w:cs="Arial"/>
        </w:rPr>
        <w:t>nebo neměla v nemovité věci bydliště žádná fyzická osoba v případě, že poplatníkem je vlastník této nemovité věci.</w:t>
      </w:r>
    </w:p>
    <w:p w14:paraId="3DC4751A" w14:textId="7B21D879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Dílčí poplatek za kalendářní měsíc se vypočte jako součin základu dílčího poplatku zaokrouhleného na celé litry nahoru a sazby pro tento základ.</w:t>
      </w:r>
    </w:p>
    <w:p w14:paraId="34CD2982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7</w:t>
      </w:r>
      <w:r w:rsidRPr="00862431">
        <w:rPr>
          <w:rFonts w:ascii="Arial" w:eastAsia="Arial" w:hAnsi="Arial" w:cs="Arial"/>
          <w:b/>
          <w:sz w:val="24"/>
        </w:rPr>
        <w:br/>
        <w:t>Splatnost poplatku</w:t>
      </w:r>
    </w:p>
    <w:p w14:paraId="3DBE2982" w14:textId="15091868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Plátce poplatku odvede vybraný poplatek správci poplatku nejpozději do 15. ledna následujícího kalendářního roku.</w:t>
      </w:r>
    </w:p>
    <w:p w14:paraId="434B2C6E" w14:textId="7C70ED98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Není-li plátce poplatku, zaplatí poplatek ve lhůtě podle odstavce 1 poplatník.</w:t>
      </w:r>
    </w:p>
    <w:p w14:paraId="3C7FC15B" w14:textId="77777777" w:rsidR="00862431" w:rsidRDefault="00862431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</w:p>
    <w:p w14:paraId="32B161D9" w14:textId="77777777" w:rsidR="00862431" w:rsidRDefault="00862431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</w:p>
    <w:p w14:paraId="5772276A" w14:textId="77777777" w:rsidR="00862431" w:rsidRDefault="00862431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</w:p>
    <w:p w14:paraId="35F44763" w14:textId="5A039B85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lastRenderedPageBreak/>
        <w:t>Čl. 8</w:t>
      </w:r>
      <w:r w:rsidRPr="00862431">
        <w:rPr>
          <w:rFonts w:ascii="Arial" w:eastAsia="Arial" w:hAnsi="Arial" w:cs="Arial"/>
          <w:b/>
          <w:sz w:val="24"/>
        </w:rPr>
        <w:br/>
        <w:t>Přechodné a zrušovací ustanovení</w:t>
      </w:r>
    </w:p>
    <w:p w14:paraId="7763691E" w14:textId="51BF7FFD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1) Poplatkové povinnosti vzniklé před nabytím účinnosti této vyhlášky se posuzují podle dosavadních právních předpisů.</w:t>
      </w:r>
    </w:p>
    <w:p w14:paraId="3BC4A107" w14:textId="1B89C4B2" w:rsidR="009441E1" w:rsidRPr="00862431" w:rsidRDefault="00BC2DAD" w:rsidP="00E132C2">
      <w:pPr>
        <w:tabs>
          <w:tab w:val="left" w:pos="20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2) Zrušuje se obecně závazná vyhláška č. 2/2022, Obecně závazná vyhláška města Kladruby o místním poplatku za odkládání komunálního odpadu z nemovité věci, ze dne 7. prosince 2022.</w:t>
      </w:r>
    </w:p>
    <w:p w14:paraId="01627093" w14:textId="77777777" w:rsidR="009441E1" w:rsidRPr="00862431" w:rsidRDefault="00BC2DAD">
      <w:pPr>
        <w:spacing w:before="360" w:after="120" w:line="276" w:lineRule="auto"/>
        <w:jc w:val="center"/>
      </w:pPr>
      <w:r w:rsidRPr="00862431">
        <w:rPr>
          <w:rFonts w:ascii="Arial" w:eastAsia="Arial" w:hAnsi="Arial" w:cs="Arial"/>
          <w:b/>
          <w:sz w:val="24"/>
        </w:rPr>
        <w:t>Čl. 9</w:t>
      </w:r>
      <w:r w:rsidRPr="00862431">
        <w:rPr>
          <w:rFonts w:ascii="Arial" w:eastAsia="Arial" w:hAnsi="Arial" w:cs="Arial"/>
          <w:b/>
          <w:sz w:val="24"/>
        </w:rPr>
        <w:br/>
        <w:t>Účinnost</w:t>
      </w:r>
    </w:p>
    <w:p w14:paraId="38856183" w14:textId="77777777" w:rsidR="009441E1" w:rsidRPr="00862431" w:rsidRDefault="00BC2DAD">
      <w:pPr>
        <w:tabs>
          <w:tab w:val="left" w:pos="567"/>
        </w:tabs>
        <w:spacing w:after="120" w:line="276" w:lineRule="auto"/>
        <w:jc w:val="both"/>
      </w:pPr>
      <w:r w:rsidRPr="00862431">
        <w:rPr>
          <w:rFonts w:ascii="Arial" w:eastAsia="Arial" w:hAnsi="Arial" w:cs="Arial"/>
        </w:rPr>
        <w:t>Tato vyhláška nabývá účinnosti dnem 1. ledna 2024.</w:t>
      </w:r>
    </w:p>
    <w:tbl>
      <w:tblPr>
        <w:tblW w:w="96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9441E1" w:rsidRPr="00862431" w14:paraId="352FBCF0" w14:textId="77777777">
        <w:trPr>
          <w:cantSplit/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6FFABB93" w14:textId="77777777" w:rsidR="009441E1" w:rsidRPr="00862431" w:rsidRDefault="00BC2DAD">
            <w:pPr>
              <w:jc w:val="center"/>
            </w:pPr>
            <w:r w:rsidRPr="00862431">
              <w:rPr>
                <w:rFonts w:ascii="Arial" w:eastAsia="Arial" w:hAnsi="Arial" w:cs="Arial"/>
              </w:rPr>
              <w:t>Hana Floriánová v. r.</w:t>
            </w:r>
            <w:r w:rsidRPr="00862431">
              <w:rPr>
                <w:rFonts w:ascii="Arial" w:eastAsia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00FAEBAB" w14:textId="77777777" w:rsidR="009441E1" w:rsidRPr="00862431" w:rsidRDefault="00BC2DAD">
            <w:pPr>
              <w:jc w:val="center"/>
            </w:pPr>
            <w:r w:rsidRPr="00862431">
              <w:rPr>
                <w:rFonts w:ascii="Arial" w:eastAsia="Arial" w:hAnsi="Arial" w:cs="Arial"/>
              </w:rPr>
              <w:t>Matěj Havránek v. r.</w:t>
            </w:r>
            <w:r w:rsidRPr="00862431">
              <w:rPr>
                <w:rFonts w:ascii="Arial" w:eastAsia="Arial" w:hAnsi="Arial" w:cs="Arial"/>
              </w:rPr>
              <w:br/>
              <w:t xml:space="preserve">místostarosta </w:t>
            </w:r>
          </w:p>
        </w:tc>
      </w:tr>
    </w:tbl>
    <w:p w14:paraId="03701769" w14:textId="77777777" w:rsidR="009441E1" w:rsidRPr="00862431" w:rsidRDefault="009441E1">
      <w:pPr>
        <w:tabs>
          <w:tab w:val="left" w:pos="567"/>
        </w:tabs>
        <w:spacing w:after="120" w:line="276" w:lineRule="auto"/>
        <w:jc w:val="both"/>
      </w:pPr>
    </w:p>
    <w:sectPr w:rsidR="009441E1" w:rsidRPr="00862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7186"/>
    <w:multiLevelType w:val="multilevel"/>
    <w:tmpl w:val="E136983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B0763D1"/>
    <w:multiLevelType w:val="multilevel"/>
    <w:tmpl w:val="46245DD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3CA0376"/>
    <w:multiLevelType w:val="multilevel"/>
    <w:tmpl w:val="EE12BCB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59D0104"/>
    <w:multiLevelType w:val="multilevel"/>
    <w:tmpl w:val="57EEA94C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24F0841"/>
    <w:multiLevelType w:val="multilevel"/>
    <w:tmpl w:val="AB72D05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9B56894"/>
    <w:multiLevelType w:val="hybridMultilevel"/>
    <w:tmpl w:val="05F4E498"/>
    <w:lvl w:ilvl="0" w:tplc="680C211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20718"/>
    <w:multiLevelType w:val="multilevel"/>
    <w:tmpl w:val="A2867AC0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109231173">
    <w:abstractNumId w:val="1"/>
  </w:num>
  <w:num w:numId="2" w16cid:durableId="869302260">
    <w:abstractNumId w:val="6"/>
  </w:num>
  <w:num w:numId="3" w16cid:durableId="1044599376">
    <w:abstractNumId w:val="0"/>
  </w:num>
  <w:num w:numId="4" w16cid:durableId="154347650">
    <w:abstractNumId w:val="4"/>
  </w:num>
  <w:num w:numId="5" w16cid:durableId="1234239641">
    <w:abstractNumId w:val="2"/>
  </w:num>
  <w:num w:numId="6" w16cid:durableId="900752141">
    <w:abstractNumId w:val="3"/>
  </w:num>
  <w:num w:numId="7" w16cid:durableId="776025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E1"/>
    <w:rsid w:val="00862431"/>
    <w:rsid w:val="009441E1"/>
    <w:rsid w:val="00BC2DAD"/>
    <w:rsid w:val="00E1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43C8"/>
  <w15:docId w15:val="{D323710B-245F-4050-AEE0-8BEC606A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2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Kateřina Hlinková</cp:lastModifiedBy>
  <cp:revision>2</cp:revision>
  <cp:lastPrinted>2023-12-13T12:00:00Z</cp:lastPrinted>
  <dcterms:created xsi:type="dcterms:W3CDTF">2023-12-13T12:01:00Z</dcterms:created>
  <dcterms:modified xsi:type="dcterms:W3CDTF">2023-12-13T12:01:00Z</dcterms:modified>
</cp:coreProperties>
</file>