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022" w:rsidRPr="00FC1022" w:rsidRDefault="00FC1022" w:rsidP="00FC10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spacing w:val="140"/>
          <w:kern w:val="0"/>
          <w:lang w:eastAsia="cs-CZ"/>
          <w14:ligatures w14:val="none"/>
        </w:rPr>
        <w:t>Obec Luka nad Jihlavou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spacing w:val="50"/>
          <w:kern w:val="0"/>
          <w:lang w:eastAsia="cs-CZ"/>
          <w14:ligatures w14:val="none"/>
        </w:rPr>
        <w:t>Obecně závazná vyhláška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spacing w:val="50"/>
          <w:kern w:val="0"/>
          <w:lang w:eastAsia="cs-CZ"/>
          <w14:ligatures w14:val="none"/>
        </w:rPr>
        <w:t>č. 1/2004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o stanovení koeficientu daně z nemovitostí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i/>
          <w:kern w:val="0"/>
          <w:lang w:eastAsia="cs-CZ"/>
          <w14:ligatures w14:val="none"/>
        </w:rPr>
        <w:t>Zastupitelstvo obce Luka nad Jihlavou se usneslo dne 13. 8. 2004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spacing w:val="50"/>
          <w:kern w:val="0"/>
          <w:lang w:eastAsia="cs-CZ"/>
          <w14:ligatures w14:val="none"/>
        </w:rPr>
        <w:t>vydat,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spacing w:val="50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souladu s ustanovením § 6 odst. 4 písm. b) a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ust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. § 11 odst. 3 písm. a) a b) zákona č. 338/1992 Sb., o dani z nemovitostí, ve znění pozdějších předpisů a v souladu s 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ust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§ 10 písm. d) a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ust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. § 84 odst. 2 písm. i) zákona č. 128/2000 Sb., o obcích (obecní zřízení), ve znění pozdějších předpisů, tuto obecně závaznou vyhlášku: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Sazba daně ze stavebních pozemků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Koeficient, jímž se násobí základní sazba daně ze stavebních pozemků pro rok 2004 a další </w:t>
      </w:r>
      <w:r w:rsidRPr="00FC1022">
        <w:rPr>
          <w:rFonts w:ascii="Arial" w:eastAsia="Times New Roman" w:hAnsi="Arial" w:cs="Arial"/>
          <w:b/>
          <w:i/>
          <w:spacing w:val="40"/>
          <w:kern w:val="0"/>
          <w:lang w:eastAsia="cs-CZ"/>
          <w14:ligatures w14:val="none"/>
        </w:rPr>
        <w:t>činí</w:t>
      </w: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části obce (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.):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-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Luka nad </w:t>
      </w:r>
      <w:proofErr w:type="gram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Jihlavou  ........................................................................</w:t>
      </w:r>
      <w:proofErr w:type="gram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1,0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-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Otín,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Předboř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proofErr w:type="gram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Svatoslav  ...........................................................</w:t>
      </w:r>
      <w:proofErr w:type="gram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0,3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Sazba daně u staveb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Koeficient, jímž se násobí základní sazba daně pro rok 2004 a další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a) ze staveb obytných domů a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ab/>
        <w:t>b) z ostatních staveb tvořících příslušenství k obytným domům z výměry přesahující 16 m</w:t>
      </w:r>
      <w:r w:rsidRPr="00FC1022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t xml:space="preserve">2 </w:t>
      </w: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zastavěné plochy, </w:t>
      </w:r>
      <w:r w:rsidRPr="00FC1022">
        <w:rPr>
          <w:rFonts w:ascii="Arial" w:eastAsia="Times New Roman" w:hAnsi="Arial" w:cs="Arial"/>
          <w:b/>
          <w:i/>
          <w:spacing w:val="40"/>
          <w:kern w:val="0"/>
          <w:lang w:eastAsia="cs-CZ"/>
          <w14:ligatures w14:val="none"/>
        </w:rPr>
        <w:t>činí: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-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Luka nad </w:t>
      </w:r>
      <w:proofErr w:type="gram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Jihlavou  .......................................................................</w:t>
      </w:r>
      <w:proofErr w:type="gram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1,4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-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Otín,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Předboř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proofErr w:type="gram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Svatoslav  ..........................................................</w:t>
      </w:r>
      <w:proofErr w:type="gram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1,0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-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Otín, část Velký Beranov – </w:t>
      </w:r>
      <w:proofErr w:type="spell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Loudilka</w:t>
      </w:r>
      <w:proofErr w:type="spell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, a to č.p. 183 na parcele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p.č.st. 22, č.p. 177 na parcele p.č.st. 27, č.p. 175 na parcele 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p.č.st. </w:t>
      </w:r>
      <w:proofErr w:type="gramStart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21  ...............................................................................................</w:t>
      </w:r>
      <w:proofErr w:type="gramEnd"/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0,6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1. Zrušuje se vyhláška č. 2/1992 obce Luka nad Jihlavou o použití koeficientu pro výpočet daně z nemovitosti ze dne 1. 1. 1993.</w:t>
      </w:r>
    </w:p>
    <w:p w:rsidR="00FC1022" w:rsidRPr="00FC1022" w:rsidRDefault="00FC1022" w:rsidP="00FC1022">
      <w:pPr>
        <w:pBdr>
          <w:top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C1022">
        <w:rPr>
          <w:rFonts w:ascii="Arial" w:eastAsia="Times New Roman" w:hAnsi="Arial" w:cs="Arial"/>
          <w:kern w:val="0"/>
          <w:lang w:eastAsia="cs-CZ"/>
          <w14:ligatures w14:val="none"/>
        </w:rPr>
        <w:tab/>
        <w:t>2. Tato vyhláška byla schválena zastupitelstvem obce dne 13. 8. 2004 a nabývá účinnosti patnáctým dnem po jejím vyhlášení.</w:t>
      </w:r>
    </w:p>
    <w:p w:rsidR="001B255B" w:rsidRDefault="001B255B">
      <w:pPr>
        <w:rPr>
          <w:rFonts w:ascii="Arial" w:hAnsi="Arial" w:cs="Arial"/>
        </w:rPr>
      </w:pPr>
    </w:p>
    <w:p w:rsidR="00FC1022" w:rsidRDefault="00FC1022">
      <w:pPr>
        <w:rPr>
          <w:rFonts w:ascii="Arial" w:hAnsi="Arial" w:cs="Arial"/>
        </w:rPr>
      </w:pPr>
    </w:p>
    <w:p w:rsidR="00FC1022" w:rsidRDefault="00FC1022" w:rsidP="00FC10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Viktor Wőlfl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 Zvěřina</w:t>
      </w:r>
    </w:p>
    <w:p w:rsidR="00FC1022" w:rsidRDefault="00FC1022" w:rsidP="00FC10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FC1022" w:rsidRDefault="00FC1022">
      <w:pPr>
        <w:rPr>
          <w:rFonts w:ascii="Arial" w:hAnsi="Arial" w:cs="Arial"/>
        </w:rPr>
      </w:pPr>
    </w:p>
    <w:p w:rsidR="00FC1022" w:rsidRDefault="00FC1022">
      <w:pPr>
        <w:rPr>
          <w:rFonts w:ascii="Arial" w:hAnsi="Arial" w:cs="Arial"/>
        </w:rPr>
      </w:pPr>
    </w:p>
    <w:p w:rsidR="00FC1022" w:rsidRPr="00FC1022" w:rsidRDefault="00FC1022">
      <w:pPr>
        <w:rPr>
          <w:rFonts w:ascii="Arial" w:hAnsi="Arial" w:cs="Arial"/>
        </w:rPr>
      </w:pPr>
      <w:r>
        <w:rPr>
          <w:rFonts w:ascii="Arial" w:hAnsi="Arial" w:cs="Arial"/>
        </w:rPr>
        <w:t>Vyvěšeno dne: 13. 8. 2004</w:t>
      </w:r>
    </w:p>
    <w:sectPr w:rsidR="00FC1022" w:rsidRPr="00FC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22"/>
    <w:rsid w:val="001B255B"/>
    <w:rsid w:val="00CC65EE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72DC"/>
  <w15:chartTrackingRefBased/>
  <w15:docId w15:val="{0B1E5259-9368-4125-94B6-CD30E1C2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1</cp:revision>
  <dcterms:created xsi:type="dcterms:W3CDTF">2023-09-27T09:11:00Z</dcterms:created>
  <dcterms:modified xsi:type="dcterms:W3CDTF">2023-09-27T09:13:00Z</dcterms:modified>
</cp:coreProperties>
</file>