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tLeast" w:line="280"/>
        <w:jc w:val="center"/>
        <w:rPr>
          <w:b/>
          <w:spacing w:val="40"/>
          <w:sz w:val="32"/>
          <w:szCs w:val="32"/>
          <w:u w:val="none"/>
        </w:rPr>
      </w:pPr>
      <w:r>
        <w:rPr>
          <w:b/>
          <w:spacing w:val="40"/>
          <w:sz w:val="32"/>
          <w:szCs w:val="32"/>
          <w:u w:val="none"/>
        </w:rPr>
      </w:r>
    </w:p>
    <w:p>
      <w:pPr>
        <w:pStyle w:val="Normal"/>
        <w:jc w:val="center"/>
        <w:rPr>
          <w:bCs/>
          <w:sz w:val="26"/>
          <w:szCs w:val="26"/>
        </w:rPr>
      </w:pPr>
      <w:r>
        <w:rPr>
          <w:b/>
          <w:sz w:val="26"/>
          <w:szCs w:val="26"/>
        </w:rPr>
        <w:t>_____________________________________________________________________</w:t>
      </w:r>
    </w:p>
    <w:p>
      <w:pPr>
        <w:pStyle w:val="Header"/>
        <w:tabs>
          <w:tab w:val="clear" w:pos="4536"/>
          <w:tab w:val="clear" w:pos="9072"/>
        </w:tabs>
        <w:rPr>
          <w:bCs/>
        </w:rPr>
      </w:pPr>
      <w:r>
        <w:rPr>
          <w:bCs/>
        </w:rPr>
      </w:r>
    </w:p>
    <w:p>
      <w:pPr>
        <w:pStyle w:val="Normal"/>
        <w:tabs>
          <w:tab w:val="clear" w:pos="708"/>
          <w:tab w:val="left" w:pos="3544" w:leader="none"/>
        </w:tabs>
        <w:jc w:val="center"/>
        <w:rPr>
          <w:rFonts w:ascii="Arial" w:hAnsi="Arial" w:cs="Arial"/>
          <w:b/>
          <w:bCs/>
        </w:rPr>
      </w:pPr>
      <w:r>
        <w:rPr>
          <w:rFonts w:cs="Arial" w:ascii="Arial" w:hAnsi="Arial"/>
          <w:b/>
          <w:bCs/>
        </w:rPr>
        <w:t>OBEC  KVÍTKOV</w:t>
      </w:r>
    </w:p>
    <w:p>
      <w:pPr>
        <w:pStyle w:val="Normal"/>
        <w:spacing w:lineRule="auto" w:line="276"/>
        <w:jc w:val="center"/>
        <w:rPr>
          <w:rFonts w:ascii="Arial" w:hAnsi="Arial" w:cs="Arial"/>
          <w:b/>
        </w:rPr>
      </w:pPr>
      <w:r>
        <w:rPr>
          <w:rFonts w:cs="Arial" w:ascii="Arial" w:hAnsi="Arial"/>
          <w:b/>
          <w:bCs/>
        </w:rPr>
        <w:t>Zastupitelstvo obce Kvítkov</w:t>
      </w:r>
    </w:p>
    <w:p>
      <w:pPr>
        <w:pStyle w:val="Normal"/>
        <w:spacing w:lineRule="auto" w:line="276"/>
        <w:jc w:val="center"/>
        <w:rPr>
          <w:rFonts w:ascii="Arial" w:hAnsi="Arial" w:cs="Arial"/>
          <w:b/>
        </w:rPr>
      </w:pPr>
      <w:r>
        <w:rPr>
          <w:rFonts w:cs="Arial" w:ascii="Arial" w:hAnsi="Arial"/>
          <w:b/>
        </w:rPr>
        <w:t>Obecně závazná vyhláška obce Kvítkov,</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rPr>
      </w:pPr>
      <w:r>
        <w:rPr>
          <w:rFonts w:cs="Arial" w:ascii="Arial" w:hAnsi="Arial"/>
          <w:b/>
        </w:rPr>
        <w:t>o stanovení kratší doby nočního klidu klidu</w:t>
      </w:r>
    </w:p>
    <w:p>
      <w:pPr>
        <w:pStyle w:val="Normal"/>
        <w:rPr>
          <w:rFonts w:ascii="Arial" w:hAnsi="Arial" w:cs="Arial"/>
          <w:b/>
          <w:sz w:val="22"/>
          <w:szCs w:val="22"/>
          <w:u w:val="single"/>
        </w:rPr>
      </w:pPr>
      <w:r>
        <w:rPr>
          <w:rFonts w:cs="Arial" w:ascii="Arial" w:hAnsi="Arial"/>
          <w:b/>
          <w:sz w:val="22"/>
          <w:szCs w:val="22"/>
          <w:u w:val="single"/>
        </w:rPr>
      </w:r>
    </w:p>
    <w:p>
      <w:pPr>
        <w:pStyle w:val="Normal"/>
        <w:spacing w:before="0" w:after="120"/>
        <w:jc w:val="both"/>
        <w:rPr>
          <w:rFonts w:ascii="Arial" w:hAnsi="Arial" w:cs="Arial"/>
          <w:sz w:val="22"/>
          <w:szCs w:val="22"/>
        </w:rPr>
      </w:pPr>
      <w:r>
        <w:rPr>
          <w:rFonts w:cs="Arial" w:ascii="Arial" w:hAnsi="Arial"/>
          <w:sz w:val="22"/>
          <w:szCs w:val="22"/>
        </w:rPr>
        <w:t>Zastupitelstvo obce Kvítkov se na svém zasedání dne 18.6.2024 usnesením 6/06/2024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position w:val="0"/>
          <w:sz w:val="22"/>
          <w:sz w:val="22"/>
          <w:szCs w:val="22"/>
          <w:vertAlign w:val="baseline"/>
        </w:rPr>
      </w:pPr>
      <w:r>
        <w:rPr>
          <w:rFonts w:cs="Arial" w:ascii="Arial" w:hAnsi="Arial"/>
          <w:position w:val="0"/>
          <w:sz w:val="22"/>
          <w:sz w:val="22"/>
          <w:szCs w:val="22"/>
          <w:vertAlign w:val="baseline"/>
        </w:rPr>
      </w:r>
    </w:p>
    <w:p>
      <w:pPr>
        <w:pStyle w:val="Normal"/>
        <w:jc w:val="center"/>
        <w:rPr>
          <w:rFonts w:ascii="Arial" w:hAnsi="Arial" w:cs="Arial"/>
          <w:b/>
          <w:sz w:val="22"/>
          <w:szCs w:val="22"/>
        </w:rPr>
      </w:pPr>
      <w:r>
        <w:rPr>
          <w:rFonts w:cs="Arial" w:ascii="Arial" w:hAnsi="Arial"/>
          <w:b/>
          <w:sz w:val="22"/>
          <w:szCs w:val="22"/>
        </w:rPr>
        <w:t>Čl. 1</w:t>
      </w:r>
    </w:p>
    <w:p>
      <w:pPr>
        <w:pStyle w:val="Normal"/>
        <w:jc w:val="center"/>
        <w:rPr>
          <w:rFonts w:ascii="Arial" w:hAnsi="Arial" w:cs="Arial"/>
          <w:b/>
          <w:sz w:val="22"/>
          <w:szCs w:val="22"/>
        </w:rPr>
      </w:pPr>
      <w:r>
        <w:rPr>
          <w:rFonts w:cs="Arial" w:ascii="Arial" w:hAnsi="Arial"/>
          <w:b/>
          <w:sz w:val="22"/>
          <w:szCs w:val="22"/>
        </w:rPr>
        <w:t xml:space="preserve">Předmět </w:t>
      </w:r>
    </w:p>
    <w:p>
      <w:pPr>
        <w:pStyle w:val="Normal"/>
        <w:jc w:val="both"/>
        <w:rPr>
          <w:rFonts w:ascii="Arial" w:hAnsi="Arial" w:cs="Arial"/>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w:t>
      </w:r>
      <w:r>
        <w:rPr>
          <w:rFonts w:cs="Arial" w:ascii="Arial" w:hAnsi="Arial"/>
          <w:sz w:val="22"/>
          <w:szCs w:val="22"/>
          <w:vertAlign w:val="superscript"/>
        </w:rPr>
        <w:t>1)</w:t>
      </w:r>
      <w:r>
        <w:rPr>
          <w:rFonts w:cs="Arial" w:ascii="Arial" w:hAnsi="Arial"/>
          <w:sz w:val="22"/>
          <w:szCs w:val="22"/>
        </w:rPr>
        <w:t xml:space="preserve"> vymezena dobou </w:t>
      </w:r>
      <w:r>
        <w:rPr/>
        <w:t xml:space="preserve">kratší </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2</w:t>
      </w:r>
    </w:p>
    <w:p>
      <w:pPr>
        <w:pStyle w:val="Normal"/>
        <w:jc w:val="center"/>
        <w:rPr>
          <w:rFonts w:ascii="Arial" w:hAnsi="Arial" w:cs="Arial"/>
          <w:b/>
          <w:sz w:val="22"/>
          <w:szCs w:val="22"/>
        </w:rPr>
      </w:pPr>
      <w:r>
        <w:rPr>
          <w:rFonts w:cs="Arial" w:ascii="Arial" w:hAnsi="Arial"/>
          <w:b/>
          <w:sz w:val="22"/>
          <w:szCs w:val="22"/>
        </w:rPr>
        <w:t xml:space="preserve">Stanovení kratší doby nočního klidu </w:t>
      </w:r>
    </w:p>
    <w:p>
      <w:pPr>
        <w:pStyle w:val="Normal"/>
        <w:widowControl w:val="false"/>
        <w:jc w:val="both"/>
        <w:rPr>
          <w:rFonts w:ascii="Arial" w:hAnsi="Arial" w:cs="Arial"/>
          <w:i/>
          <w:i/>
          <w:sz w:val="20"/>
          <w:szCs w:val="20"/>
        </w:rPr>
      </w:pPr>
      <w:r>
        <w:rPr>
          <w:rFonts w:cs="Arial" w:ascii="Arial" w:hAnsi="Arial"/>
          <w:i/>
          <w:sz w:val="20"/>
          <w:szCs w:val="20"/>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Stanovují se výjimečné případy, při nichž je doba noční klidu stanovena dobou kratší</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 xml:space="preserve">1  a) </w:t>
      </w:r>
      <w:r>
        <w:rPr>
          <w:rFonts w:cs="Arial" w:ascii="Arial" w:hAnsi="Arial"/>
          <w:b/>
          <w:bCs/>
          <w:sz w:val="22"/>
          <w:szCs w:val="22"/>
        </w:rPr>
        <w:t>v noci z 31. prosince na 1. ledna</w:t>
      </w:r>
      <w:r>
        <w:rPr>
          <w:rFonts w:cs="Arial" w:ascii="Arial" w:hAnsi="Arial"/>
          <w:sz w:val="22"/>
          <w:szCs w:val="22"/>
        </w:rPr>
        <w:t xml:space="preserve"> každého roku z důvodu konání oslav příchodu        </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nového roku je doba nočního klidu vymezena dobou od 03:00 do 06:00 hod</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b) v noci ze dne konání tradiční akce </w:t>
      </w:r>
      <w:r>
        <w:rPr>
          <w:rFonts w:cs="Arial" w:ascii="Arial" w:hAnsi="Arial"/>
          <w:b/>
          <w:bCs/>
          <w:sz w:val="22"/>
          <w:szCs w:val="22"/>
        </w:rPr>
        <w:t>„Ukončení léta“</w:t>
      </w:r>
      <w:r>
        <w:rPr>
          <w:rFonts w:cs="Arial" w:ascii="Arial" w:hAnsi="Arial"/>
          <w:sz w:val="22"/>
          <w:szCs w:val="22"/>
        </w:rPr>
        <w:t xml:space="preserve"> na den následující konané jednu       </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noc ze soboty na neděli v měsíci srpnu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c) v noci ze dne konání tradiční akce </w:t>
      </w:r>
      <w:r>
        <w:rPr>
          <w:rFonts w:cs="Arial" w:ascii="Arial" w:hAnsi="Arial"/>
          <w:b/>
          <w:bCs/>
          <w:sz w:val="22"/>
          <w:szCs w:val="22"/>
        </w:rPr>
        <w:t>Kotlíkové guláše</w:t>
      </w:r>
      <w:r>
        <w:rPr>
          <w:rFonts w:cs="Arial" w:ascii="Arial" w:hAnsi="Arial"/>
          <w:sz w:val="22"/>
          <w:szCs w:val="22"/>
        </w:rPr>
        <w:t xml:space="preserve"> na den následující konané</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jeden víkend v noci ze soboty na neděli v měsíci září</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tabs>
          <w:tab w:val="clear" w:pos="708"/>
          <w:tab w:val="left" w:pos="284" w:leader="none"/>
        </w:tabs>
        <w:spacing w:before="0" w:after="120"/>
        <w:jc w:val="both"/>
        <w:rPr>
          <w:rFonts w:ascii="Arial" w:hAnsi="Arial" w:cs="Arial"/>
          <w:i/>
          <w:i/>
          <w:sz w:val="22"/>
          <w:szCs w:val="22"/>
        </w:rPr>
      </w:pPr>
      <w:r>
        <w:rPr>
          <w:rFonts w:cs="Arial" w:ascii="Arial" w:hAnsi="Arial"/>
          <w:sz w:val="22"/>
          <w:szCs w:val="22"/>
        </w:rPr>
        <w:t xml:space="preserve">d) v noci ze dne konání tradičních </w:t>
      </w:r>
      <w:r>
        <w:rPr>
          <w:rFonts w:cs="Arial" w:ascii="Arial" w:hAnsi="Arial"/>
          <w:b/>
          <w:bCs/>
          <w:sz w:val="22"/>
          <w:szCs w:val="22"/>
        </w:rPr>
        <w:t>Pálení čarodějnic</w:t>
      </w:r>
      <w:r>
        <w:rPr>
          <w:rFonts w:cs="Arial" w:ascii="Arial" w:hAnsi="Arial"/>
          <w:sz w:val="22"/>
          <w:szCs w:val="22"/>
        </w:rPr>
        <w:t xml:space="preserve"> z noci z 30.4. na 1.5. je doba nočního</w:t>
      </w:r>
    </w:p>
    <w:p>
      <w:pPr>
        <w:pStyle w:val="Normal"/>
        <w:tabs>
          <w:tab w:val="clear" w:pos="708"/>
          <w:tab w:val="left" w:pos="284" w:leader="none"/>
        </w:tabs>
        <w:spacing w:before="0" w:after="120"/>
        <w:jc w:val="both"/>
        <w:rPr>
          <w:rFonts w:ascii="Arial" w:hAnsi="Arial" w:cs="Arial"/>
          <w:i/>
          <w:i/>
          <w:sz w:val="22"/>
          <w:szCs w:val="22"/>
        </w:rPr>
      </w:pPr>
      <w:r>
        <w:rPr>
          <w:rFonts w:cs="Arial" w:ascii="Arial" w:hAnsi="Arial"/>
          <w:sz w:val="22"/>
          <w:szCs w:val="22"/>
        </w:rPr>
        <w:t xml:space="preserve">     </w:t>
      </w:r>
      <w:r>
        <w:rPr>
          <w:rFonts w:cs="Arial" w:ascii="Arial" w:hAnsi="Arial"/>
          <w:sz w:val="22"/>
          <w:szCs w:val="22"/>
        </w:rPr>
        <w:t>klidu vymezena dobou od 01:00 do 06:00 hod</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2) Informace o konkrétním termínu konání akcí uvedených v odst. 1 bod b) a c) tohoto článku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obecně závazné vyhlášky bude zveřejněna obecním úřadem na úřední desce minimálně 5  </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dnů před datem konání. </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t>----------------------------------------------------------------------------------------------------------------------------------------</w:t>
      </w:r>
    </w:p>
    <w:p>
      <w:pPr>
        <w:pStyle w:val="Normal"/>
        <w:jc w:val="both"/>
        <w:rPr>
          <w:sz w:val="18"/>
          <w:szCs w:val="18"/>
        </w:rPr>
      </w:pPr>
      <w:bookmarkStart w:id="0" w:name="_GoBack"/>
      <w:bookmarkEnd w:id="0"/>
      <w:r>
        <w:rPr>
          <w:sz w:val="18"/>
          <w:szCs w:val="18"/>
          <w:vertAlign w:val="superscript"/>
        </w:rPr>
        <w:t>1)</w:t>
      </w:r>
      <w:r>
        <w:rPr>
          <w:sz w:val="18"/>
          <w:szCs w:val="18"/>
        </w:rPr>
        <w:t xml:space="preserve"> </w:t>
      </w:r>
      <w:r>
        <w:rPr>
          <w:rFonts w:cs="Arial" w:ascii="Arial" w:hAnsi="Arial"/>
          <w:sz w:val="18"/>
          <w:szCs w:val="18"/>
        </w:rPr>
        <w:t xml:space="preserve">dle ustanovení § 5 odst. 7 zákona č. 251/2016 Sb., o některých přestupcích, ve znění pozdějších předpisů, platí, že: </w:t>
      </w:r>
      <w:r>
        <w:rPr>
          <w:rFonts w:cs="Arial" w:ascii="Arial" w:hAnsi="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Normal"/>
        <w:jc w:val="center"/>
        <w:rPr>
          <w:rFonts w:ascii="Arial" w:hAnsi="Arial" w:cs="Arial"/>
          <w:b/>
          <w:sz w:val="22"/>
          <w:szCs w:val="22"/>
        </w:rPr>
      </w:pPr>
      <w:r>
        <w:rPr/>
      </w:r>
    </w:p>
    <w:p>
      <w:pPr>
        <w:pStyle w:val="Normal"/>
        <w:jc w:val="center"/>
        <w:rPr>
          <w:rFonts w:ascii="Arial" w:hAnsi="Arial" w:cs="Arial"/>
          <w:b/>
          <w:sz w:val="22"/>
          <w:szCs w:val="22"/>
        </w:rPr>
      </w:pPr>
      <w:r>
        <w:rPr/>
      </w:r>
    </w:p>
    <w:p>
      <w:pPr>
        <w:pStyle w:val="Normal"/>
        <w:jc w:val="center"/>
        <w:rPr>
          <w:rFonts w:ascii="Arial" w:hAnsi="Arial" w:cs="Arial"/>
          <w:b/>
          <w:sz w:val="22"/>
          <w:szCs w:val="22"/>
        </w:rPr>
      </w:pPr>
      <w:r>
        <w:rPr/>
      </w:r>
    </w:p>
    <w:p>
      <w:pPr>
        <w:pStyle w:val="Normal"/>
        <w:jc w:val="center"/>
        <w:rPr>
          <w:rFonts w:ascii="Arial" w:hAnsi="Arial" w:cs="Arial"/>
          <w:b/>
          <w:sz w:val="22"/>
          <w:szCs w:val="22"/>
        </w:rPr>
      </w:pPr>
      <w:r>
        <w:rPr/>
      </w:r>
    </w:p>
    <w:p>
      <w:pPr>
        <w:pStyle w:val="Normal"/>
        <w:jc w:val="center"/>
        <w:rPr>
          <w:rFonts w:ascii="Arial" w:hAnsi="Arial" w:cs="Arial"/>
          <w:b/>
          <w:sz w:val="22"/>
          <w:szCs w:val="22"/>
        </w:rPr>
      </w:pPr>
      <w:r>
        <w:rPr>
          <w:rFonts w:cs="Arial" w:ascii="Arial" w:hAnsi="Arial"/>
          <w:b/>
          <w:sz w:val="22"/>
          <w:szCs w:val="22"/>
        </w:rPr>
        <w:t>Čl. 4</w:t>
      </w:r>
    </w:p>
    <w:p>
      <w:pPr>
        <w:pStyle w:val="Normal"/>
        <w:jc w:val="center"/>
        <w:rPr>
          <w:rFonts w:ascii="Arial" w:hAnsi="Arial" w:cs="Arial"/>
          <w:b/>
          <w:sz w:val="22"/>
          <w:szCs w:val="22"/>
        </w:rPr>
      </w:pPr>
      <w:r>
        <w:rPr>
          <w:rFonts w:cs="Arial" w:ascii="Arial" w:hAnsi="Arial"/>
          <w:b/>
          <w:sz w:val="22"/>
          <w:szCs w:val="22"/>
        </w:rPr>
        <w:t>Zrušovací ustanovení</w:t>
      </w:r>
    </w:p>
    <w:p>
      <w:pPr>
        <w:pStyle w:val="Normal"/>
        <w:ind w:left="360"/>
        <w:jc w:val="center"/>
        <w:rPr>
          <w:rFonts w:ascii="Arial" w:hAnsi="Arial" w:cs="Arial"/>
          <w:b/>
          <w:sz w:val="22"/>
          <w:szCs w:val="22"/>
          <w:u w:val="single"/>
        </w:rPr>
      </w:pPr>
      <w:r>
        <w:rPr>
          <w:rFonts w:cs="Arial" w:ascii="Arial" w:hAnsi="Arial"/>
          <w:b/>
          <w:sz w:val="22"/>
          <w:szCs w:val="22"/>
          <w:u w:val="single"/>
        </w:rPr>
      </w:r>
    </w:p>
    <w:p>
      <w:pPr>
        <w:pStyle w:val="Normal"/>
        <w:spacing w:lineRule="auto" w:line="288" w:before="120" w:after="0"/>
        <w:jc w:val="both"/>
        <w:rPr>
          <w:rFonts w:ascii="Arial" w:hAnsi="Arial" w:cs="Arial"/>
        </w:rPr>
      </w:pPr>
      <w:bookmarkStart w:id="1" w:name="_Hlk54595723"/>
      <w:r>
        <w:rPr>
          <w:rFonts w:cs="Arial" w:ascii="Arial" w:hAnsi="Arial"/>
          <w:sz w:val="22"/>
          <w:szCs w:val="22"/>
        </w:rPr>
        <w:t xml:space="preserve">Zrušuje se obecně závazná vyhláška </w:t>
      </w:r>
      <w:bookmarkEnd w:id="1"/>
      <w:r>
        <w:rPr>
          <w:rFonts w:cs="Arial" w:ascii="Arial" w:hAnsi="Arial"/>
          <w:sz w:val="22"/>
          <w:szCs w:val="22"/>
        </w:rPr>
        <w:t>č.1/2016 ze dne 8.11.2016</w:t>
      </w:r>
    </w:p>
    <w:p>
      <w:pPr>
        <w:pStyle w:val="Normal"/>
        <w:tabs>
          <w:tab w:val="clear" w:pos="708"/>
          <w:tab w:val="left" w:pos="284" w:leader="none"/>
        </w:tabs>
        <w:spacing w:before="0" w:after="120"/>
        <w:rPr>
          <w:rFonts w:ascii="Arial" w:hAnsi="Arial" w:cs="Arial"/>
          <w:i/>
          <w:i/>
          <w:color w:val="FF0000"/>
          <w:sz w:val="22"/>
          <w:szCs w:val="22"/>
        </w:rPr>
      </w:pPr>
      <w:r>
        <w:rPr>
          <w:rFonts w:cs="Arial" w:ascii="Arial" w:hAnsi="Arial"/>
          <w:i/>
          <w:color w:val="FF0000"/>
          <w:sz w:val="22"/>
          <w:szCs w:val="22"/>
        </w:rPr>
      </w:r>
    </w:p>
    <w:p>
      <w:pPr>
        <w:pStyle w:val="Normal"/>
        <w:tabs>
          <w:tab w:val="clear" w:pos="708"/>
          <w:tab w:val="left" w:pos="284" w:leader="none"/>
        </w:tabs>
        <w:spacing w:before="0" w:after="120"/>
        <w:jc w:val="both"/>
        <w:rPr>
          <w:rFonts w:ascii="Arial" w:hAnsi="Arial" w:cs="Arial"/>
          <w:i/>
          <w:i/>
          <w:sz w:val="20"/>
          <w:szCs w:val="20"/>
        </w:rPr>
      </w:pPr>
      <w:r>
        <w:rPr/>
      </w:r>
    </w:p>
    <w:p>
      <w:pPr>
        <w:pStyle w:val="Normal"/>
        <w:jc w:val="center"/>
        <w:rPr>
          <w:rFonts w:ascii="Arial" w:hAnsi="Arial" w:cs="Arial"/>
          <w:b/>
          <w:sz w:val="22"/>
          <w:szCs w:val="22"/>
        </w:rPr>
      </w:pPr>
      <w:r>
        <w:rPr>
          <w:rFonts w:cs="Arial" w:ascii="Arial" w:hAnsi="Arial"/>
          <w:b/>
          <w:sz w:val="22"/>
          <w:szCs w:val="22"/>
        </w:rPr>
        <w:t>Čl. 5</w:t>
      </w:r>
    </w:p>
    <w:p>
      <w:pPr>
        <w:pStyle w:val="Normal"/>
        <w:jc w:val="center"/>
        <w:rPr>
          <w:rFonts w:ascii="Arial" w:hAnsi="Arial" w:cs="Arial"/>
          <w:b/>
          <w:sz w:val="22"/>
          <w:szCs w:val="22"/>
        </w:rPr>
      </w:pPr>
      <w:r>
        <w:rPr>
          <w:rFonts w:cs="Arial" w:ascii="Arial" w:hAnsi="Arial"/>
          <w:b/>
          <w:sz w:val="22"/>
          <w:szCs w:val="22"/>
        </w:rPr>
        <w:t>Účinnost</w:t>
      </w:r>
    </w:p>
    <w:p>
      <w:pPr>
        <w:pStyle w:val="Normal"/>
        <w:jc w:val="center"/>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obecně závazná vyhláška nabývá účinnosti  patnáctým dnem po dni vyhlášení ve Sbírce právních předpisů.</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i/>
          <w:i/>
          <w:sz w:val="22"/>
          <w:szCs w:val="22"/>
        </w:rPr>
      </w:pPr>
      <w:r>
        <w:rPr>
          <w:rFonts w:cs="Arial" w:ascii="Arial" w:hAnsi="Arial"/>
          <w:sz w:val="22"/>
          <w:szCs w:val="22"/>
        </w:rPr>
        <w:t xml:space="preserve">      </w:t>
      </w:r>
      <w:r>
        <w:rPr>
          <w:rFonts w:cs="Arial" w:ascii="Arial" w:hAnsi="Arial"/>
          <w:i/>
          <w:sz w:val="22"/>
          <w:szCs w:val="22"/>
        </w:rPr>
        <w:tab/>
        <w:tab/>
        <w:tab/>
        <w:tab/>
        <w:tab/>
        <w:tab/>
        <w:tab/>
        <w:tab/>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ab/>
        <w:tab/>
        <w:tab/>
        <w:tab/>
        <w:tab/>
        <w:tab/>
        <w:t>...................................</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ab/>
        <w:tab/>
        <w:tab/>
        <w:tab/>
        <w:tab/>
        <w:tab/>
        <w:t xml:space="preserve">                                       Jana Zelenková </w:t>
      </w:r>
      <w:r>
        <w:rPr>
          <w:rFonts w:cs="Arial" w:ascii="Arial" w:hAnsi="Arial"/>
          <w:sz w:val="22"/>
          <w:szCs w:val="22"/>
        </w:rPr>
        <w:t>v.r.</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ab/>
        <w:tab/>
        <w:tab/>
        <w:tab/>
        <w:tab/>
        <w:tab/>
        <w:tab/>
        <w:t xml:space="preserve">                                starostka</w:t>
      </w:r>
    </w:p>
    <w:p>
      <w:pPr>
        <w:pStyle w:val="Normal"/>
        <w:rPr>
          <w:b/>
        </w:rPr>
      </w:pPr>
      <w:r>
        <w:rPr>
          <w:b/>
        </w:rPr>
      </w:r>
    </w:p>
    <w:p>
      <w:pPr>
        <w:pStyle w:val="Normal"/>
        <w:tabs>
          <w:tab w:val="clear" w:pos="708"/>
          <w:tab w:val="left" w:pos="284" w:leader="none"/>
        </w:tabs>
        <w:jc w:val="both"/>
        <w:rPr>
          <w:rFonts w:ascii="Arial" w:hAnsi="Arial" w:cs="Arial"/>
          <w:b/>
          <w:color w:val="FF0000"/>
          <w:sz w:val="20"/>
          <w:szCs w:val="20"/>
          <w:u w:val="single"/>
        </w:rPr>
      </w:pPr>
      <w:r>
        <w:rPr>
          <w:rFonts w:cs="Arial" w:ascii="Arial" w:hAnsi="Arial"/>
          <w:b/>
          <w:color w:val="FF0000"/>
          <w:sz w:val="20"/>
          <w:szCs w:val="20"/>
          <w:u w:val="single"/>
        </w:rPr>
      </w:r>
    </w:p>
    <w:sectPr>
      <w:type w:val="nextPage"/>
      <w:pgSz w:w="11906" w:h="16838"/>
      <w:pgMar w:left="1417" w:right="141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Znakypropoznmkupodarou">
    <w:name w:val="Znaky pro poznámku pod čarou"/>
    <w:uiPriority w:val="99"/>
    <w:semiHidden/>
    <w:qFormat/>
    <w:rPr>
      <w:vertAlign w:val="superscript"/>
    </w:rPr>
  </w:style>
  <w:style w:type="character" w:styleId="FootnoteReference">
    <w:name w:val="Footnote Reference"/>
    <w:rPr>
      <w:vertAlign w:val="superscript"/>
    </w:rPr>
  </w:style>
  <w:style w:type="character" w:styleId="Annotationreference">
    <w:name w:val="annotation reference"/>
    <w:semiHidden/>
    <w:qFormat/>
    <w:rPr>
      <w:sz w:val="16"/>
      <w:szCs w:val="16"/>
    </w:rPr>
  </w:style>
  <w:style w:type="character" w:styleId="ZkladntextChar" w:customStyle="1">
    <w:name w:val="Základní text Char"/>
    <w:qFormat/>
    <w:rsid w:val="008928e7"/>
    <w:rPr>
      <w:sz w:val="24"/>
    </w:rPr>
  </w:style>
  <w:style w:type="character" w:styleId="TextpoznpodarouChar" w:customStyle="1">
    <w:name w:val="Text pozn. pod čarou Char"/>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Indent">
    <w:name w:val="Body Text Indent"/>
    <w:basedOn w:val="Normal"/>
    <w:pPr>
      <w:ind w:firstLine="357" w:left="708"/>
      <w:jc w:val="both"/>
    </w:pPr>
    <w:rPr>
      <w:szCs w:val="20"/>
    </w:rPr>
  </w:style>
  <w:style w:type="paragraph" w:styleId="BodyTextIndent2">
    <w:name w:val="Body Text Indent 2"/>
    <w:basedOn w:val="Normal"/>
    <w:qFormat/>
    <w:pPr>
      <w:ind w:firstLine="360" w:left="708"/>
      <w:jc w:val="both"/>
    </w:pPr>
    <w:rPr>
      <w:bCs/>
      <w:szCs w:val="20"/>
    </w:rPr>
  </w:style>
  <w:style w:type="paragraph" w:styleId="Zhlavazpat">
    <w:name w:val="Záhlaví a zápatí"/>
    <w:basedOn w:val="Normal"/>
    <w:qFormat/>
    <w:pPr/>
    <w:rPr/>
  </w:style>
  <w:style w:type="paragraph" w:styleId="Header">
    <w:name w:val="Header"/>
    <w:basedOn w:val="Normal"/>
    <w:pPr>
      <w:tabs>
        <w:tab w:val="clear" w:pos="708"/>
        <w:tab w:val="center" w:pos="4536" w:leader="none"/>
        <w:tab w:val="right" w:pos="9072" w:leader="none"/>
      </w:tabs>
    </w:pPr>
    <w:rPr>
      <w:szCs w:val="20"/>
    </w:rPr>
  </w:style>
  <w:style w:type="paragraph" w:styleId="FootnoteText">
    <w:name w:val="Footnote Text"/>
    <w:basedOn w:val="Normal"/>
    <w:link w:val="TextpoznpodarouChar"/>
    <w:uiPriority w:val="99"/>
    <w:pPr/>
    <w:rPr>
      <w:sz w:val="20"/>
      <w:szCs w:val="20"/>
    </w:rPr>
  </w:style>
  <w:style w:type="paragraph" w:styleId="NormlnIMP" w:customStyle="1">
    <w:name w:val="Normální_IMP"/>
    <w:basedOn w:val="Normal"/>
    <w:qFormat/>
    <w:pPr>
      <w:suppressAutoHyphens w:val="true"/>
      <w:overflowPunct w:val="tru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hanging="540" w:left="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left="720"/>
      <w:contextualSpacing/>
    </w:pPr>
    <w:rPr/>
  </w:style>
  <w:style w:type="paragraph" w:styleId="Text" w:customStyle="1">
    <w:name w:val="Text"/>
    <w:basedOn w:val="Normal"/>
    <w:link w:val="TextChar"/>
    <w:qFormat/>
    <w:rsid w:val="00191966"/>
    <w:pPr/>
    <w:rPr>
      <w:rFonts w:ascii="Arial" w:hAnsi="Arial"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LibreOffice/7.6.7.2$Windows_X86_64 LibreOffice_project/dd47e4b30cb7dab30588d6c79c651f218165e3c5</Application>
  <AppVersion>15.0000</AppVersion>
  <Pages>2</Pages>
  <Words>362</Words>
  <Characters>2082</Characters>
  <CharactersWithSpaces>2619</CharactersWithSpaces>
  <Paragraphs>35</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2022-06-17T11:26:00Z</dcterms:created>
  <dc:creator>DA210036</dc:creator>
  <dc:description/>
  <dc:language>cs-CZ</dc:language>
  <cp:lastModifiedBy/>
  <cp:lastPrinted>2024-06-24T10:39:58Z</cp:lastPrinted>
  <dcterms:modified xsi:type="dcterms:W3CDTF">2024-06-24T10:44:23Z</dcterms:modified>
  <cp:revision>5</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