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554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Litohoř</w:t>
      </w:r>
    </w:p>
    <w:p w14:paraId="6972A3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Litohoř</w:t>
      </w:r>
    </w:p>
    <w:p w14:paraId="5261F7C8">
      <w:pPr>
        <w:spacing w:line="276" w:lineRule="auto"/>
        <w:jc w:val="center"/>
        <w:rPr>
          <w:rFonts w:ascii="Arial" w:hAnsi="Arial" w:cs="Arial"/>
          <w:b/>
        </w:rPr>
      </w:pPr>
    </w:p>
    <w:p w14:paraId="45F72E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1/2025 obce Litohoř</w:t>
      </w:r>
    </w:p>
    <w:p w14:paraId="76BE900A">
      <w:pPr>
        <w:pStyle w:val="18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4F8CA49">
      <w:pPr>
        <w:jc w:val="both"/>
        <w:rPr>
          <w:rFonts w:ascii="Arial" w:hAnsi="Arial" w:cs="Arial"/>
          <w:sz w:val="22"/>
          <w:szCs w:val="22"/>
        </w:rPr>
      </w:pPr>
    </w:p>
    <w:p w14:paraId="460FC58F">
      <w:pPr>
        <w:pStyle w:val="9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Litohoř se na svém zasedání dne 25. 6. 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4AF0D33F">
      <w:pPr>
        <w:jc w:val="center"/>
        <w:rPr>
          <w:rFonts w:ascii="Arial" w:hAnsi="Arial" w:cs="Arial"/>
          <w:b/>
          <w:sz w:val="22"/>
          <w:szCs w:val="22"/>
        </w:rPr>
      </w:pPr>
    </w:p>
    <w:p w14:paraId="719C5B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7D55452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24C1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76A5B3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Litohoř.</w:t>
      </w:r>
    </w:p>
    <w:p w14:paraId="11E38C5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55C08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5"/>
          <w:rFonts w:ascii="Arial" w:hAnsi="Arial" w:cs="Arial"/>
          <w:sz w:val="22"/>
          <w:szCs w:val="22"/>
        </w:rPr>
        <w:footnoteReference w:id="0"/>
      </w:r>
      <w:r>
        <w:rPr>
          <w:rFonts w:ascii="Arial" w:hAnsi="Arial" w:cs="Arial"/>
          <w:sz w:val="22"/>
          <w:szCs w:val="22"/>
        </w:rPr>
        <w:t>.</w:t>
      </w:r>
    </w:p>
    <w:p w14:paraId="736653F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582B4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15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91D438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152E0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051A8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7C3F5">
      <w:pPr>
        <w:jc w:val="center"/>
        <w:rPr>
          <w:rFonts w:ascii="Arial" w:hAnsi="Arial" w:cs="Arial"/>
          <w:b/>
          <w:sz w:val="22"/>
          <w:szCs w:val="22"/>
        </w:rPr>
      </w:pPr>
    </w:p>
    <w:p w14:paraId="636B82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16CFFE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D2CCC4">
      <w:pPr>
        <w:jc w:val="center"/>
        <w:rPr>
          <w:rFonts w:ascii="Arial" w:hAnsi="Arial" w:cs="Arial"/>
          <w:sz w:val="22"/>
          <w:szCs w:val="22"/>
        </w:rPr>
      </w:pPr>
    </w:p>
    <w:p w14:paraId="40AA98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9F141BA">
      <w:pPr>
        <w:rPr>
          <w:rFonts w:ascii="Arial" w:hAnsi="Arial" w:cs="Arial"/>
          <w:i/>
          <w:iCs/>
          <w:sz w:val="22"/>
          <w:szCs w:val="22"/>
        </w:rPr>
      </w:pPr>
    </w:p>
    <w:p w14:paraId="22FA5D31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F7AA3E3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257BCDA8">
      <w:pPr>
        <w:pStyle w:val="19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 nápojové kartony,</w:t>
      </w:r>
    </w:p>
    <w:p w14:paraId="2AD1C9F3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i bílé,</w:t>
      </w:r>
    </w:p>
    <w:p w14:paraId="421EF76B">
      <w:pPr>
        <w:pStyle w:val="1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3493AD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322BF94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609D0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D49DB2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59D6C1E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627A89E9">
      <w:pPr>
        <w:rPr>
          <w:rFonts w:ascii="Arial" w:hAnsi="Arial" w:cs="Arial"/>
          <w:i/>
          <w:sz w:val="22"/>
          <w:szCs w:val="22"/>
        </w:rPr>
      </w:pPr>
    </w:p>
    <w:p w14:paraId="4F047AFC">
      <w:pPr>
        <w:rPr>
          <w:rFonts w:ascii="Arial" w:hAnsi="Arial" w:cs="Arial"/>
          <w:i/>
          <w:sz w:val="22"/>
          <w:szCs w:val="22"/>
        </w:rPr>
      </w:pPr>
    </w:p>
    <w:p w14:paraId="605130A4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FA94FBE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64158FDC">
      <w:pPr>
        <w:pStyle w:val="8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…).</w:t>
      </w:r>
    </w:p>
    <w:p w14:paraId="24FC0B53">
      <w:pPr>
        <w:pStyle w:val="8"/>
        <w:ind w:left="360" w:firstLine="0"/>
        <w:rPr>
          <w:rFonts w:ascii="Arial" w:hAnsi="Arial" w:cs="Arial"/>
          <w:sz w:val="22"/>
          <w:szCs w:val="22"/>
        </w:rPr>
      </w:pPr>
    </w:p>
    <w:p w14:paraId="11F8F94C">
      <w:pPr>
        <w:pStyle w:val="8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45DA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8272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3C043C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4A6183">
      <w:pPr>
        <w:numPr>
          <w:ilvl w:val="0"/>
          <w:numId w:val="4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nápojové kartony, sklo, kovy, biologické odpady rostlinného původu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barevné sběrné nádoby a velkoobjemové kontejnery.</w:t>
      </w:r>
    </w:p>
    <w:p w14:paraId="1738714A">
      <w:pPr>
        <w:rPr>
          <w:rFonts w:ascii="Arial" w:hAnsi="Arial" w:cs="Arial"/>
          <w:sz w:val="22"/>
          <w:szCs w:val="22"/>
        </w:rPr>
      </w:pPr>
    </w:p>
    <w:p w14:paraId="01C61F91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F1333AF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Barevné sběrné nádoby na papír, plasty, nápojové kartony, sklo (barevné i bílé) a drobné kovy jsou umístěny na 5 stanovištích (u čp. 148, u mateřské školy, u čp. 81, u čp. 204, u koupaliště)</w:t>
      </w:r>
    </w:p>
    <w:p w14:paraId="700DFD4D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Velkoobjemový kontejner na biologický odpad rostlinného původu je umístěný u mateřské školy</w:t>
      </w:r>
    </w:p>
    <w:p w14:paraId="47117D28">
      <w:pPr>
        <w:pStyle w:val="18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  <w:lang w:eastAsia="en-US"/>
        </w:rPr>
        <w:t>Velkoobjemový kontejner na objemný odpad je umístěný u koupaliště.</w:t>
      </w:r>
    </w:p>
    <w:p w14:paraId="57A4E078">
      <w:pPr>
        <w:jc w:val="both"/>
        <w:rPr>
          <w:rFonts w:ascii="Arial" w:hAnsi="Arial" w:cs="Arial"/>
          <w:sz w:val="22"/>
          <w:szCs w:val="22"/>
        </w:rPr>
      </w:pPr>
    </w:p>
    <w:p w14:paraId="38F3F4AA">
      <w:pPr>
        <w:pStyle w:val="18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F0E25A">
      <w:pPr>
        <w:jc w:val="both"/>
        <w:rPr>
          <w:rFonts w:ascii="Arial" w:hAnsi="Arial" w:cs="Arial"/>
          <w:sz w:val="22"/>
          <w:szCs w:val="22"/>
        </w:rPr>
      </w:pPr>
    </w:p>
    <w:p w14:paraId="673D57E2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zelený velkoobjemový kontejner</w:t>
      </w:r>
    </w:p>
    <w:p w14:paraId="643BBCB8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 s nápisem PAPÍR</w:t>
      </w:r>
    </w:p>
    <w:p w14:paraId="43114736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nápojové kartony, barva </w:t>
      </w:r>
      <w:r>
        <w:rPr>
          <w:rFonts w:ascii="Arial" w:hAnsi="Arial" w:cs="Arial"/>
          <w:bCs/>
          <w:i/>
        </w:rPr>
        <w:t>žlutá s nápisem PLASTY</w:t>
      </w:r>
    </w:p>
    <w:p w14:paraId="6F688CFF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(bílé i barevné), barva zelená s nápisem SKLO</w:t>
      </w:r>
    </w:p>
    <w:p w14:paraId="6F05EA6D">
      <w:pPr>
        <w:pStyle w:val="1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 s nápisem KOVY</w:t>
      </w:r>
    </w:p>
    <w:p w14:paraId="7F36F08E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lze odevzdávat ve </w:t>
      </w:r>
      <w:r>
        <w:rPr>
          <w:rFonts w:ascii="Arial" w:hAnsi="Arial" w:cs="Arial"/>
          <w:sz w:val="22"/>
          <w:szCs w:val="22"/>
        </w:rPr>
        <w:t xml:space="preserve">sběrném dvoře, který je umístěný v areálu spol. TSMB, Dopravní 1334, Moravské Budějovice </w:t>
      </w:r>
    </w:p>
    <w:p w14:paraId="5383C321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lze odevzdávat ve sběrném dvoře, který je umístěný </w:t>
      </w:r>
      <w:r>
        <w:rPr>
          <w:rFonts w:ascii="Arial" w:hAnsi="Arial" w:cs="Arial"/>
          <w:sz w:val="22"/>
          <w:szCs w:val="22"/>
        </w:rPr>
        <w:t xml:space="preserve">v areálu spol. TSMB, Dopravní 1334, Moravské Budějovice. </w:t>
      </w:r>
    </w:p>
    <w:p w14:paraId="02955E50">
      <w:pPr>
        <w:rPr>
          <w:rFonts w:ascii="Arial" w:hAnsi="Arial" w:cs="Arial"/>
          <w:i/>
          <w:iCs/>
          <w:sz w:val="22"/>
          <w:szCs w:val="22"/>
        </w:rPr>
      </w:pPr>
    </w:p>
    <w:p w14:paraId="30E52E4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2CCE9B3">
      <w:pPr>
        <w:jc w:val="both"/>
        <w:rPr>
          <w:rFonts w:ascii="Arial" w:hAnsi="Arial" w:cs="Arial"/>
          <w:sz w:val="22"/>
          <w:szCs w:val="22"/>
        </w:rPr>
      </w:pPr>
    </w:p>
    <w:p w14:paraId="1F6936D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555F5DA">
      <w:pPr>
        <w:pStyle w:val="23"/>
        <w:ind w:left="360"/>
      </w:pPr>
    </w:p>
    <w:p w14:paraId="5AA98AE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 lze také odevzdávat na komunitní kompostárně.</w:t>
      </w:r>
    </w:p>
    <w:p w14:paraId="3BC26B17">
      <w:pPr>
        <w:pStyle w:val="23"/>
        <w:ind w:left="360"/>
      </w:pPr>
    </w:p>
    <w:p w14:paraId="6C30499C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4BE7F98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F729E1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1257F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</w:t>
      </w:r>
      <w:r>
        <w:rPr>
          <w:rFonts w:hint="default" w:ascii="Arial" w:hAnsi="Arial" w:cs="Arial"/>
          <w:iCs/>
          <w:sz w:val="22"/>
          <w:szCs w:val="22"/>
          <w:lang w:val="cs-CZ"/>
        </w:rPr>
        <w:t xml:space="preserve"> </w:t>
      </w:r>
      <w:r>
        <w:rPr>
          <w:rFonts w:hint="default" w:ascii="Arial" w:hAnsi="Arial" w:cs="Arial"/>
          <w:b w:val="0"/>
          <w:bCs w:val="0"/>
          <w:iCs/>
          <w:sz w:val="22"/>
          <w:szCs w:val="22"/>
          <w:lang w:val="cs-CZ"/>
        </w:rPr>
        <w:t>jednou</w:t>
      </w:r>
      <w:r>
        <w:rPr>
          <w:rFonts w:ascii="Arial" w:hAnsi="Arial" w:cs="Arial"/>
          <w:iCs/>
          <w:sz w:val="22"/>
          <w:szCs w:val="22"/>
        </w:rPr>
        <w:t xml:space="preserve"> ročně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svozu jsou zveřejňovány  </w:t>
      </w:r>
      <w:r>
        <w:rPr>
          <w:rFonts w:ascii="Arial" w:hAnsi="Arial" w:cs="Arial"/>
          <w:iCs/>
          <w:sz w:val="22"/>
          <w:szCs w:val="22"/>
        </w:rPr>
        <w:t>v místním rozhlase, na internetových stránkách obce.</w:t>
      </w:r>
    </w:p>
    <w:p w14:paraId="29332D31">
      <w:pPr>
        <w:rPr>
          <w:rFonts w:ascii="Arial" w:hAnsi="Arial" w:cs="Arial"/>
          <w:sz w:val="22"/>
          <w:szCs w:val="22"/>
        </w:rPr>
      </w:pPr>
    </w:p>
    <w:p w14:paraId="4D0870F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00B2F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6198AEB">
      <w:pPr>
        <w:rPr>
          <w:rFonts w:ascii="Arial" w:hAnsi="Arial" w:cs="Arial"/>
          <w:i/>
          <w:color w:val="00B0F0"/>
          <w:sz w:val="22"/>
          <w:szCs w:val="22"/>
        </w:rPr>
      </w:pPr>
    </w:p>
    <w:p w14:paraId="5485CEBC">
      <w:pPr>
        <w:rPr>
          <w:rFonts w:ascii="Arial" w:hAnsi="Arial" w:cs="Arial"/>
          <w:b/>
          <w:sz w:val="22"/>
          <w:szCs w:val="22"/>
        </w:rPr>
      </w:pPr>
    </w:p>
    <w:p w14:paraId="62D1AC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9C924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A15BEB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EFB829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minimálně třikrát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iCs/>
          <w:sz w:val="22"/>
          <w:szCs w:val="22"/>
        </w:rPr>
        <w:t>v místním rozhlase, na internetových stránkách obce.</w:t>
      </w:r>
    </w:p>
    <w:p w14:paraId="4903D724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 lze odkládat i do velkoobjemového kontejneru u koupaliště.</w:t>
      </w:r>
    </w:p>
    <w:p w14:paraId="409C3F43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8E6B397">
      <w:p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53CB01">
      <w:pPr>
        <w:rPr>
          <w:rFonts w:ascii="Arial" w:hAnsi="Arial" w:cs="Arial"/>
          <w:b/>
          <w:sz w:val="22"/>
          <w:szCs w:val="22"/>
        </w:rPr>
      </w:pPr>
    </w:p>
    <w:p w14:paraId="6BB7A0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9140E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B3D8012">
      <w:pPr>
        <w:jc w:val="center"/>
        <w:rPr>
          <w:rFonts w:ascii="Arial" w:hAnsi="Arial" w:cs="Arial"/>
          <w:b/>
          <w:sz w:val="22"/>
          <w:szCs w:val="22"/>
        </w:rPr>
      </w:pPr>
    </w:p>
    <w:p w14:paraId="37CE4EE7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2D4F92EC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</w:t>
      </w:r>
    </w:p>
    <w:p w14:paraId="21AA1DFF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A202898">
      <w:pPr>
        <w:tabs>
          <w:tab w:val="left" w:pos="360"/>
        </w:tabs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55F3B6B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v čl. 3 odst. 4 a 5. </w:t>
      </w:r>
    </w:p>
    <w:p w14:paraId="392EC919">
      <w:pPr>
        <w:pStyle w:val="23"/>
        <w:ind w:left="360"/>
        <w:jc w:val="both"/>
        <w:rPr>
          <w:color w:val="00B0F0"/>
          <w:sz w:val="22"/>
          <w:szCs w:val="22"/>
        </w:rPr>
      </w:pPr>
    </w:p>
    <w:p w14:paraId="5B4BAF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4CC26F8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21CE6AF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D441F2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 – i. Směsný komunální odpad předávají dle čl. 6 odst. 1 písm. a.</w:t>
      </w:r>
    </w:p>
    <w:p w14:paraId="29FF2DC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4E151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ceníku.</w:t>
      </w:r>
    </w:p>
    <w:p w14:paraId="5F92903E">
      <w:pPr>
        <w:jc w:val="both"/>
        <w:rPr>
          <w:rFonts w:ascii="Arial" w:hAnsi="Arial" w:cs="Arial"/>
          <w:sz w:val="22"/>
          <w:szCs w:val="22"/>
        </w:rPr>
      </w:pPr>
    </w:p>
    <w:p w14:paraId="612B42C9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ročně a to převodem na účet.</w:t>
      </w:r>
    </w:p>
    <w:p w14:paraId="5304F6E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6A0A10">
      <w:pPr>
        <w:rPr>
          <w:rFonts w:ascii="Arial" w:hAnsi="Arial" w:cs="Arial"/>
          <w:b/>
          <w:sz w:val="22"/>
          <w:szCs w:val="22"/>
        </w:rPr>
      </w:pPr>
    </w:p>
    <w:p w14:paraId="2D086DF0">
      <w:pPr>
        <w:jc w:val="center"/>
        <w:rPr>
          <w:rFonts w:ascii="Arial" w:hAnsi="Arial" w:cs="Arial"/>
          <w:b/>
          <w:sz w:val="22"/>
          <w:szCs w:val="22"/>
        </w:rPr>
      </w:pPr>
    </w:p>
    <w:p w14:paraId="1E5407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E4FFBC4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8F9CC0B">
      <w:pPr>
        <w:jc w:val="both"/>
        <w:rPr>
          <w:rFonts w:ascii="Arial" w:hAnsi="Arial" w:cs="Arial"/>
          <w:i/>
          <w:color w:val="00B0F0"/>
          <w:sz w:val="22"/>
        </w:rPr>
      </w:pPr>
    </w:p>
    <w:p w14:paraId="5307C98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15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5FDD25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5DD3B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domácností, ovoce a zelenina ze zahrad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a kuchyní, drny se zeminou, rostliny a jejich zbytky neznečištěné chemickými látkami, které budou využity v rámci komunitního kompostování, lze:</w:t>
      </w:r>
    </w:p>
    <w:p w14:paraId="62EEAA12">
      <w:pPr>
        <w:pStyle w:val="19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Odkládat do velkoobjemového kontejneru u mateřské školy</w:t>
      </w:r>
    </w:p>
    <w:p w14:paraId="31BF2902">
      <w:pPr>
        <w:pStyle w:val="19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Předávat v komunitní kompostárně</w:t>
      </w:r>
    </w:p>
    <w:p w14:paraId="38B9BA56">
      <w:pPr>
        <w:pStyle w:val="19"/>
        <w:jc w:val="both"/>
        <w:rPr>
          <w:rFonts w:ascii="Arial" w:hAnsi="Arial" w:cs="Arial"/>
        </w:rPr>
      </w:pPr>
    </w:p>
    <w:p w14:paraId="0F4C25AD">
      <w:pPr>
        <w:jc w:val="center"/>
        <w:rPr>
          <w:rFonts w:ascii="Arial" w:hAnsi="Arial" w:cs="Arial"/>
          <w:b/>
          <w:sz w:val="22"/>
          <w:szCs w:val="22"/>
        </w:rPr>
      </w:pPr>
    </w:p>
    <w:p w14:paraId="70CF07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14:paraId="517B8FB9">
      <w:pPr>
        <w:pStyle w:val="25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CF6AA55">
      <w:pPr>
        <w:jc w:val="center"/>
        <w:rPr>
          <w:rFonts w:ascii="Arial" w:hAnsi="Arial" w:cs="Arial"/>
          <w:b/>
          <w:sz w:val="22"/>
          <w:szCs w:val="22"/>
        </w:rPr>
      </w:pPr>
    </w:p>
    <w:p w14:paraId="414D15E3">
      <w:pPr>
        <w:ind w:firstLine="708"/>
        <w:jc w:val="both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hint="default" w:ascii="Arial" w:hAnsi="Arial" w:cs="Arial"/>
          <w:sz w:val="22"/>
          <w:szCs w:val="22"/>
          <w:lang w:val="cs-CZ"/>
        </w:rPr>
        <w:t>1. 8. 2025</w:t>
      </w:r>
    </w:p>
    <w:p w14:paraId="2C700D20">
      <w:pPr>
        <w:pStyle w:val="25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C1253A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F7172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B7CA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B85B8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A399AE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64C8A970">
      <w:pPr>
        <w:ind w:firstLine="708"/>
        <w:rPr>
          <w:rFonts w:hint="default"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i/>
          <w:sz w:val="22"/>
          <w:szCs w:val="22"/>
        </w:rPr>
        <w:t>Milan Křikava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Hana Bustová</w:t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 xml:space="preserve"> v.r.</w:t>
      </w:r>
    </w:p>
    <w:p w14:paraId="0DF0F2D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starosta</w:t>
      </w:r>
    </w:p>
    <w:p w14:paraId="150B5A5C">
      <w:pPr>
        <w:rPr>
          <w:rFonts w:ascii="Arial" w:hAnsi="Arial" w:cs="Arial"/>
          <w:sz w:val="22"/>
          <w:szCs w:val="22"/>
        </w:rPr>
      </w:pPr>
    </w:p>
    <w:p w14:paraId="25421011">
      <w:pPr>
        <w:rPr>
          <w:rFonts w:ascii="Arial" w:hAnsi="Arial" w:cs="Arial"/>
          <w:sz w:val="22"/>
          <w:szCs w:val="22"/>
        </w:rPr>
      </w:pPr>
    </w:p>
    <w:p w14:paraId="12CA265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>
      <w:footerReference r:id="rId4" w:type="default"/>
      <w:pgSz w:w="11906" w:h="16838"/>
      <w:pgMar w:top="1418" w:right="1418" w:bottom="1985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5BE4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 w14:paraId="6D343977">
    <w:pPr>
      <w:pStyle w:val="14"/>
    </w:pPr>
  </w:p>
  <w:p w14:paraId="15C2F315"/>
  <w:p w14:paraId="74125B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16B30853">
      <w:pPr>
        <w:pStyle w:val="16"/>
        <w:rPr>
          <w:rFonts w:ascii="Arial" w:hAnsi="Arial" w:cs="Arial"/>
        </w:rPr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43A0A98B">
      <w:pPr>
        <w:pStyle w:val="16"/>
      </w:pPr>
      <w:r>
        <w:rPr>
          <w:rStyle w:val="15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2">
    <w:p w14:paraId="591F0B52">
      <w:pPr>
        <w:pStyle w:val="16"/>
        <w:rPr>
          <w:rFonts w:ascii="Arial" w:hAnsi="Arial" w:cs="Arial"/>
        </w:rPr>
      </w:pPr>
      <w:r>
        <w:rPr>
          <w:rStyle w:val="15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57C11"/>
    <w:multiLevelType w:val="multilevel"/>
    <w:tmpl w:val="0445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3C16"/>
    <w:multiLevelType w:val="multilevel"/>
    <w:tmpl w:val="05623C1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7CA8"/>
    <w:multiLevelType w:val="multilevel"/>
    <w:tmpl w:val="0F3B7CA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85E43"/>
    <w:multiLevelType w:val="multilevel"/>
    <w:tmpl w:val="18385E43"/>
    <w:lvl w:ilvl="0" w:tentative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3A1333CB"/>
    <w:multiLevelType w:val="multilevel"/>
    <w:tmpl w:val="3A1333C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92AE1"/>
    <w:multiLevelType w:val="multilevel"/>
    <w:tmpl w:val="42E92AE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eastAsia="Calibr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3426B"/>
    <w:multiLevelType w:val="multilevel"/>
    <w:tmpl w:val="4F13426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6"/>
    <w:footnote w:id="7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51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5B3"/>
    <w:rsid w:val="000F4494"/>
    <w:rsid w:val="000F4568"/>
    <w:rsid w:val="000F4ADB"/>
    <w:rsid w:val="000F645D"/>
    <w:rsid w:val="00103649"/>
    <w:rsid w:val="001078B1"/>
    <w:rsid w:val="00111089"/>
    <w:rsid w:val="0011289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4D2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B50"/>
    <w:rsid w:val="00471DDC"/>
    <w:rsid w:val="004761AD"/>
    <w:rsid w:val="00476A0B"/>
    <w:rsid w:val="00486487"/>
    <w:rsid w:val="00492D2F"/>
    <w:rsid w:val="004966EB"/>
    <w:rsid w:val="004A2CF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C8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F63"/>
    <w:rsid w:val="00A25B5E"/>
    <w:rsid w:val="00A33FDC"/>
    <w:rsid w:val="00A342C0"/>
    <w:rsid w:val="00A352B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1D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64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505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F80"/>
    <w:rsid w:val="00D51D24"/>
    <w:rsid w:val="00D546F5"/>
    <w:rsid w:val="00D62F8B"/>
    <w:rsid w:val="00D7341B"/>
    <w:rsid w:val="00D736CB"/>
    <w:rsid w:val="00D7402A"/>
    <w:rsid w:val="00D832B7"/>
    <w:rsid w:val="00D91A41"/>
    <w:rsid w:val="00D92330"/>
    <w:rsid w:val="00DB10C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0D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20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1D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E0D1085"/>
    <w:rsid w:val="152837F3"/>
    <w:rsid w:val="66C1462E"/>
    <w:rsid w:val="6C0A514E"/>
    <w:rsid w:val="70720433"/>
    <w:rsid w:val="7398643B"/>
    <w:rsid w:val="7D0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after="120"/>
    </w:pPr>
    <w:rPr>
      <w:szCs w:val="20"/>
    </w:rPr>
  </w:style>
  <w:style w:type="paragraph" w:styleId="8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9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10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1">
    <w:name w:val="annotation reference"/>
    <w:semiHidden/>
    <w:qFormat/>
    <w:uiPriority w:val="0"/>
    <w:rPr>
      <w:sz w:val="16"/>
      <w:szCs w:val="16"/>
    </w:rPr>
  </w:style>
  <w:style w:type="paragraph" w:styleId="12">
    <w:name w:val="annotation text"/>
    <w:basedOn w:val="1"/>
    <w:link w:val="20"/>
    <w:semiHidden/>
    <w:qFormat/>
    <w:uiPriority w:val="0"/>
    <w:rPr>
      <w:sz w:val="20"/>
      <w:szCs w:val="20"/>
    </w:rPr>
  </w:style>
  <w:style w:type="paragraph" w:styleId="13">
    <w:name w:val="annotation subject"/>
    <w:basedOn w:val="12"/>
    <w:next w:val="12"/>
    <w:link w:val="21"/>
    <w:semiHidden/>
    <w:unhideWhenUsed/>
    <w:qFormat/>
    <w:uiPriority w:val="99"/>
    <w:rPr>
      <w:b/>
      <w:bCs/>
      <w:lang w:val="zh-CN" w:eastAsia="zh-CN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qFormat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paragraph" w:customStyle="1" w:styleId="18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1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Text komentáře Char"/>
    <w:basedOn w:val="4"/>
    <w:link w:val="12"/>
    <w:semiHidden/>
    <w:qFormat/>
    <w:uiPriority w:val="0"/>
  </w:style>
  <w:style w:type="character" w:customStyle="1" w:styleId="21">
    <w:name w:val="Předmět komentáře Char"/>
    <w:link w:val="13"/>
    <w:semiHidden/>
    <w:qFormat/>
    <w:uiPriority w:val="99"/>
    <w:rPr>
      <w:b/>
      <w:bCs/>
    </w:rPr>
  </w:style>
  <w:style w:type="character" w:customStyle="1" w:styleId="22">
    <w:name w:val="Zápatí Char"/>
    <w:link w:val="14"/>
    <w:qFormat/>
    <w:uiPriority w:val="99"/>
    <w:rPr>
      <w:sz w:val="24"/>
      <w:szCs w:val="24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4">
    <w:name w:val="Nadpis 3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5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6E6E-7F32-40A9-B907-A2A0B2155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ČR</Company>
  <Pages>4</Pages>
  <Words>988</Words>
  <Characters>5832</Characters>
  <Lines>48</Lines>
  <Paragraphs>13</Paragraphs>
  <TotalTime>230</TotalTime>
  <ScaleCrop>false</ScaleCrop>
  <LinksUpToDate>false</LinksUpToDate>
  <CharactersWithSpaces>6807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2025-02-04T05:07:00Z</dcterms:created>
  <dc:creator>DA210036</dc:creator>
  <cp:lastModifiedBy>Účetní</cp:lastModifiedBy>
  <cp:lastPrinted>2025-08-11T07:13:00Z</cp:lastPrinted>
  <dcterms:modified xsi:type="dcterms:W3CDTF">2025-11-05T12:18:53Z</dcterms:modified>
  <dc:title>Vzor obecně závazné vyhlášky obce o stanovení systému shromažďování, sběru, přepravy, třídění, využívání a odstraňování komuná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80DB1E9391964296B16CB8D9FEF49502_12</vt:lpwstr>
  </property>
</Properties>
</file>