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styles.xml" ContentType="application/vnd.openxmlformats-officedocument.wordprocessingml.styles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_rels/document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officedocument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Heading2"/>
        <w:spacing w:lineRule="atLeast" w:line="280"/>
        <w:ind w:hanging="0" w:start="0" w:end="0"/>
        <w:jc w:val="center"/>
        <w:rPr>
          <w:rFonts w:ascii="Arial" w:hAnsi="Arial" w:cs="Arial"/>
          <w:bCs/>
          <w:sz w:val="22"/>
          <w:szCs w:val="22"/>
        </w:rPr>
      </w:pPr>
      <w:r>
        <w:rPr>
          <w:rFonts w:cs="Arial" w:ascii="Arial" w:hAnsi="Arial"/>
          <w:bCs/>
          <w:sz w:val="22"/>
          <w:szCs w:val="22"/>
        </w:rPr>
      </w:r>
    </w:p>
    <w:p>
      <w:pPr>
        <w:pStyle w:val="Normal"/>
        <w:spacing w:lineRule="auto" w:line="276"/>
        <w:jc w:val="center"/>
        <w:rPr>
          <w:rFonts w:ascii="Arial" w:hAnsi="Arial" w:cs="Arial"/>
          <w:b/>
        </w:rPr>
      </w:pPr>
      <w:r>
        <w:rPr>
          <w:rFonts w:eastAsia="Times New Roman" w:cs="Arial" w:ascii="Arial" w:hAnsi="Arial"/>
          <w:b/>
          <w:color w:val="auto"/>
          <w:sz w:val="24"/>
          <w:szCs w:val="24"/>
          <w:lang w:val="cs-CZ" w:eastAsia="zh-CN" w:bidi="ar-SA"/>
        </w:rPr>
        <w:t>MĚSTYS Radostín nad Oslavou</w:t>
      </w:r>
    </w:p>
    <w:p>
      <w:pPr>
        <w:pStyle w:val="Normal"/>
        <w:spacing w:lineRule="auto" w:line="276"/>
        <w:jc w:val="center"/>
        <w:rPr>
          <w:rFonts w:ascii="Arial" w:hAnsi="Arial" w:cs="Arial"/>
          <w:b/>
        </w:rPr>
      </w:pPr>
      <w:r>
        <w:rPr>
          <w:rFonts w:cs="Arial" w:ascii="Arial" w:hAnsi="Arial"/>
          <w:b/>
        </w:rPr>
        <w:t xml:space="preserve">Zastupitelstvo </w:t>
      </w:r>
      <w:r>
        <w:rPr>
          <w:rFonts w:eastAsia="Times New Roman" w:cs="Arial" w:ascii="Arial" w:hAnsi="Arial"/>
          <w:b/>
          <w:color w:val="auto"/>
          <w:sz w:val="24"/>
          <w:szCs w:val="24"/>
          <w:lang w:val="cs-CZ" w:eastAsia="zh-CN" w:bidi="ar-SA"/>
        </w:rPr>
        <w:t xml:space="preserve">městyse Radostín nad Oslavou </w:t>
      </w:r>
    </w:p>
    <w:p>
      <w:pPr>
        <w:pStyle w:val="Normal"/>
        <w:spacing w:lineRule="auto" w:line="276"/>
        <w:jc w:val="center"/>
        <w:rPr>
          <w:rFonts w:ascii="Arial" w:hAnsi="Arial" w:cs="Arial"/>
          <w:b/>
          <w:color w:val="000000"/>
          <w:sz w:val="22"/>
          <w:szCs w:val="22"/>
        </w:rPr>
      </w:pPr>
      <w:r>
        <w:rPr>
          <w:rFonts w:cs="Arial" w:ascii="Arial" w:hAnsi="Arial"/>
          <w:b/>
        </w:rPr>
        <w:t xml:space="preserve">Obecně závazná vyhláška </w:t>
      </w:r>
      <w:r>
        <w:rPr>
          <w:rFonts w:eastAsia="Times New Roman" w:cs="Arial" w:ascii="Arial" w:hAnsi="Arial"/>
          <w:b/>
          <w:color w:val="auto"/>
          <w:sz w:val="24"/>
          <w:szCs w:val="24"/>
          <w:lang w:val="cs-CZ" w:eastAsia="zh-CN" w:bidi="ar-SA"/>
        </w:rPr>
        <w:t>městyse</w:t>
      </w:r>
      <w:r>
        <w:rPr>
          <w:rFonts w:cs="Arial" w:ascii="Arial" w:hAnsi="Arial"/>
          <w:b/>
        </w:rPr>
        <w:t xml:space="preserve"> </w:t>
      </w:r>
    </w:p>
    <w:p>
      <w:pPr>
        <w:pStyle w:val="NormlnIMP"/>
        <w:spacing w:lineRule="auto" w:line="240"/>
        <w:jc w:val="center"/>
        <w:rPr>
          <w:rFonts w:ascii="Arial" w:hAnsi="Arial" w:cs="Arial"/>
          <w:b/>
          <w:color w:val="000000"/>
          <w:sz w:val="22"/>
          <w:szCs w:val="22"/>
        </w:rPr>
      </w:pPr>
      <w:r>
        <w:rPr>
          <w:rFonts w:cs="Arial" w:ascii="Arial" w:hAnsi="Arial"/>
          <w:b/>
          <w:color w:val="000000"/>
          <w:sz w:val="22"/>
          <w:szCs w:val="22"/>
        </w:rPr>
      </w:r>
    </w:p>
    <w:p>
      <w:pPr>
        <w:pStyle w:val="NormlnIMP"/>
        <w:spacing w:lineRule="auto" w:line="240"/>
        <w:jc w:val="center"/>
        <w:rPr>
          <w:rFonts w:ascii="Arial" w:hAnsi="Arial" w:cs="Arial"/>
          <w:b/>
          <w:color w:val="000000"/>
          <w:sz w:val="22"/>
          <w:szCs w:val="22"/>
        </w:rPr>
      </w:pPr>
      <w:r>
        <w:rPr>
          <w:rFonts w:cs="Arial" w:ascii="Arial" w:hAnsi="Arial"/>
          <w:b/>
          <w:color w:val="000000"/>
          <w:sz w:val="22"/>
          <w:szCs w:val="22"/>
        </w:rPr>
        <w:t xml:space="preserve">o stanovení obecního systému odpadového hospodářství </w:t>
      </w:r>
    </w:p>
    <w:p>
      <w:pPr>
        <w:pStyle w:val="Normal"/>
        <w:jc w:val="both"/>
        <w:rPr>
          <w:rFonts w:ascii="Arial" w:hAnsi="Arial" w:cs="Arial"/>
          <w:b/>
          <w:color w:val="000000"/>
          <w:sz w:val="22"/>
          <w:szCs w:val="22"/>
        </w:rPr>
      </w:pPr>
      <w:r>
        <w:rPr>
          <w:rFonts w:cs="Arial" w:ascii="Arial" w:hAnsi="Arial"/>
          <w:b/>
          <w:color w:val="000000"/>
          <w:sz w:val="22"/>
          <w:szCs w:val="22"/>
        </w:rPr>
      </w:r>
    </w:p>
    <w:p>
      <w:pPr>
        <w:pStyle w:val="Zkladntextodsazen2"/>
        <w:ind w:hanging="0" w:start="0" w:end="0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 xml:space="preserve">Zastupitelstvo </w:t>
      </w:r>
      <w:r>
        <w:rPr>
          <w:rFonts w:eastAsia="Times New Roman" w:cs="Arial" w:ascii="Arial" w:hAnsi="Arial"/>
          <w:bCs/>
          <w:color w:val="auto"/>
          <w:sz w:val="22"/>
          <w:szCs w:val="22"/>
          <w:lang w:val="cs-CZ" w:eastAsia="zh-CN" w:bidi="ar-SA"/>
        </w:rPr>
        <w:t>městyse Radostín nad Oslavou</w:t>
      </w:r>
      <w:r>
        <w:rPr>
          <w:rFonts w:cs="Arial" w:ascii="Arial" w:hAnsi="Arial"/>
          <w:sz w:val="22"/>
          <w:szCs w:val="22"/>
        </w:rPr>
        <w:t xml:space="preserve"> se na svém zasedání dne </w:t>
      </w:r>
      <w:r>
        <w:rPr>
          <w:rFonts w:eastAsia="Times New Roman" w:cs="Arial" w:ascii="Arial" w:hAnsi="Arial"/>
          <w:bCs/>
          <w:color w:val="auto"/>
          <w:sz w:val="22"/>
          <w:szCs w:val="22"/>
          <w:lang w:val="cs-CZ" w:eastAsia="zh-CN" w:bidi="ar-SA"/>
        </w:rPr>
        <w:t>7.5.2025</w:t>
      </w:r>
      <w:r>
        <w:rPr>
          <w:rFonts w:cs="Arial" w:ascii="Arial" w:hAnsi="Arial"/>
          <w:sz w:val="22"/>
          <w:szCs w:val="22"/>
        </w:rPr>
        <w:t xml:space="preserve"> usnesením 17 - 873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caps w:val="false"/>
          <w:smallCaps w:val="false"/>
          <w:strike w:val="false"/>
          <w:dstrike w:val="false"/>
          <w:outline w:val="false"/>
          <w:shadow w:val="false"/>
          <w:color w:val="000000"/>
          <w:spacing w:val="0"/>
          <w:position w:val="0"/>
          <w:sz w:val="24"/>
          <w:sz w:val="24"/>
          <w:szCs w:val="24"/>
          <w:highlight w:val="white"/>
          <w:u w:val="none"/>
          <w:shd w:fill="auto" w:val="clear"/>
          <w:vertAlign w:val="baseline"/>
          <w:lang w:val="cs-CZ" w:eastAsia="zxx" w:bidi="zxx"/>
        </w:rPr>
        <w:t xml:space="preserve"> </w:t>
      </w:r>
      <w:r>
        <w:rPr>
          <w:rFonts w:cs="Arial" w:ascii="Arial" w:hAnsi="Arial"/>
          <w:sz w:val="22"/>
          <w:szCs w:val="22"/>
        </w:rPr>
        <w:t xml:space="preserve"> usneslo vydat na základě § 59 odst. 4 zákona č. 541/2020 Sb., o odpadech (dále jen„zákon o odpadech“), a v souladu s § 10 písm. d) a § 84 odst. 2 písm. </w:t>
      </w:r>
    </w:p>
    <w:p>
      <w:pPr>
        <w:pStyle w:val="Zkladntextodsazen2"/>
        <w:ind w:hanging="0" w:start="0" w:end="0"/>
        <w:rPr>
          <w:rFonts w:ascii="Arial" w:hAnsi="Arial" w:cs="Arial"/>
          <w:b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h)zákona č.128/2000Sb., o obcích (obecní zřízení), ve znění pozdějších předpisů, tuto obecně závaznou vyhlášku (dále jen „vyhláška“):</w:t>
      </w:r>
    </w:p>
    <w:p>
      <w:pPr>
        <w:pStyle w:val="Normal"/>
        <w:jc w:val="center"/>
        <w:rPr>
          <w:rFonts w:ascii="Arial" w:hAnsi="Arial" w:cs="Arial"/>
          <w:b/>
          <w:sz w:val="22"/>
          <w:szCs w:val="22"/>
        </w:rPr>
      </w:pPr>
      <w:r>
        <w:rPr>
          <w:rFonts w:cs="Arial" w:ascii="Arial" w:hAnsi="Arial"/>
          <w:b/>
          <w:sz w:val="22"/>
          <w:szCs w:val="22"/>
        </w:rPr>
      </w:r>
    </w:p>
    <w:p>
      <w:pPr>
        <w:pStyle w:val="Normal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cs="Arial" w:ascii="Arial" w:hAnsi="Arial"/>
          <w:b/>
          <w:sz w:val="22"/>
          <w:szCs w:val="22"/>
        </w:rPr>
        <w:t>Čl. 1</w:t>
      </w:r>
    </w:p>
    <w:p>
      <w:pPr>
        <w:pStyle w:val="Heading2"/>
        <w:ind w:hanging="0" w:start="0" w:end="0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cs="Arial" w:ascii="Arial" w:hAnsi="Arial"/>
          <w:b/>
          <w:bCs/>
          <w:sz w:val="22"/>
          <w:szCs w:val="22"/>
          <w:u w:val="none"/>
        </w:rPr>
        <w:t>Úvodní ustanovení</w:t>
      </w:r>
    </w:p>
    <w:p>
      <w:pPr>
        <w:pStyle w:val="Normal"/>
        <w:tabs>
          <w:tab w:val="clear" w:pos="708"/>
          <w:tab w:val="left" w:pos="567" w:leader="none"/>
        </w:tabs>
        <w:jc w:val="both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cs="Arial" w:ascii="Arial" w:hAnsi="Arial"/>
          <w:b/>
          <w:bCs/>
          <w:sz w:val="22"/>
          <w:szCs w:val="22"/>
          <w:u w:val="none"/>
        </w:rPr>
      </w:r>
    </w:p>
    <w:p>
      <w:pPr>
        <w:pStyle w:val="Normal"/>
        <w:numPr>
          <w:ilvl w:val="0"/>
          <w:numId w:val="6"/>
        </w:numPr>
        <w:tabs>
          <w:tab w:val="clear" w:pos="708"/>
          <w:tab w:val="left" w:pos="0" w:leader="none"/>
        </w:tabs>
        <w:ind w:hanging="426" w:start="0" w:end="0"/>
        <w:jc w:val="both"/>
        <w:rPr>
          <w:rFonts w:ascii="Arial" w:hAnsi="Arial" w:cs="Arial"/>
          <w:i/>
          <w:i/>
          <w:color w:val="FF0000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 xml:space="preserve">Tato vyhláška stanovuje obecní systém odpadového hospodářství na území </w:t>
      </w:r>
      <w:r>
        <w:rPr>
          <w:rFonts w:eastAsia="Times New Roman" w:cs="Arial" w:ascii="Arial" w:hAnsi="Arial"/>
          <w:color w:val="auto"/>
          <w:sz w:val="22"/>
          <w:szCs w:val="22"/>
          <w:lang w:val="cs-CZ" w:eastAsia="zh-CN" w:bidi="ar-SA"/>
        </w:rPr>
        <w:t>městyse Radostín nad Oslavou.</w:t>
      </w:r>
    </w:p>
    <w:p>
      <w:pPr>
        <w:pStyle w:val="Normal"/>
        <w:tabs>
          <w:tab w:val="clear" w:pos="708"/>
          <w:tab w:val="left" w:pos="567" w:leader="none"/>
        </w:tabs>
        <w:jc w:val="both"/>
        <w:rPr>
          <w:rFonts w:ascii="Arial" w:hAnsi="Arial" w:cs="Arial"/>
          <w:i/>
          <w:i/>
          <w:color w:val="FF0000"/>
          <w:sz w:val="22"/>
          <w:szCs w:val="22"/>
        </w:rPr>
      </w:pPr>
      <w:r>
        <w:rPr>
          <w:rFonts w:cs="Arial" w:ascii="Arial" w:hAnsi="Arial"/>
          <w:i/>
          <w:color w:val="FF0000"/>
          <w:sz w:val="22"/>
          <w:szCs w:val="22"/>
        </w:rPr>
      </w:r>
    </w:p>
    <w:p>
      <w:pPr>
        <w:pStyle w:val="Normal"/>
        <w:numPr>
          <w:ilvl w:val="0"/>
          <w:numId w:val="6"/>
        </w:numPr>
        <w:tabs>
          <w:tab w:val="clear" w:pos="708"/>
          <w:tab w:val="left" w:pos="-142" w:leader="none"/>
        </w:tabs>
        <w:autoSpaceDE w:val="false"/>
        <w:ind w:hanging="426" w:start="0" w:end="0"/>
        <w:jc w:val="both"/>
        <w:rPr>
          <w:rFonts w:ascii="Arial" w:hAnsi="Arial" w:cs="Arial"/>
          <w:sz w:val="22"/>
          <w:szCs w:val="22"/>
        </w:rPr>
      </w:pPr>
      <w:r>
        <w:rPr>
          <w:rFonts w:eastAsia="Arial" w:cs="Arial" w:ascii="Arial" w:hAnsi="Arial"/>
          <w:color w:val="FF0000"/>
          <w:sz w:val="22"/>
          <w:szCs w:val="22"/>
        </w:rPr>
        <w:t xml:space="preserve">  </w:t>
      </w:r>
      <w:r>
        <w:rPr>
          <w:rFonts w:cs="Arial" w:ascii="Arial" w:hAnsi="Arial"/>
          <w:sz w:val="22"/>
          <w:szCs w:val="22"/>
        </w:rPr>
        <w:t xml:space="preserve">Každý je povinen odpad nebo movitou věc, které předává do obecního systému, odkládat na místa určená </w:t>
      </w:r>
      <w:r>
        <w:rPr>
          <w:rFonts w:eastAsia="Times New Roman" w:cs="Arial" w:ascii="Arial" w:hAnsi="Arial"/>
          <w:color w:val="auto"/>
          <w:sz w:val="22"/>
          <w:szCs w:val="22"/>
          <w:lang w:val="cs-CZ" w:eastAsia="zh-CN" w:bidi="ar-SA"/>
        </w:rPr>
        <w:t>obcí</w:t>
      </w:r>
      <w:r>
        <w:rPr>
          <w:rFonts w:cs="Arial" w:ascii="Arial" w:hAnsi="Arial"/>
          <w:sz w:val="22"/>
          <w:szCs w:val="22"/>
        </w:rPr>
        <w:t xml:space="preserve"> v souladu s povinnostmi stanovenými pro daný druh, kategorii nebo materiál odpadu nebo movitých věcí zákonem o odpadech a touto vyhláškou</w:t>
      </w:r>
      <w:r>
        <w:rPr>
          <w:rStyle w:val="Znakypropoznmkupodarou"/>
          <w:rStyle w:val="FootnoteReference"/>
          <w:rFonts w:cs="Arial" w:ascii="Arial" w:hAnsi="Arial"/>
          <w:sz w:val="22"/>
          <w:szCs w:val="22"/>
        </w:rPr>
        <w:footnoteReference w:id="2"/>
      </w:r>
      <w:r>
        <w:rPr>
          <w:rFonts w:cs="Arial" w:ascii="Arial" w:hAnsi="Arial"/>
          <w:sz w:val="22"/>
          <w:szCs w:val="22"/>
        </w:rPr>
        <w:t>.</w:t>
      </w:r>
    </w:p>
    <w:p>
      <w:pPr>
        <w:pStyle w:val="Normal"/>
        <w:tabs>
          <w:tab w:val="clear" w:pos="708"/>
          <w:tab w:val="left" w:pos="567" w:leader="none"/>
        </w:tabs>
        <w:autoSpaceDE w:val="false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Normal"/>
        <w:numPr>
          <w:ilvl w:val="0"/>
          <w:numId w:val="6"/>
        </w:numPr>
        <w:tabs>
          <w:tab w:val="clear" w:pos="708"/>
          <w:tab w:val="left" w:pos="-142" w:leader="none"/>
        </w:tabs>
        <w:autoSpaceDE w:val="false"/>
        <w:ind w:hanging="426" w:start="0" w:end="0"/>
        <w:jc w:val="both"/>
        <w:rPr>
          <w:rFonts w:ascii="Arial" w:hAnsi="Arial" w:cs="Arial"/>
          <w:sz w:val="22"/>
          <w:szCs w:val="22"/>
        </w:rPr>
      </w:pPr>
      <w:r>
        <w:rPr>
          <w:rFonts w:eastAsia="Arial" w:cs="Arial" w:ascii="Arial" w:hAnsi="Arial"/>
          <w:sz w:val="22"/>
          <w:szCs w:val="22"/>
        </w:rPr>
        <w:t xml:space="preserve">  </w:t>
      </w:r>
      <w:r>
        <w:rPr>
          <w:rFonts w:cs="Arial" w:ascii="Arial" w:hAnsi="Arial"/>
          <w:sz w:val="22"/>
          <w:szCs w:val="22"/>
        </w:rPr>
        <w:t xml:space="preserve">V okamžiku, kdy osoba zapojená do obecního systému odloží movitou věc nebo odpad, </w:t>
        <w:br/>
        <w:t>s výjimkou výrobků s ukončenou životností, na místě obcí k tomuto účelu určeném, stává se obec vlastníkem této movité věci nebo odpadu</w:t>
      </w:r>
      <w:r>
        <w:rPr>
          <w:rStyle w:val="Znakypropoznmkupodarou"/>
          <w:rStyle w:val="FootnoteReference"/>
          <w:rFonts w:cs="Arial" w:ascii="Arial" w:hAnsi="Arial"/>
          <w:sz w:val="22"/>
          <w:szCs w:val="22"/>
        </w:rPr>
        <w:footnoteReference w:id="3"/>
      </w:r>
      <w:r>
        <w:rPr>
          <w:rFonts w:cs="Arial" w:ascii="Arial" w:hAnsi="Arial"/>
          <w:sz w:val="22"/>
          <w:szCs w:val="22"/>
        </w:rPr>
        <w:t xml:space="preserve">. </w:t>
      </w:r>
    </w:p>
    <w:p>
      <w:pPr>
        <w:pStyle w:val="Normal"/>
        <w:tabs>
          <w:tab w:val="clear" w:pos="708"/>
          <w:tab w:val="left" w:pos="-142" w:leader="none"/>
        </w:tabs>
        <w:autoSpaceDE w:val="false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Normal"/>
        <w:numPr>
          <w:ilvl w:val="0"/>
          <w:numId w:val="6"/>
        </w:numPr>
        <w:tabs>
          <w:tab w:val="clear" w:pos="708"/>
          <w:tab w:val="left" w:pos="-142" w:leader="none"/>
        </w:tabs>
        <w:autoSpaceDE w:val="false"/>
        <w:ind w:hanging="426" w:start="0" w:end="0"/>
        <w:jc w:val="both"/>
        <w:rPr>
          <w:rFonts w:ascii="Arial" w:hAnsi="Arial" w:cs="Arial"/>
          <w:sz w:val="22"/>
          <w:szCs w:val="22"/>
        </w:rPr>
      </w:pPr>
      <w:r>
        <w:rPr>
          <w:rFonts w:eastAsia="Arial" w:cs="Arial" w:ascii="Arial" w:hAnsi="Arial"/>
          <w:sz w:val="22"/>
          <w:szCs w:val="22"/>
        </w:rPr>
        <w:t xml:space="preserve">  </w:t>
      </w:r>
      <w:r>
        <w:rPr>
          <w:rFonts w:cs="Arial" w:ascii="Arial" w:hAnsi="Arial"/>
          <w:sz w:val="22"/>
          <w:szCs w:val="22"/>
        </w:rPr>
        <w:t>Stanoviště sběrných nádob je místo, kde jsou sběrné nádoby trvale nebo přechodně umístěny za účelem dalšího nakládání s komunálním odpadem. Stanoviště sběrných nádob jsou individuální nebo společná pro více uživatelů.</w:t>
      </w:r>
    </w:p>
    <w:p>
      <w:pPr>
        <w:pStyle w:val="Normal"/>
        <w:tabs>
          <w:tab w:val="clear" w:pos="708"/>
          <w:tab w:val="left" w:pos="-142" w:leader="none"/>
        </w:tabs>
        <w:autoSpaceDE w:val="false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Normal"/>
        <w:jc w:val="center"/>
        <w:rPr>
          <w:rFonts w:ascii="Arial" w:hAnsi="Arial" w:cs="Arial"/>
          <w:b/>
          <w:sz w:val="22"/>
          <w:szCs w:val="22"/>
        </w:rPr>
      </w:pPr>
      <w:r>
        <w:rPr>
          <w:rFonts w:cs="Arial" w:ascii="Arial" w:hAnsi="Arial"/>
          <w:b/>
          <w:sz w:val="22"/>
          <w:szCs w:val="22"/>
        </w:rPr>
      </w:r>
    </w:p>
    <w:p>
      <w:pPr>
        <w:pStyle w:val="Normal"/>
        <w:jc w:val="center"/>
        <w:rPr>
          <w:rFonts w:ascii="Arial" w:hAnsi="Arial" w:cs="Arial"/>
          <w:b/>
          <w:sz w:val="22"/>
          <w:szCs w:val="22"/>
        </w:rPr>
      </w:pPr>
      <w:r>
        <w:rPr>
          <w:rFonts w:cs="Arial" w:ascii="Arial" w:hAnsi="Arial"/>
          <w:b/>
          <w:sz w:val="22"/>
          <w:szCs w:val="22"/>
        </w:rPr>
        <w:t>Čl. 2</w:t>
      </w:r>
    </w:p>
    <w:p>
      <w:pPr>
        <w:pStyle w:val="Normal"/>
        <w:jc w:val="center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b/>
          <w:sz w:val="22"/>
          <w:szCs w:val="22"/>
        </w:rPr>
        <w:t xml:space="preserve">Oddělené soustřeďování komunálního odpadu </w:t>
      </w:r>
    </w:p>
    <w:p>
      <w:pPr>
        <w:pStyle w:val="Normal"/>
        <w:jc w:val="center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Normal"/>
        <w:numPr>
          <w:ilvl w:val="0"/>
          <w:numId w:val="5"/>
        </w:numPr>
        <w:jc w:val="both"/>
        <w:rPr>
          <w:rFonts w:ascii="Arial" w:hAnsi="Arial" w:cs="Arial"/>
          <w:i/>
          <w:i/>
          <w:iCs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Osoby předávající komunální odpad na místa určená obcí jsou povinny odděleně soustřeďovat následující složky:</w:t>
      </w:r>
    </w:p>
    <w:p>
      <w:pPr>
        <w:pStyle w:val="Normal"/>
        <w:rPr>
          <w:rFonts w:ascii="Arial" w:hAnsi="Arial" w:cs="Arial"/>
          <w:i/>
          <w:i/>
          <w:iCs/>
          <w:sz w:val="22"/>
          <w:szCs w:val="22"/>
        </w:rPr>
      </w:pPr>
      <w:r>
        <w:rPr>
          <w:rFonts w:cs="Arial" w:ascii="Arial" w:hAnsi="Arial"/>
          <w:i/>
          <w:iCs/>
          <w:sz w:val="22"/>
          <w:szCs w:val="22"/>
        </w:rPr>
      </w:r>
    </w:p>
    <w:p>
      <w:pPr>
        <w:pStyle w:val="Odstavecseseznamem"/>
        <w:numPr>
          <w:ilvl w:val="0"/>
          <w:numId w:val="11"/>
        </w:numPr>
        <w:autoSpaceDE w:val="false"/>
        <w:spacing w:lineRule="auto" w:line="240" w:before="0" w:after="0"/>
        <w:contextualSpacing/>
        <w:rPr>
          <w:rFonts w:ascii="Arial" w:hAnsi="Arial" w:cs="Arial"/>
          <w:bCs/>
          <w:i/>
          <w:i/>
          <w:color w:val="000000"/>
        </w:rPr>
      </w:pPr>
      <w:r>
        <w:rPr>
          <w:rFonts w:cs="Arial" w:ascii="Arial" w:hAnsi="Arial"/>
          <w:bCs/>
          <w:i/>
          <w:color w:val="000000"/>
        </w:rPr>
        <w:t>Biologické odpady</w:t>
      </w:r>
      <w:r>
        <w:rPr>
          <w:rFonts w:cs="Arial" w:ascii="Arial" w:hAnsi="Arial"/>
          <w:bCs/>
          <w:i/>
        </w:rPr>
        <w:t>,</w:t>
      </w:r>
    </w:p>
    <w:p>
      <w:pPr>
        <w:pStyle w:val="Odstavecseseznamem"/>
        <w:numPr>
          <w:ilvl w:val="0"/>
          <w:numId w:val="11"/>
        </w:numPr>
        <w:tabs>
          <w:tab w:val="clear" w:pos="708"/>
          <w:tab w:val="left" w:pos="567" w:leader="none"/>
        </w:tabs>
        <w:autoSpaceDE w:val="false"/>
        <w:spacing w:lineRule="auto" w:line="240" w:before="0" w:after="0"/>
        <w:contextualSpacing/>
        <w:rPr>
          <w:rFonts w:ascii="Arial" w:hAnsi="Arial" w:cs="Arial"/>
          <w:bCs/>
          <w:i/>
          <w:i/>
          <w:color w:val="000000"/>
        </w:rPr>
      </w:pPr>
      <w:r>
        <w:rPr>
          <w:rFonts w:cs="Arial" w:ascii="Arial" w:hAnsi="Arial"/>
          <w:bCs/>
          <w:i/>
          <w:color w:val="000000"/>
        </w:rPr>
        <w:t>Papír,</w:t>
      </w:r>
    </w:p>
    <w:p>
      <w:pPr>
        <w:pStyle w:val="Odstavecseseznamem"/>
        <w:numPr>
          <w:ilvl w:val="0"/>
          <w:numId w:val="11"/>
        </w:numPr>
        <w:tabs>
          <w:tab w:val="clear" w:pos="708"/>
          <w:tab w:val="left" w:pos="567" w:leader="none"/>
        </w:tabs>
        <w:autoSpaceDE w:val="false"/>
        <w:spacing w:lineRule="auto" w:line="240" w:before="0" w:after="0"/>
        <w:contextualSpacing/>
        <w:rPr>
          <w:rFonts w:ascii="Arial" w:hAnsi="Arial" w:cs="Arial"/>
          <w:bCs/>
          <w:i/>
          <w:i/>
          <w:color w:val="000000"/>
        </w:rPr>
      </w:pPr>
      <w:r>
        <w:rPr>
          <w:rFonts w:cs="Arial" w:ascii="Arial" w:hAnsi="Arial"/>
          <w:bCs/>
          <w:i/>
          <w:color w:val="000000"/>
        </w:rPr>
        <w:t>Plasty včetně PET lahví,</w:t>
      </w:r>
    </w:p>
    <w:p>
      <w:pPr>
        <w:pStyle w:val="Odstavecseseznamem"/>
        <w:numPr>
          <w:ilvl w:val="0"/>
          <w:numId w:val="11"/>
        </w:numPr>
        <w:autoSpaceDE w:val="false"/>
        <w:spacing w:lineRule="auto" w:line="240" w:before="0" w:after="0"/>
        <w:contextualSpacing/>
        <w:rPr>
          <w:rFonts w:ascii="Arial" w:hAnsi="Arial" w:cs="Arial"/>
          <w:bCs/>
          <w:i/>
          <w:i/>
          <w:color w:val="000000"/>
        </w:rPr>
      </w:pPr>
      <w:r>
        <w:rPr>
          <w:rFonts w:cs="Arial" w:ascii="Arial" w:hAnsi="Arial"/>
          <w:bCs/>
          <w:i/>
          <w:color w:val="000000"/>
        </w:rPr>
        <w:t>Sklo,</w:t>
      </w:r>
    </w:p>
    <w:p>
      <w:pPr>
        <w:pStyle w:val="Odstavecseseznamem"/>
        <w:numPr>
          <w:ilvl w:val="0"/>
          <w:numId w:val="11"/>
        </w:numPr>
        <w:autoSpaceDE w:val="false"/>
        <w:spacing w:lineRule="auto" w:line="240" w:before="0" w:after="0"/>
        <w:contextualSpacing/>
        <w:rPr>
          <w:rFonts w:ascii="Arial" w:hAnsi="Arial" w:cs="Arial"/>
          <w:bCs/>
          <w:i/>
          <w:i/>
          <w:color w:val="000000"/>
          <w:sz w:val="22"/>
          <w:szCs w:val="22"/>
        </w:rPr>
      </w:pPr>
      <w:r>
        <w:rPr>
          <w:rFonts w:cs="Arial" w:ascii="Arial" w:hAnsi="Arial"/>
          <w:bCs/>
          <w:i/>
          <w:color w:val="000000"/>
        </w:rPr>
        <w:t>Kovy,</w:t>
      </w:r>
    </w:p>
    <w:p>
      <w:pPr>
        <w:pStyle w:val="Normal"/>
        <w:numPr>
          <w:ilvl w:val="0"/>
          <w:numId w:val="11"/>
        </w:numPr>
        <w:rPr>
          <w:rFonts w:ascii="Arial" w:hAnsi="Arial" w:cs="Arial"/>
          <w:bCs/>
          <w:i/>
          <w:i/>
          <w:color w:val="000000"/>
          <w:sz w:val="22"/>
          <w:szCs w:val="22"/>
        </w:rPr>
      </w:pPr>
      <w:r>
        <w:rPr>
          <w:rFonts w:cs="Arial" w:ascii="Arial" w:hAnsi="Arial"/>
          <w:bCs/>
          <w:i/>
          <w:color w:val="000000"/>
          <w:sz w:val="22"/>
          <w:szCs w:val="22"/>
        </w:rPr>
        <w:t>Nebezpečné odpady,</w:t>
      </w:r>
    </w:p>
    <w:p>
      <w:pPr>
        <w:pStyle w:val="Normal"/>
        <w:numPr>
          <w:ilvl w:val="0"/>
          <w:numId w:val="11"/>
        </w:numPr>
        <w:rPr>
          <w:rFonts w:ascii="Arial" w:hAnsi="Arial" w:cs="Arial"/>
          <w:i/>
          <w:i/>
          <w:iCs/>
          <w:sz w:val="22"/>
          <w:szCs w:val="22"/>
        </w:rPr>
      </w:pPr>
      <w:r>
        <w:rPr>
          <w:rFonts w:cs="Arial" w:ascii="Arial" w:hAnsi="Arial"/>
          <w:bCs/>
          <w:i/>
          <w:color w:val="000000"/>
          <w:sz w:val="22"/>
          <w:szCs w:val="22"/>
        </w:rPr>
        <w:t>Objemný odpad,</w:t>
      </w:r>
    </w:p>
    <w:p>
      <w:pPr>
        <w:pStyle w:val="Normal"/>
        <w:numPr>
          <w:ilvl w:val="0"/>
          <w:numId w:val="11"/>
        </w:numPr>
        <w:rPr>
          <w:rFonts w:ascii="Arial" w:hAnsi="Arial" w:cs="Arial"/>
          <w:i/>
          <w:i/>
          <w:iCs/>
          <w:sz w:val="22"/>
          <w:szCs w:val="22"/>
        </w:rPr>
      </w:pPr>
      <w:r>
        <w:rPr>
          <w:rFonts w:cs="Arial" w:ascii="Arial" w:hAnsi="Arial"/>
          <w:i/>
          <w:iCs/>
          <w:sz w:val="22"/>
          <w:szCs w:val="22"/>
        </w:rPr>
        <w:t>Jedlé oleje a tuky,</w:t>
      </w:r>
    </w:p>
    <w:p>
      <w:pPr>
        <w:pStyle w:val="Normal"/>
        <w:numPr>
          <w:ilvl w:val="0"/>
          <w:numId w:val="11"/>
        </w:numPr>
        <w:rPr>
          <w:rFonts w:ascii="Arial" w:hAnsi="Arial" w:cs="Arial"/>
          <w:i/>
          <w:i/>
          <w:iCs/>
          <w:sz w:val="22"/>
          <w:szCs w:val="22"/>
        </w:rPr>
      </w:pPr>
      <w:r>
        <w:rPr>
          <w:rFonts w:cs="Arial" w:ascii="Arial" w:hAnsi="Arial"/>
          <w:i/>
          <w:iCs/>
          <w:sz w:val="22"/>
          <w:szCs w:val="22"/>
        </w:rPr>
        <w:t xml:space="preserve">Textil </w:t>
      </w:r>
    </w:p>
    <w:p>
      <w:pPr>
        <w:pStyle w:val="Normal"/>
        <w:numPr>
          <w:ilvl w:val="0"/>
          <w:numId w:val="11"/>
        </w:numPr>
        <w:rPr>
          <w:rFonts w:ascii="Arial" w:hAnsi="Arial" w:cs="Arial"/>
          <w:i/>
          <w:i/>
          <w:color w:val="00B0F0"/>
          <w:sz w:val="22"/>
          <w:szCs w:val="22"/>
        </w:rPr>
      </w:pPr>
      <w:r>
        <w:rPr>
          <w:rFonts w:cs="Arial" w:ascii="Arial" w:hAnsi="Arial"/>
          <w:i/>
          <w:iCs/>
          <w:sz w:val="22"/>
          <w:szCs w:val="22"/>
        </w:rPr>
        <w:t>Směsný komunální odpad</w:t>
      </w:r>
    </w:p>
    <w:p>
      <w:pPr>
        <w:pStyle w:val="Normal"/>
        <w:rPr>
          <w:rFonts w:ascii="Arial" w:hAnsi="Arial" w:cs="Arial"/>
          <w:i/>
          <w:i/>
          <w:color w:val="00B0F0"/>
          <w:sz w:val="22"/>
          <w:szCs w:val="22"/>
        </w:rPr>
      </w:pPr>
      <w:r>
        <w:rPr>
          <w:rFonts w:cs="Arial" w:ascii="Arial" w:hAnsi="Arial"/>
          <w:i/>
          <w:color w:val="00B0F0"/>
          <w:sz w:val="22"/>
          <w:szCs w:val="22"/>
        </w:rPr>
      </w:r>
    </w:p>
    <w:p>
      <w:pPr>
        <w:pStyle w:val="BodyTextIndent"/>
        <w:numPr>
          <w:ilvl w:val="0"/>
          <w:numId w:val="5"/>
        </w:numPr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Směsným komunálním odpadem se rozumí zbylý komunální odpad po stanoveném vytřídění podle odstavce 1 písm. a), b), c), d), e), f), g), h), a i).</w:t>
      </w:r>
    </w:p>
    <w:p>
      <w:pPr>
        <w:pStyle w:val="BodyTextIndent"/>
        <w:ind w:hanging="0" w:start="360" w:end="0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BodyTextIndent"/>
        <w:numPr>
          <w:ilvl w:val="0"/>
          <w:numId w:val="5"/>
        </w:numPr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 xml:space="preserve">Objemný odpad je takový odpad, který vzhledem ke svým rozměrům nemůže být umístěn do sběrných nádob </w:t>
      </w:r>
      <w:r>
        <w:rPr>
          <w:rFonts w:cs="Arial" w:ascii="Arial" w:hAnsi="Arial"/>
          <w:color w:val="auto"/>
          <w:sz w:val="22"/>
          <w:szCs w:val="22"/>
        </w:rPr>
        <w:t>(</w:t>
      </w:r>
      <w:r>
        <w:rPr>
          <w:rFonts w:cs="Arial" w:ascii="Arial" w:hAnsi="Arial"/>
          <w:i/>
          <w:iCs/>
          <w:color w:val="auto"/>
          <w:sz w:val="22"/>
          <w:szCs w:val="22"/>
        </w:rPr>
        <w:t>např. koberce, matrace,…..</w:t>
      </w:r>
      <w:r>
        <w:rPr>
          <w:rFonts w:cs="Arial" w:ascii="Arial" w:hAnsi="Arial"/>
          <w:color w:val="auto"/>
          <w:sz w:val="22"/>
          <w:szCs w:val="22"/>
        </w:rPr>
        <w:t>)</w:t>
      </w:r>
      <w:r>
        <w:rPr>
          <w:rFonts w:cs="Arial" w:ascii="Arial" w:hAnsi="Arial"/>
          <w:sz w:val="22"/>
          <w:szCs w:val="22"/>
        </w:rPr>
        <w:t>.</w:t>
      </w:r>
    </w:p>
    <w:p>
      <w:pPr>
        <w:pStyle w:val="BodyTextIndent"/>
        <w:ind w:hanging="0" w:start="360" w:end="0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BodyTextIndent"/>
        <w:ind w:hanging="0" w:start="720" w:end="0"/>
        <w:jc w:val="center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Normal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cs="Arial" w:ascii="Arial" w:hAnsi="Arial"/>
          <w:b/>
          <w:sz w:val="22"/>
          <w:szCs w:val="22"/>
        </w:rPr>
        <w:t>Čl. 3</w:t>
      </w:r>
    </w:p>
    <w:p>
      <w:pPr>
        <w:pStyle w:val="Heading2"/>
        <w:ind w:hanging="0" w:start="0" w:end="0"/>
        <w:jc w:val="center"/>
        <w:rPr>
          <w:rFonts w:ascii="Arial" w:hAnsi="Arial" w:cs="Arial"/>
          <w:b/>
          <w:bCs/>
          <w:sz w:val="22"/>
          <w:szCs w:val="22"/>
          <w:u w:val="single"/>
        </w:rPr>
      </w:pPr>
      <w:r>
        <w:rPr>
          <w:rFonts w:cs="Arial" w:ascii="Arial" w:hAnsi="Arial"/>
          <w:b/>
          <w:bCs/>
          <w:sz w:val="22"/>
          <w:szCs w:val="22"/>
          <w:u w:val="none"/>
        </w:rPr>
        <w:t>Soustřeďování papíru, plastů, skla, kovů, biologického odpadu, jedlých olejů a tuků, textilu</w:t>
      </w:r>
    </w:p>
    <w:p>
      <w:pPr>
        <w:pStyle w:val="Normal"/>
        <w:tabs>
          <w:tab w:val="clear" w:pos="708"/>
          <w:tab w:val="left" w:pos="927" w:leader="none"/>
        </w:tabs>
        <w:jc w:val="both"/>
        <w:rPr>
          <w:rFonts w:ascii="Arial" w:hAnsi="Arial" w:cs="Arial"/>
          <w:b/>
          <w:bCs/>
          <w:sz w:val="22"/>
          <w:szCs w:val="22"/>
          <w:u w:val="single"/>
        </w:rPr>
      </w:pPr>
      <w:r>
        <w:rPr>
          <w:rFonts w:cs="Arial" w:ascii="Arial" w:hAnsi="Arial"/>
          <w:b/>
          <w:bCs/>
          <w:sz w:val="22"/>
          <w:szCs w:val="22"/>
          <w:u w:val="single"/>
        </w:rPr>
      </w:r>
    </w:p>
    <w:p>
      <w:pPr>
        <w:pStyle w:val="Normal"/>
        <w:numPr>
          <w:ilvl w:val="0"/>
          <w:numId w:val="12"/>
        </w:numPr>
        <w:tabs>
          <w:tab w:val="clear" w:pos="708"/>
          <w:tab w:val="left" w:pos="540" w:leader="none"/>
          <w:tab w:val="left" w:pos="927" w:leader="none"/>
        </w:tabs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 xml:space="preserve">Papír, plasty, sklo, kovy, biologické odpady, jedlé oleje a tuky, textil se soustřeďují do </w:t>
      </w:r>
      <w:r>
        <w:rPr>
          <w:rFonts w:cs="Arial" w:ascii="Arial" w:hAnsi="Arial"/>
          <w:bCs/>
          <w:sz w:val="22"/>
          <w:szCs w:val="22"/>
        </w:rPr>
        <w:t>zvláštních sběrných nádob</w:t>
      </w:r>
      <w:r>
        <w:rPr>
          <w:rFonts w:cs="Arial" w:ascii="Arial" w:hAnsi="Arial"/>
          <w:sz w:val="22"/>
          <w:szCs w:val="22"/>
        </w:rPr>
        <w:t>, kterými jsou</w:t>
      </w:r>
      <w:r>
        <w:rPr>
          <w:rFonts w:cs="Arial" w:ascii="Arial" w:hAnsi="Arial"/>
          <w:color w:val="00B0F0"/>
          <w:sz w:val="22"/>
          <w:szCs w:val="22"/>
        </w:rPr>
        <w:t xml:space="preserve"> </w:t>
      </w:r>
      <w:r>
        <w:rPr>
          <w:rFonts w:cs="Arial" w:ascii="Arial" w:hAnsi="Arial"/>
          <w:i/>
          <w:color w:val="auto"/>
          <w:sz w:val="22"/>
          <w:szCs w:val="22"/>
        </w:rPr>
        <w:t xml:space="preserve">sběrné nádoby, (velkoobjemové) kontejnery </w:t>
      </w:r>
      <w:r>
        <w:rPr>
          <w:rFonts w:cs="Arial" w:ascii="Arial" w:hAnsi="Arial"/>
          <w:color w:val="auto"/>
          <w:sz w:val="22"/>
          <w:szCs w:val="22"/>
        </w:rPr>
        <w:t>…</w:t>
      </w:r>
    </w:p>
    <w:p>
      <w:pPr>
        <w:pStyle w:val="Normal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NormlnIMP"/>
        <w:numPr>
          <w:ilvl w:val="0"/>
          <w:numId w:val="12"/>
        </w:numPr>
        <w:tabs>
          <w:tab w:val="clear" w:pos="708"/>
          <w:tab w:val="left" w:pos="540" w:leader="none"/>
          <w:tab w:val="left" w:pos="927" w:leader="none"/>
        </w:tabs>
        <w:suppressAutoHyphens w:val="false"/>
        <w:overflowPunct w:val="true"/>
        <w:autoSpaceDE w:val="true"/>
        <w:spacing w:lineRule="auto" w:line="240"/>
        <w:ind w:hanging="0" w:start="0" w:end="0"/>
        <w:textAlignment w:val="auto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 xml:space="preserve">Zvláštní sběrné nádoby jsou umístěny na těchto stanovištích: Přesné umístění je uvedeno </w:t>
      </w:r>
      <w:r>
        <w:rPr>
          <w:rFonts w:eastAsia="Times New Roman" w:cs="Arial" w:ascii="Arial" w:hAnsi="Arial"/>
          <w:color w:val="auto"/>
          <w:sz w:val="22"/>
          <w:szCs w:val="22"/>
          <w:lang w:val="cs-CZ" w:eastAsia="zh-CN" w:bidi="ar-SA"/>
        </w:rPr>
        <w:t xml:space="preserve">na </w:t>
      </w:r>
      <w:r>
        <w:rPr>
          <w:rFonts w:eastAsia="Times New Roman" w:cs="Arial" w:ascii="Arial" w:hAnsi="Arial"/>
          <w:color w:val="1E45C9"/>
          <w:sz w:val="22"/>
          <w:szCs w:val="22"/>
          <w:lang w:val="cs-CZ" w:eastAsia="zh-CN" w:bidi="ar-SA"/>
        </w:rPr>
        <w:t>www.radostinnadoslavou.cz</w:t>
      </w:r>
    </w:p>
    <w:p>
      <w:pPr>
        <w:pStyle w:val="Normal"/>
        <w:tabs>
          <w:tab w:val="clear" w:pos="708"/>
          <w:tab w:val="left" w:pos="540" w:leader="none"/>
          <w:tab w:val="left" w:pos="927" w:leader="none"/>
        </w:tabs>
        <w:ind w:start="360" w:end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NormlnIMP"/>
        <w:numPr>
          <w:ilvl w:val="0"/>
          <w:numId w:val="12"/>
        </w:numPr>
        <w:tabs>
          <w:tab w:val="clear" w:pos="708"/>
          <w:tab w:val="left" w:pos="540" w:leader="none"/>
          <w:tab w:val="left" w:pos="927" w:leader="none"/>
        </w:tabs>
        <w:suppressAutoHyphens w:val="false"/>
        <w:overflowPunct w:val="true"/>
        <w:autoSpaceDE w:val="true"/>
        <w:spacing w:lineRule="auto" w:line="240"/>
        <w:ind w:hanging="0" w:start="0" w:end="0"/>
        <w:textAlignment w:val="auto"/>
        <w:rPr/>
      </w:pPr>
      <w:r>
        <w:rPr>
          <w:rFonts w:cs="Arial" w:ascii="Arial" w:hAnsi="Arial"/>
          <w:sz w:val="22"/>
          <w:szCs w:val="22"/>
        </w:rPr>
        <w:t>Zvláštní sběrné nádoby jsou barevně odlišeny a označeny příslušnými nápisy:</w:t>
      </w:r>
    </w:p>
    <w:p>
      <w:pPr>
        <w:pStyle w:val="Normal"/>
        <w:jc w:val="both"/>
        <w:rPr/>
      </w:pPr>
      <w:r>
        <w:rPr/>
      </w:r>
    </w:p>
    <w:p>
      <w:pPr>
        <w:pStyle w:val="Odstavecseseznamem"/>
        <w:numPr>
          <w:ilvl w:val="0"/>
          <w:numId w:val="2"/>
        </w:numPr>
        <w:autoSpaceDE w:val="false"/>
        <w:spacing w:lineRule="auto" w:line="240" w:before="0" w:after="0"/>
        <w:contextualSpacing/>
        <w:rPr>
          <w:rFonts w:ascii="Arial" w:hAnsi="Arial" w:cs="Arial"/>
          <w:bCs/>
          <w:i/>
          <w:i/>
          <w:color w:val="000000"/>
        </w:rPr>
      </w:pPr>
      <w:r>
        <w:rPr>
          <w:rFonts w:cs="Arial" w:ascii="Arial" w:hAnsi="Arial"/>
          <w:bCs/>
          <w:i/>
          <w:color w:val="000000"/>
        </w:rPr>
        <w:t>Papír, barva modrá,</w:t>
      </w:r>
    </w:p>
    <w:p>
      <w:pPr>
        <w:pStyle w:val="Odstavecseseznamem"/>
        <w:numPr>
          <w:ilvl w:val="0"/>
          <w:numId w:val="2"/>
        </w:numPr>
        <w:autoSpaceDE w:val="false"/>
        <w:spacing w:lineRule="auto" w:line="240" w:before="0" w:after="0"/>
        <w:contextualSpacing/>
        <w:rPr>
          <w:rFonts w:ascii="Arial" w:hAnsi="Arial" w:cs="Arial"/>
          <w:bCs/>
          <w:i/>
          <w:i/>
          <w:color w:val="000000"/>
        </w:rPr>
      </w:pPr>
      <w:r>
        <w:rPr>
          <w:rFonts w:cs="Arial" w:ascii="Arial" w:hAnsi="Arial"/>
          <w:bCs/>
          <w:i/>
          <w:color w:val="000000"/>
        </w:rPr>
        <w:t>Plasty, PET lahve, nápojové kartony barva žlutá,</w:t>
      </w:r>
    </w:p>
    <w:p>
      <w:pPr>
        <w:pStyle w:val="Odstavecseseznamem"/>
        <w:numPr>
          <w:ilvl w:val="0"/>
          <w:numId w:val="2"/>
        </w:numPr>
        <w:autoSpaceDE w:val="false"/>
        <w:spacing w:lineRule="auto" w:line="240" w:before="0" w:after="0"/>
        <w:contextualSpacing/>
        <w:rPr>
          <w:rFonts w:ascii="Arial" w:hAnsi="Arial" w:cs="Arial"/>
          <w:bCs/>
          <w:i/>
          <w:i/>
          <w:color w:val="000000"/>
        </w:rPr>
      </w:pPr>
      <w:r>
        <w:rPr>
          <w:rFonts w:cs="Arial" w:ascii="Arial" w:hAnsi="Arial"/>
          <w:bCs/>
          <w:i/>
          <w:color w:val="000000"/>
        </w:rPr>
        <w:t>Sklo bílé, barva bílá,</w:t>
      </w:r>
    </w:p>
    <w:p>
      <w:pPr>
        <w:pStyle w:val="Odstavecseseznamem"/>
        <w:numPr>
          <w:ilvl w:val="0"/>
          <w:numId w:val="2"/>
        </w:numPr>
        <w:autoSpaceDE w:val="false"/>
        <w:spacing w:lineRule="auto" w:line="240" w:before="0" w:after="0"/>
        <w:contextualSpacing/>
        <w:rPr>
          <w:rFonts w:ascii="Arial" w:hAnsi="Arial" w:cs="Arial"/>
          <w:bCs/>
          <w:i/>
          <w:i/>
          <w:color w:val="000000"/>
        </w:rPr>
      </w:pPr>
      <w:r>
        <w:rPr>
          <w:rFonts w:cs="Arial" w:ascii="Arial" w:hAnsi="Arial"/>
          <w:bCs/>
          <w:i/>
          <w:color w:val="000000"/>
        </w:rPr>
        <w:t xml:space="preserve">Sklo </w:t>
      </w:r>
      <w:r>
        <w:rPr>
          <w:rFonts w:eastAsia="Calibri" w:cs="Arial" w:ascii="Arial" w:hAnsi="Arial"/>
          <w:bCs/>
          <w:i/>
          <w:color w:val="000000"/>
          <w:sz w:val="22"/>
          <w:szCs w:val="22"/>
          <w:lang w:val="cs-CZ" w:eastAsia="zh-CN" w:bidi="ar-SA"/>
        </w:rPr>
        <w:t>barevné</w:t>
      </w:r>
      <w:r>
        <w:rPr>
          <w:rFonts w:cs="Arial" w:ascii="Arial" w:hAnsi="Arial"/>
          <w:bCs/>
          <w:i/>
          <w:color w:val="000000"/>
        </w:rPr>
        <w:t>, barva zelená</w:t>
      </w:r>
    </w:p>
    <w:p>
      <w:pPr>
        <w:pStyle w:val="Odstavecseseznamem"/>
        <w:numPr>
          <w:ilvl w:val="0"/>
          <w:numId w:val="2"/>
        </w:numPr>
        <w:autoSpaceDE w:val="false"/>
        <w:spacing w:lineRule="auto" w:line="240" w:before="0" w:after="0"/>
        <w:contextualSpacing/>
        <w:rPr>
          <w:rFonts w:ascii="Arial" w:hAnsi="Arial" w:cs="Arial"/>
          <w:i/>
          <w:i/>
          <w:iCs/>
          <w:sz w:val="22"/>
          <w:szCs w:val="22"/>
        </w:rPr>
      </w:pPr>
      <w:r>
        <w:rPr>
          <w:rFonts w:cs="Arial" w:ascii="Arial" w:hAnsi="Arial"/>
          <w:bCs/>
          <w:i/>
          <w:color w:val="000000"/>
        </w:rPr>
        <w:t xml:space="preserve">Kovy, barva </w:t>
      </w:r>
      <w:r>
        <w:rPr>
          <w:rFonts w:eastAsia="Calibri" w:cs="Arial" w:ascii="Arial" w:hAnsi="Arial"/>
          <w:bCs/>
          <w:i/>
          <w:color w:val="000000"/>
          <w:sz w:val="22"/>
          <w:szCs w:val="22"/>
          <w:lang w:val="cs-CZ" w:eastAsia="zh-CN" w:bidi="ar-SA"/>
        </w:rPr>
        <w:t>černá</w:t>
      </w:r>
      <w:r>
        <w:rPr>
          <w:rFonts w:cs="Arial" w:ascii="Arial" w:hAnsi="Arial"/>
          <w:bCs/>
          <w:i/>
          <w:color w:val="000000"/>
        </w:rPr>
        <w:t xml:space="preserve">, </w:t>
      </w:r>
    </w:p>
    <w:p>
      <w:pPr>
        <w:pStyle w:val="Normal"/>
        <w:numPr>
          <w:ilvl w:val="0"/>
          <w:numId w:val="2"/>
        </w:numPr>
        <w:rPr>
          <w:rFonts w:ascii="Arial" w:hAnsi="Arial" w:cs="Arial"/>
          <w:i/>
          <w:i/>
          <w:iCs/>
          <w:sz w:val="22"/>
          <w:szCs w:val="22"/>
        </w:rPr>
      </w:pPr>
      <w:r>
        <w:rPr>
          <w:rFonts w:cs="Arial" w:ascii="Arial" w:hAnsi="Arial"/>
          <w:i/>
          <w:iCs/>
          <w:sz w:val="22"/>
          <w:szCs w:val="22"/>
        </w:rPr>
        <w:t xml:space="preserve">Jedlé oleje a tuky, barva zelená </w:t>
      </w:r>
    </w:p>
    <w:p>
      <w:pPr>
        <w:pStyle w:val="Normal"/>
        <w:numPr>
          <w:ilvl w:val="0"/>
          <w:numId w:val="2"/>
        </w:numPr>
        <w:rPr>
          <w:rFonts w:ascii="Arial" w:hAnsi="Arial" w:cs="Arial"/>
          <w:i/>
          <w:i/>
          <w:iCs/>
          <w:sz w:val="22"/>
          <w:szCs w:val="22"/>
        </w:rPr>
      </w:pPr>
      <w:r>
        <w:rPr>
          <w:rFonts w:cs="Arial" w:ascii="Arial" w:hAnsi="Arial"/>
          <w:i/>
          <w:iCs/>
          <w:sz w:val="22"/>
          <w:szCs w:val="22"/>
        </w:rPr>
        <w:t>Textil, barva bílá</w:t>
      </w:r>
    </w:p>
    <w:p>
      <w:pPr>
        <w:pStyle w:val="Normal"/>
        <w:numPr>
          <w:ilvl w:val="0"/>
          <w:numId w:val="2"/>
        </w:numPr>
        <w:rPr>
          <w:rFonts w:ascii="Arial" w:hAnsi="Arial" w:cs="Arial"/>
          <w:i/>
          <w:i/>
          <w:iCs/>
          <w:sz w:val="22"/>
          <w:szCs w:val="22"/>
        </w:rPr>
      </w:pPr>
      <w:r>
        <w:rPr>
          <w:rFonts w:cs="Arial" w:ascii="Arial" w:hAnsi="Arial"/>
          <w:i/>
          <w:iCs/>
          <w:sz w:val="22"/>
          <w:szCs w:val="22"/>
        </w:rPr>
        <w:t>Biodpad, kontejner hnědý</w:t>
      </w:r>
    </w:p>
    <w:p>
      <w:pPr>
        <w:pStyle w:val="Normal"/>
        <w:ind w:start="360" w:end="0"/>
        <w:rPr>
          <w:rFonts w:ascii="Arial" w:hAnsi="Arial" w:cs="Arial"/>
          <w:i/>
          <w:i/>
          <w:iCs/>
          <w:sz w:val="22"/>
          <w:szCs w:val="22"/>
        </w:rPr>
      </w:pPr>
      <w:r>
        <w:rPr>
          <w:rFonts w:cs="Arial" w:ascii="Arial" w:hAnsi="Arial"/>
          <w:i/>
          <w:iCs/>
          <w:sz w:val="22"/>
          <w:szCs w:val="22"/>
        </w:rPr>
      </w:r>
    </w:p>
    <w:p>
      <w:pPr>
        <w:pStyle w:val="Normal"/>
        <w:numPr>
          <w:ilvl w:val="0"/>
          <w:numId w:val="12"/>
        </w:numPr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Do zvláštních sběrných nádob je zakázáno ukládat jiné složky komunálních odpadů, než pro které jsou určeny.</w:t>
      </w:r>
    </w:p>
    <w:p>
      <w:pPr>
        <w:pStyle w:val="Normal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Normal"/>
        <w:numPr>
          <w:ilvl w:val="0"/>
          <w:numId w:val="12"/>
        </w:numPr>
        <w:jc w:val="both"/>
        <w:rPr>
          <w:rFonts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 xml:space="preserve">Zvláštní sběrné nádoby je povinnost plnit tak, aby je bylo možno uzavřít a odpad z nich při manipulaci nevypadával. Pokud to umožňuje povaha odpadu, je nutno objem odpadu </w:t>
      </w:r>
      <w:r>
        <w:rPr>
          <w:rFonts w:cs="Arial" w:ascii="Arial" w:hAnsi="Arial"/>
          <w:b/>
          <w:bCs/>
          <w:sz w:val="22"/>
          <w:szCs w:val="22"/>
        </w:rPr>
        <w:t>před jeho odložením do sběrné nádoby minimalizovat</w:t>
      </w:r>
      <w:r>
        <w:rPr>
          <w:rFonts w:cs="Arial" w:ascii="Arial" w:hAnsi="Arial"/>
          <w:sz w:val="22"/>
          <w:szCs w:val="22"/>
        </w:rPr>
        <w:t xml:space="preserve">. </w:t>
      </w:r>
    </w:p>
    <w:p>
      <w:pPr>
        <w:pStyle w:val="Default"/>
        <w:ind w:start="360" w:end="0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</w:r>
    </w:p>
    <w:p>
      <w:pPr>
        <w:pStyle w:val="Normal"/>
        <w:numPr>
          <w:ilvl w:val="0"/>
          <w:numId w:val="12"/>
        </w:numPr>
        <w:jc w:val="both"/>
        <w:rPr>
          <w:rFonts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 xml:space="preserve">Papír, plasty, sklo, kovy, </w:t>
      </w:r>
      <w:r>
        <w:rPr>
          <w:rFonts w:cs="Arial" w:ascii="Arial" w:hAnsi="Arial"/>
          <w:i w:val="false"/>
          <w:iCs w:val="false"/>
          <w:sz w:val="22"/>
          <w:szCs w:val="22"/>
        </w:rPr>
        <w:t>b</w:t>
      </w:r>
      <w:r>
        <w:rPr>
          <w:rFonts w:cs="Arial" w:ascii="Arial" w:hAnsi="Arial"/>
          <w:bCs/>
          <w:i w:val="false"/>
          <w:iCs w:val="false"/>
          <w:color w:val="000000"/>
          <w:sz w:val="22"/>
          <w:szCs w:val="22"/>
        </w:rPr>
        <w:t>iologické odpady,</w:t>
      </w:r>
      <w:r>
        <w:rPr>
          <w:rFonts w:cs="Arial" w:ascii="Arial" w:hAnsi="Arial"/>
          <w:i w:val="false"/>
          <w:iCs w:val="false"/>
          <w:color w:val="auto"/>
          <w:sz w:val="22"/>
          <w:szCs w:val="22"/>
        </w:rPr>
        <w:t xml:space="preserve"> textil vznikající na území městyse při činnosti fyzických osob</w:t>
      </w:r>
      <w:r>
        <w:rPr>
          <w:rFonts w:cs="Arial" w:ascii="Arial" w:hAnsi="Arial"/>
          <w:i w:val="false"/>
          <w:iCs w:val="false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 xml:space="preserve">lze také odevzdávat ve sběrném dvoře, který je umístěn </w:t>
      </w:r>
      <w:r>
        <w:rPr>
          <w:rFonts w:eastAsia="Times New Roman" w:cs="Arial" w:ascii="Arial" w:hAnsi="Arial"/>
          <w:color w:val="auto"/>
          <w:sz w:val="22"/>
          <w:szCs w:val="22"/>
          <w:lang w:val="cs-CZ" w:eastAsia="zh-CN" w:bidi="ar-SA"/>
        </w:rPr>
        <w:t>za administrativní budovou firmy ZERAS, a.s. v městyse Radostín nad Oslavou.</w:t>
      </w:r>
    </w:p>
    <w:p>
      <w:pPr>
        <w:pStyle w:val="Default"/>
        <w:ind w:start="360" w:end="0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</w:r>
    </w:p>
    <w:p>
      <w:pPr>
        <w:pStyle w:val="Heading2"/>
        <w:ind w:hanging="0" w:start="0" w:end="0"/>
        <w:jc w:val="center"/>
        <w:rPr>
          <w:rFonts w:ascii="Arial" w:hAnsi="Arial" w:eastAsia="Arial" w:cs="Arial"/>
          <w:b/>
          <w:bCs/>
          <w:sz w:val="22"/>
          <w:szCs w:val="22"/>
          <w:u w:val="none"/>
        </w:rPr>
      </w:pPr>
      <w:r>
        <w:rPr>
          <w:rFonts w:cs="Arial" w:ascii="Arial" w:hAnsi="Arial"/>
          <w:b/>
          <w:bCs/>
          <w:sz w:val="22"/>
          <w:szCs w:val="22"/>
          <w:u w:val="none"/>
        </w:rPr>
        <w:t>Čl. 4</w:t>
      </w:r>
    </w:p>
    <w:p>
      <w:pPr>
        <w:pStyle w:val="Heading2"/>
        <w:ind w:hanging="0" w:start="0" w:end="0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eastAsia="Arial" w:cs="Arial" w:ascii="Arial" w:hAnsi="Arial"/>
          <w:b/>
          <w:bCs/>
          <w:sz w:val="22"/>
          <w:szCs w:val="22"/>
          <w:u w:val="none"/>
        </w:rPr>
        <w:t xml:space="preserve"> </w:t>
      </w:r>
      <w:r>
        <w:rPr>
          <w:rFonts w:cs="Arial" w:ascii="Arial" w:hAnsi="Arial"/>
          <w:b/>
          <w:bCs/>
          <w:sz w:val="22"/>
          <w:szCs w:val="22"/>
          <w:u w:val="none"/>
        </w:rPr>
        <w:t>Svoz nebezpečných složek komunálního odpadu</w:t>
      </w:r>
    </w:p>
    <w:p>
      <w:pPr>
        <w:pStyle w:val="Normal"/>
        <w:ind w:start="360" w:end="0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cs="Arial" w:ascii="Arial" w:hAnsi="Arial"/>
          <w:b/>
          <w:bCs/>
          <w:sz w:val="22"/>
          <w:szCs w:val="22"/>
          <w:u w:val="none"/>
        </w:rPr>
      </w:r>
    </w:p>
    <w:p>
      <w:pPr>
        <w:pStyle w:val="Normal"/>
        <w:numPr>
          <w:ilvl w:val="0"/>
          <w:numId w:val="9"/>
        </w:numPr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 xml:space="preserve">Svoz nebezpečných složek komunálního odpadu je zajišťován </w:t>
      </w:r>
      <w:r>
        <w:rPr>
          <w:rFonts w:cs="Arial" w:ascii="Arial" w:hAnsi="Arial"/>
          <w:iCs/>
          <w:sz w:val="22"/>
          <w:szCs w:val="22"/>
        </w:rPr>
        <w:t>minimálně dvakrát ročně</w:t>
      </w:r>
      <w:r>
        <w:rPr>
          <w:rFonts w:cs="Arial" w:ascii="Arial" w:hAnsi="Arial"/>
          <w:sz w:val="22"/>
          <w:szCs w:val="22"/>
        </w:rPr>
        <w:t xml:space="preserve"> jejich odebíráním na předem vyhlášených přechodných stanovištích přímo do zvláštních sběrných nádob k tomuto sběru určených. Informace o svozu jsou zveřejňovány </w:t>
      </w:r>
      <w:r>
        <w:rPr>
          <w:rFonts w:cs="Arial" w:ascii="Arial" w:hAnsi="Arial"/>
          <w:i w:val="false"/>
          <w:iCs w:val="false"/>
          <w:color w:val="auto"/>
          <w:sz w:val="22"/>
          <w:szCs w:val="22"/>
        </w:rPr>
        <w:t>na úřední desce obecního úřadu, výlepových plochách, místním tisku, v místním rozhlase, na internetu.</w:t>
      </w:r>
    </w:p>
    <w:p>
      <w:pPr>
        <w:pStyle w:val="Normal"/>
        <w:numPr>
          <w:ilvl w:val="0"/>
          <w:numId w:val="9"/>
        </w:numPr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Nebezpečný odpad lze také odevzdávat ve sběrném dvoře, který je umístěn za administrativní budovou firmy ZERAS a.s. v městysi Radostín nad Oslavou.</w:t>
      </w:r>
    </w:p>
    <w:p>
      <w:pPr>
        <w:pStyle w:val="Normal"/>
        <w:ind w:start="360" w:end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Normal"/>
        <w:numPr>
          <w:ilvl w:val="0"/>
          <w:numId w:val="9"/>
        </w:numPr>
        <w:jc w:val="both"/>
        <w:rPr>
          <w:rFonts w:ascii="Arial" w:hAnsi="Arial" w:cs="Arial"/>
          <w:b/>
          <w:i/>
          <w:i/>
          <w:color w:val="00B0F0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Soustřeďování nebezpečných složek komunálního odpadu podléhá požadavkům stanoveným v čl. 3 odst. 4 a 5.</w:t>
      </w:r>
    </w:p>
    <w:p>
      <w:pPr>
        <w:pStyle w:val="Normal"/>
        <w:ind w:start="360" w:end="0"/>
        <w:jc w:val="both"/>
        <w:rPr>
          <w:rFonts w:ascii="Arial" w:hAnsi="Arial" w:cs="Arial"/>
          <w:b/>
          <w:i/>
          <w:i/>
          <w:color w:val="00B0F0"/>
          <w:sz w:val="22"/>
          <w:szCs w:val="22"/>
        </w:rPr>
      </w:pPr>
      <w:r>
        <w:rPr>
          <w:rFonts w:cs="Arial" w:ascii="Arial" w:hAnsi="Arial"/>
          <w:b/>
          <w:i/>
          <w:color w:val="00B0F0"/>
          <w:sz w:val="22"/>
          <w:szCs w:val="22"/>
        </w:rPr>
      </w:r>
    </w:p>
    <w:p>
      <w:pPr>
        <w:pStyle w:val="Normal"/>
        <w:jc w:val="center"/>
        <w:rPr>
          <w:rFonts w:ascii="Arial" w:hAnsi="Arial" w:eastAsia="Arial" w:cs="Arial"/>
          <w:b/>
          <w:sz w:val="22"/>
          <w:szCs w:val="22"/>
        </w:rPr>
      </w:pPr>
      <w:r>
        <w:rPr>
          <w:rFonts w:cs="Arial" w:ascii="Arial" w:hAnsi="Arial"/>
          <w:b/>
          <w:sz w:val="22"/>
          <w:szCs w:val="22"/>
        </w:rPr>
        <w:t>Čl. 5</w:t>
      </w:r>
    </w:p>
    <w:p>
      <w:pPr>
        <w:pStyle w:val="Normal"/>
        <w:jc w:val="center"/>
        <w:rPr>
          <w:rFonts w:ascii="Arial" w:hAnsi="Arial" w:cs="Arial"/>
          <w:b/>
          <w:sz w:val="22"/>
          <w:szCs w:val="22"/>
          <w:u w:val="single"/>
        </w:rPr>
      </w:pPr>
      <w:r>
        <w:rPr>
          <w:rFonts w:eastAsia="Arial" w:cs="Arial" w:ascii="Arial" w:hAnsi="Arial"/>
          <w:b/>
          <w:sz w:val="22"/>
          <w:szCs w:val="22"/>
        </w:rPr>
        <w:t xml:space="preserve"> </w:t>
      </w:r>
      <w:r>
        <w:rPr>
          <w:rFonts w:cs="Arial" w:ascii="Arial" w:hAnsi="Arial"/>
          <w:b/>
          <w:sz w:val="22"/>
          <w:szCs w:val="22"/>
        </w:rPr>
        <w:t>Sběr objemného odpadu</w:t>
      </w:r>
    </w:p>
    <w:p>
      <w:pPr>
        <w:pStyle w:val="Normal"/>
        <w:ind w:start="360" w:end="0"/>
        <w:jc w:val="center"/>
        <w:rPr>
          <w:rFonts w:ascii="Arial" w:hAnsi="Arial" w:cs="Arial"/>
          <w:b/>
          <w:sz w:val="22"/>
          <w:szCs w:val="22"/>
          <w:u w:val="single"/>
        </w:rPr>
      </w:pPr>
      <w:r>
        <w:rPr>
          <w:rFonts w:cs="Arial" w:ascii="Arial" w:hAnsi="Arial"/>
          <w:b/>
          <w:sz w:val="22"/>
          <w:szCs w:val="22"/>
          <w:u w:val="single"/>
        </w:rPr>
      </w:r>
    </w:p>
    <w:p>
      <w:pPr>
        <w:pStyle w:val="Normal"/>
        <w:numPr>
          <w:ilvl w:val="0"/>
          <w:numId w:val="7"/>
        </w:numPr>
        <w:jc w:val="both"/>
        <w:rPr>
          <w:rFonts w:ascii="Arial" w:hAnsi="Arial" w:cs="Arial"/>
          <w:color w:val="00B0F0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Sběr objemného odpadu je zajišťován celoročně v prostorách sběrného dvora za administrativní budovou firmy ZERAS, a.s.</w:t>
      </w:r>
      <w:r>
        <w:rPr>
          <w:rFonts w:cs="Arial" w:ascii="Arial" w:hAnsi="Arial"/>
          <w:iCs/>
          <w:sz w:val="22"/>
          <w:szCs w:val="22"/>
        </w:rPr>
        <w:t>.</w:t>
      </w:r>
    </w:p>
    <w:p>
      <w:pPr>
        <w:pStyle w:val="NormlnIMP"/>
        <w:suppressAutoHyphens w:val="false"/>
        <w:overflowPunct w:val="true"/>
        <w:autoSpaceDE w:val="true"/>
        <w:spacing w:lineRule="auto" w:line="240"/>
        <w:textAlignment w:val="auto"/>
        <w:rPr>
          <w:rFonts w:ascii="Arial" w:hAnsi="Arial" w:cs="Arial"/>
          <w:color w:val="00B0F0"/>
          <w:sz w:val="22"/>
          <w:szCs w:val="22"/>
        </w:rPr>
      </w:pPr>
      <w:r>
        <w:rPr>
          <w:rFonts w:cs="Arial" w:ascii="Arial" w:hAnsi="Arial"/>
          <w:color w:val="00B0F0"/>
          <w:sz w:val="22"/>
          <w:szCs w:val="22"/>
        </w:rPr>
      </w:r>
    </w:p>
    <w:p>
      <w:pPr>
        <w:pStyle w:val="Normal"/>
        <w:numPr>
          <w:ilvl w:val="0"/>
          <w:numId w:val="7"/>
        </w:numPr>
        <w:tabs>
          <w:tab w:val="clear" w:pos="708"/>
          <w:tab w:val="left" w:pos="567" w:leader="none"/>
        </w:tabs>
        <w:ind w:hanging="0" w:start="0" w:end="0"/>
        <w:jc w:val="both"/>
        <w:rPr>
          <w:rFonts w:ascii="Arial" w:hAnsi="Arial" w:cs="Arial"/>
          <w:b/>
          <w:sz w:val="22"/>
          <w:szCs w:val="22"/>
        </w:rPr>
      </w:pPr>
      <w:r>
        <w:rPr>
          <w:rFonts w:cs="Arial" w:ascii="Arial" w:hAnsi="Arial"/>
          <w:sz w:val="22"/>
          <w:szCs w:val="22"/>
        </w:rPr>
        <w:t xml:space="preserve">Soustřeďování objemného odpadu podléhá požadavkům stanoveným v čl. 3 odst. 4 a 5. </w:t>
      </w:r>
    </w:p>
    <w:p>
      <w:pPr>
        <w:pStyle w:val="Normal"/>
        <w:rPr>
          <w:rFonts w:ascii="Arial" w:hAnsi="Arial" w:cs="Arial"/>
          <w:b/>
          <w:sz w:val="22"/>
          <w:szCs w:val="22"/>
        </w:rPr>
      </w:pPr>
      <w:r>
        <w:rPr>
          <w:rFonts w:cs="Arial" w:ascii="Arial" w:hAnsi="Arial"/>
          <w:b/>
          <w:sz w:val="22"/>
          <w:szCs w:val="22"/>
        </w:rPr>
      </w:r>
    </w:p>
    <w:p>
      <w:pPr>
        <w:pStyle w:val="Normal"/>
        <w:jc w:val="center"/>
        <w:rPr>
          <w:rFonts w:ascii="Arial" w:hAnsi="Arial" w:cs="Arial"/>
          <w:b/>
          <w:sz w:val="22"/>
          <w:szCs w:val="22"/>
        </w:rPr>
      </w:pPr>
      <w:r>
        <w:rPr>
          <w:rFonts w:cs="Arial" w:ascii="Arial" w:hAnsi="Arial"/>
          <w:b/>
          <w:sz w:val="22"/>
          <w:szCs w:val="22"/>
        </w:rPr>
        <w:t>Čl. 6</w:t>
      </w:r>
    </w:p>
    <w:p>
      <w:pPr>
        <w:pStyle w:val="Normal"/>
        <w:jc w:val="center"/>
        <w:rPr>
          <w:rFonts w:ascii="Arial" w:hAnsi="Arial" w:cs="Arial"/>
          <w:b/>
          <w:sz w:val="22"/>
          <w:szCs w:val="22"/>
        </w:rPr>
      </w:pPr>
      <w:r>
        <w:rPr>
          <w:rFonts w:cs="Arial" w:ascii="Arial" w:hAnsi="Arial"/>
          <w:b/>
          <w:sz w:val="22"/>
          <w:szCs w:val="22"/>
        </w:rPr>
        <w:t xml:space="preserve">Soustřeďování směsného komunálního odpadu </w:t>
      </w:r>
    </w:p>
    <w:p>
      <w:pPr>
        <w:pStyle w:val="Normal"/>
        <w:jc w:val="center"/>
        <w:rPr>
          <w:rFonts w:ascii="Arial" w:hAnsi="Arial" w:cs="Arial"/>
          <w:b/>
          <w:sz w:val="22"/>
          <w:szCs w:val="22"/>
        </w:rPr>
      </w:pPr>
      <w:r>
        <w:rPr>
          <w:rFonts w:cs="Arial" w:ascii="Arial" w:hAnsi="Arial"/>
          <w:b/>
          <w:sz w:val="22"/>
          <w:szCs w:val="22"/>
        </w:rPr>
      </w:r>
    </w:p>
    <w:p>
      <w:pPr>
        <w:pStyle w:val="Normal"/>
        <w:widowControl w:val="false"/>
        <w:numPr>
          <w:ilvl w:val="0"/>
          <w:numId w:val="10"/>
        </w:numPr>
        <w:ind w:hanging="426" w:start="426" w:end="0"/>
        <w:jc w:val="both"/>
        <w:rPr>
          <w:rFonts w:ascii="Arial" w:hAnsi="Arial" w:cs="Arial"/>
          <w:bCs/>
          <w:i/>
          <w:i/>
          <w:color w:val="auto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Směsný komunální odpad se odkládá do sběrných nádob. Pro účely této vyhlášky se sběrnými nádobami rozumějí:</w:t>
      </w:r>
      <w:r>
        <w:rPr>
          <w:rFonts w:cs="Arial" w:ascii="Arial" w:hAnsi="Arial"/>
          <w:i/>
          <w:color w:val="00B0F0"/>
          <w:sz w:val="22"/>
          <w:szCs w:val="22"/>
        </w:rPr>
        <w:t xml:space="preserve"> </w:t>
      </w:r>
    </w:p>
    <w:p>
      <w:pPr>
        <w:pStyle w:val="Normal"/>
        <w:numPr>
          <w:ilvl w:val="0"/>
          <w:numId w:val="14"/>
        </w:numPr>
        <w:ind w:firstLine="66" w:start="360" w:end="0"/>
        <w:jc w:val="both"/>
        <w:rPr/>
      </w:pPr>
      <w:r>
        <w:rPr>
          <w:rFonts w:cs="Arial" w:ascii="Arial" w:hAnsi="Arial"/>
          <w:bCs/>
          <w:i/>
          <w:color w:val="auto"/>
          <w:sz w:val="22"/>
          <w:szCs w:val="22"/>
        </w:rPr>
        <w:t>popelnice</w:t>
      </w:r>
    </w:p>
    <w:p>
      <w:pPr>
        <w:pStyle w:val="Normal"/>
        <w:numPr>
          <w:ilvl w:val="0"/>
          <w:numId w:val="0"/>
        </w:numPr>
        <w:ind w:hanging="0" w:start="720" w:end="0"/>
        <w:jc w:val="both"/>
        <w:rPr/>
      </w:pPr>
      <w:r>
        <w:rPr/>
      </w:r>
    </w:p>
    <w:p>
      <w:pPr>
        <w:pStyle w:val="Normal"/>
        <w:numPr>
          <w:ilvl w:val="0"/>
          <w:numId w:val="10"/>
        </w:numPr>
        <w:ind w:hanging="426" w:start="426" w:end="0"/>
        <w:jc w:val="both"/>
        <w:rPr>
          <w:rFonts w:cs="Arial"/>
          <w:color w:val="00B0F0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 xml:space="preserve">Soustřeďování směsného komunálního odpadu podléhá požadavkům stanoveným </w:t>
        <w:br/>
        <w:t xml:space="preserve">v čl. 3 odst. 4 a 5. </w:t>
      </w:r>
    </w:p>
    <w:p>
      <w:pPr>
        <w:pStyle w:val="Default"/>
        <w:ind w:start="360" w:end="0"/>
        <w:jc w:val="both"/>
        <w:rPr>
          <w:rFonts w:cs="Arial"/>
          <w:color w:val="00B0F0"/>
          <w:sz w:val="22"/>
          <w:szCs w:val="22"/>
        </w:rPr>
      </w:pPr>
      <w:r>
        <w:rPr>
          <w:rFonts w:cs="Arial"/>
          <w:color w:val="00B0F0"/>
          <w:sz w:val="22"/>
          <w:szCs w:val="22"/>
        </w:rPr>
      </w:r>
    </w:p>
    <w:p>
      <w:pPr>
        <w:pStyle w:val="Normal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cs="Arial" w:ascii="Arial" w:hAnsi="Arial"/>
          <w:b/>
          <w:sz w:val="22"/>
          <w:szCs w:val="22"/>
        </w:rPr>
        <w:t>Čl. 7</w:t>
      </w:r>
    </w:p>
    <w:p>
      <w:pPr>
        <w:pStyle w:val="Heading2"/>
        <w:ind w:hanging="0" w:start="0" w:end="0"/>
        <w:jc w:val="center"/>
        <w:rPr>
          <w:rFonts w:ascii="Arial" w:hAnsi="Arial" w:cs="Arial"/>
          <w:i/>
          <w:i/>
          <w:color w:val="00B0F0"/>
          <w:sz w:val="22"/>
          <w:szCs w:val="22"/>
        </w:rPr>
      </w:pPr>
      <w:r>
        <w:rPr>
          <w:rFonts w:cs="Arial" w:ascii="Arial" w:hAnsi="Arial"/>
          <w:b/>
          <w:bCs/>
          <w:sz w:val="22"/>
          <w:szCs w:val="22"/>
          <w:u w:val="none"/>
        </w:rPr>
        <w:t>Nakládání s komunálním odpadem vznikajícím na území obce při činnosti právnických a podnikajících fyzických osob</w:t>
      </w:r>
    </w:p>
    <w:p>
      <w:pPr>
        <w:pStyle w:val="Heading2"/>
        <w:ind w:hanging="0" w:start="0" w:end="0"/>
        <w:jc w:val="center"/>
        <w:rPr>
          <w:rFonts w:ascii="Arial" w:hAnsi="Arial" w:cs="Arial"/>
          <w:i/>
          <w:i/>
          <w:color w:val="00B0F0"/>
          <w:sz w:val="22"/>
          <w:szCs w:val="22"/>
        </w:rPr>
      </w:pPr>
      <w:r>
        <w:rPr>
          <w:rFonts w:cs="Arial" w:ascii="Arial" w:hAnsi="Arial"/>
          <w:i/>
          <w:color w:val="00B0F0"/>
          <w:sz w:val="22"/>
          <w:szCs w:val="22"/>
        </w:rPr>
      </w:r>
    </w:p>
    <w:p>
      <w:pPr>
        <w:pStyle w:val="Normal"/>
        <w:numPr>
          <w:ilvl w:val="0"/>
          <w:numId w:val="4"/>
        </w:numPr>
        <w:ind w:hanging="284" w:start="284" w:end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Právnické a podnikající fyzické osoby zapojené do obecního systému na základě smlouvy s </w:t>
      </w:r>
      <w:r>
        <w:rPr>
          <w:rFonts w:eastAsia="Times New Roman" w:cs="Arial" w:ascii="Arial" w:hAnsi="Arial"/>
          <w:color w:val="auto"/>
          <w:sz w:val="22"/>
          <w:szCs w:val="22"/>
          <w:lang w:val="cs-CZ" w:eastAsia="zh-CN" w:bidi="ar-SA"/>
        </w:rPr>
        <w:t>městysem</w:t>
      </w:r>
      <w:r>
        <w:rPr>
          <w:rFonts w:cs="Arial" w:ascii="Arial" w:hAnsi="Arial"/>
          <w:sz w:val="22"/>
          <w:szCs w:val="22"/>
        </w:rPr>
        <w:t xml:space="preserve"> komunální odpad dle čl. 2 odst. 1 písm. b), c), d), j), předávaj</w:t>
      </w:r>
      <w:r>
        <w:rPr>
          <w:rFonts w:cs="Arial" w:ascii="Arial" w:hAnsi="Arial"/>
          <w:i w:val="false"/>
          <w:iCs w:val="false"/>
          <w:sz w:val="22"/>
          <w:szCs w:val="22"/>
        </w:rPr>
        <w:t xml:space="preserve">í do sběrných nádob na stanovištích </w:t>
      </w:r>
      <w:r>
        <w:rPr>
          <w:rFonts w:eastAsia="Times New Roman" w:cs="Arial" w:ascii="Arial" w:hAnsi="Arial"/>
          <w:i w:val="false"/>
          <w:iCs w:val="false"/>
          <w:color w:val="auto"/>
          <w:sz w:val="22"/>
          <w:szCs w:val="22"/>
          <w:lang w:val="cs-CZ" w:eastAsia="zh-CN" w:bidi="ar-SA"/>
        </w:rPr>
        <w:t xml:space="preserve">uvedených v čl.3 odst. 2. směsný komunální odpad předávají ve  sběrných nádobách (popelnice) u svých provozoven.  </w:t>
      </w:r>
    </w:p>
    <w:p>
      <w:pPr>
        <w:pStyle w:val="Normal"/>
        <w:ind w:start="284" w:end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Normal"/>
        <w:numPr>
          <w:ilvl w:val="0"/>
          <w:numId w:val="4"/>
        </w:numPr>
        <w:ind w:hanging="284" w:start="284" w:end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 xml:space="preserve">Výše úhrady za zapojení do obecního systému se stanoví na základě ceníku schváleného zastupitelstvem městyse a zveřejněného na </w:t>
      </w:r>
      <w:r>
        <w:rPr>
          <w:rFonts w:eastAsia="Times New Roman" w:cs="Arial" w:ascii="Arial" w:hAnsi="Arial"/>
          <w:color w:val="1E45C9"/>
          <w:sz w:val="22"/>
          <w:szCs w:val="22"/>
          <w:lang w:val="cs-CZ" w:eastAsia="zh-CN" w:bidi="ar-SA"/>
        </w:rPr>
        <w:t>www.radostinnadoslavou.cz</w:t>
      </w:r>
      <w:r>
        <w:rPr>
          <w:rFonts w:cs="Arial" w:ascii="Arial" w:hAnsi="Arial"/>
          <w:i/>
          <w:color w:val="auto"/>
          <w:sz w:val="22"/>
          <w:szCs w:val="22"/>
        </w:rPr>
        <w:t xml:space="preserve">. </w:t>
      </w:r>
      <w:r>
        <w:rPr>
          <w:rFonts w:cs="Arial" w:ascii="Arial" w:hAnsi="Arial"/>
          <w:color w:val="00B0F0"/>
          <w:sz w:val="22"/>
          <w:szCs w:val="22"/>
        </w:rPr>
        <w:t xml:space="preserve"> </w:t>
      </w:r>
    </w:p>
    <w:p>
      <w:pPr>
        <w:pStyle w:val="Normal"/>
        <w:ind w:start="284" w:end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Normal"/>
        <w:numPr>
          <w:ilvl w:val="0"/>
          <w:numId w:val="4"/>
        </w:numPr>
        <w:ind w:hanging="284" w:start="284" w:end="0"/>
        <w:jc w:val="both"/>
        <w:rPr>
          <w:rFonts w:ascii="Arial" w:hAnsi="Arial" w:cs="Arial"/>
          <w:b/>
          <w:sz w:val="22"/>
          <w:szCs w:val="22"/>
        </w:rPr>
      </w:pPr>
      <w:r>
        <w:rPr>
          <w:rFonts w:cs="Arial" w:ascii="Arial" w:hAnsi="Arial"/>
          <w:sz w:val="22"/>
          <w:szCs w:val="22"/>
        </w:rPr>
        <w:t xml:space="preserve">Úhrada se vybírá </w:t>
      </w:r>
      <w:r>
        <w:rPr>
          <w:rFonts w:eastAsia="Times New Roman" w:cs="Arial" w:ascii="Arial" w:hAnsi="Arial"/>
          <w:color w:val="auto"/>
          <w:sz w:val="22"/>
          <w:szCs w:val="22"/>
          <w:lang w:val="cs-CZ" w:eastAsia="zh-CN" w:bidi="ar-SA"/>
        </w:rPr>
        <w:t xml:space="preserve">jednorázově </w:t>
      </w:r>
      <w:r>
        <w:rPr>
          <w:rFonts w:cs="Arial" w:ascii="Arial" w:hAnsi="Arial"/>
          <w:sz w:val="22"/>
          <w:szCs w:val="22"/>
        </w:rPr>
        <w:t>a to bezhotovostně převodem na účet.</w:t>
      </w:r>
    </w:p>
    <w:p>
      <w:pPr>
        <w:pStyle w:val="Normal"/>
        <w:rPr>
          <w:rFonts w:ascii="Arial" w:hAnsi="Arial" w:cs="Arial"/>
          <w:b/>
          <w:sz w:val="22"/>
          <w:szCs w:val="22"/>
        </w:rPr>
      </w:pPr>
      <w:r>
        <w:rPr>
          <w:rFonts w:cs="Arial" w:ascii="Arial" w:hAnsi="Arial"/>
          <w:b/>
          <w:sz w:val="22"/>
          <w:szCs w:val="22"/>
        </w:rPr>
      </w:r>
    </w:p>
    <w:p>
      <w:pPr>
        <w:pStyle w:val="Normal"/>
        <w:rPr>
          <w:rFonts w:ascii="Arial" w:hAnsi="Arial" w:cs="Arial"/>
          <w:b/>
          <w:sz w:val="22"/>
          <w:szCs w:val="22"/>
        </w:rPr>
      </w:pPr>
      <w:r>
        <w:rPr>
          <w:rFonts w:cs="Arial" w:ascii="Arial" w:hAnsi="Arial"/>
          <w:b/>
          <w:sz w:val="22"/>
          <w:szCs w:val="22"/>
        </w:rPr>
      </w:r>
    </w:p>
    <w:p>
      <w:pPr>
        <w:pStyle w:val="Normal"/>
        <w:rPr>
          <w:rFonts w:ascii="Arial" w:hAnsi="Arial" w:cs="Arial"/>
          <w:b/>
          <w:sz w:val="22"/>
          <w:szCs w:val="22"/>
        </w:rPr>
      </w:pPr>
      <w:r>
        <w:rPr>
          <w:rFonts w:cs="Arial" w:ascii="Arial" w:hAnsi="Arial"/>
          <w:b/>
          <w:sz w:val="22"/>
          <w:szCs w:val="22"/>
        </w:rPr>
      </w:r>
    </w:p>
    <w:p>
      <w:pPr>
        <w:pStyle w:val="Normal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cs="Arial" w:ascii="Arial" w:hAnsi="Arial"/>
          <w:b/>
          <w:sz w:val="22"/>
          <w:szCs w:val="22"/>
        </w:rPr>
        <w:t>Čl. 8</w:t>
      </w:r>
    </w:p>
    <w:p>
      <w:pPr>
        <w:pStyle w:val="Heading2"/>
        <w:ind w:hanging="0" w:start="0" w:end="0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cs="Arial" w:ascii="Arial" w:hAnsi="Arial"/>
          <w:b/>
          <w:bCs/>
          <w:sz w:val="22"/>
          <w:szCs w:val="22"/>
          <w:u w:val="none"/>
        </w:rPr>
        <w:t xml:space="preserve">Nakládání s výrobky s ukončenou životností v rámci služby pro výrobce </w:t>
      </w:r>
    </w:p>
    <w:p>
      <w:pPr>
        <w:pStyle w:val="Heading2"/>
        <w:ind w:hanging="0" w:start="0" w:end="0"/>
        <w:jc w:val="center"/>
        <w:rPr>
          <w:rFonts w:ascii="Arial" w:hAnsi="Arial" w:cs="Arial"/>
          <w:i/>
          <w:i/>
          <w:color w:val="00B0F0"/>
          <w:sz w:val="22"/>
          <w:szCs w:val="22"/>
        </w:rPr>
      </w:pPr>
      <w:r>
        <w:rPr>
          <w:rFonts w:cs="Arial" w:ascii="Arial" w:hAnsi="Arial"/>
          <w:b/>
          <w:bCs/>
          <w:sz w:val="22"/>
          <w:szCs w:val="22"/>
          <w:u w:val="none"/>
        </w:rPr>
        <w:t>(zpětný odběr)</w:t>
      </w:r>
    </w:p>
    <w:p>
      <w:pPr>
        <w:pStyle w:val="Heading2"/>
        <w:ind w:hanging="0" w:start="0" w:end="0"/>
        <w:jc w:val="center"/>
        <w:rPr>
          <w:rFonts w:ascii="Arial" w:hAnsi="Arial" w:cs="Arial"/>
          <w:i/>
          <w:i/>
          <w:color w:val="00B0F0"/>
          <w:sz w:val="22"/>
          <w:szCs w:val="22"/>
        </w:rPr>
      </w:pPr>
      <w:r>
        <w:rPr>
          <w:rFonts w:cs="Arial" w:ascii="Arial" w:hAnsi="Arial"/>
          <w:i/>
          <w:color w:val="00B0F0"/>
          <w:sz w:val="22"/>
          <w:szCs w:val="22"/>
        </w:rPr>
      </w:r>
    </w:p>
    <w:p>
      <w:pPr>
        <w:pStyle w:val="Normal"/>
        <w:numPr>
          <w:ilvl w:val="0"/>
          <w:numId w:val="8"/>
        </w:numPr>
        <w:autoSpaceDE w:val="false"/>
        <w:ind w:hanging="426" w:start="426" w:end="0"/>
        <w:jc w:val="both"/>
        <w:rPr>
          <w:rFonts w:ascii="Arial" w:hAnsi="Arial" w:cs="Arial"/>
          <w:sz w:val="22"/>
          <w:szCs w:val="22"/>
        </w:rPr>
      </w:pPr>
      <w:r>
        <w:rPr>
          <w:rFonts w:eastAsia="Times New Roman" w:cs="Arial" w:ascii="Arial" w:hAnsi="Arial"/>
          <w:color w:val="auto"/>
          <w:sz w:val="22"/>
          <w:szCs w:val="22"/>
          <w:lang w:val="cs-CZ" w:eastAsia="zh-CN" w:bidi="ar-SA"/>
        </w:rPr>
        <w:t>Městys</w:t>
      </w:r>
      <w:r>
        <w:rPr>
          <w:rFonts w:cs="Arial" w:ascii="Arial" w:hAnsi="Arial"/>
          <w:sz w:val="22"/>
          <w:szCs w:val="22"/>
        </w:rPr>
        <w:t xml:space="preserve"> v rámci služby pro výrobce nakládá s těmito výrobky s ukončenou životností: </w:t>
      </w:r>
    </w:p>
    <w:p>
      <w:pPr>
        <w:pStyle w:val="Normal"/>
        <w:autoSpaceDE w:val="false"/>
        <w:ind w:start="720" w:end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Normal"/>
        <w:autoSpaceDE w:val="false"/>
        <w:ind w:start="720" w:end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a) elektrozařízení</w:t>
      </w:r>
    </w:p>
    <w:p>
      <w:pPr>
        <w:pStyle w:val="Normal"/>
        <w:autoSpaceDE w:val="false"/>
        <w:ind w:start="720" w:end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b) baterie a akumulátory</w:t>
      </w:r>
    </w:p>
    <w:p>
      <w:pPr>
        <w:pStyle w:val="Normal"/>
        <w:autoSpaceDE w:val="false"/>
        <w:ind w:start="720" w:end="0"/>
        <w:jc w:val="both"/>
        <w:rPr>
          <w:rFonts w:ascii="Arial" w:hAnsi="Arial" w:cs="Arial"/>
          <w:color w:val="00B0F0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 xml:space="preserve">c) pneumatiky </w:t>
      </w:r>
    </w:p>
    <w:p>
      <w:pPr>
        <w:pStyle w:val="Normal"/>
        <w:tabs>
          <w:tab w:val="clear" w:pos="708"/>
          <w:tab w:val="left" w:pos="567" w:leader="none"/>
        </w:tabs>
        <w:ind w:hanging="282" w:start="567" w:end="0"/>
        <w:jc w:val="both"/>
        <w:rPr>
          <w:rFonts w:ascii="Arial" w:hAnsi="Arial" w:cs="Arial"/>
          <w:i/>
          <w:i/>
          <w:color w:val="00B0F0"/>
          <w:sz w:val="22"/>
          <w:szCs w:val="22"/>
        </w:rPr>
      </w:pPr>
      <w:r>
        <w:rPr>
          <w:rFonts w:cs="Arial" w:ascii="Arial" w:hAnsi="Arial"/>
          <w:color w:val="00B0F0"/>
          <w:sz w:val="22"/>
          <w:szCs w:val="22"/>
        </w:rPr>
        <w:tab/>
      </w:r>
      <w:r>
        <w:rPr>
          <w:rFonts w:cs="Arial" w:ascii="Arial" w:hAnsi="Arial"/>
          <w:i/>
          <w:color w:val="00B0F0"/>
          <w:sz w:val="22"/>
          <w:szCs w:val="22"/>
        </w:rPr>
        <w:t xml:space="preserve"> </w:t>
      </w:r>
    </w:p>
    <w:p>
      <w:pPr>
        <w:pStyle w:val="Normal"/>
        <w:autoSpaceDE w:val="false"/>
        <w:ind w:start="720" w:end="0"/>
        <w:jc w:val="both"/>
        <w:rPr>
          <w:rFonts w:ascii="Arial" w:hAnsi="Arial" w:cs="Arial"/>
          <w:i/>
          <w:i/>
          <w:color w:val="00B0F0"/>
          <w:sz w:val="22"/>
          <w:szCs w:val="22"/>
        </w:rPr>
      </w:pPr>
      <w:r>
        <w:rPr>
          <w:rFonts w:cs="Arial" w:ascii="Arial" w:hAnsi="Arial"/>
          <w:i/>
          <w:color w:val="00B0F0"/>
          <w:sz w:val="22"/>
          <w:szCs w:val="22"/>
        </w:rPr>
      </w:r>
    </w:p>
    <w:p>
      <w:pPr>
        <w:pStyle w:val="Normal"/>
        <w:numPr>
          <w:ilvl w:val="0"/>
          <w:numId w:val="8"/>
        </w:numPr>
        <w:autoSpaceDE w:val="false"/>
        <w:ind w:hanging="426" w:start="426" w:end="0"/>
        <w:jc w:val="both"/>
        <w:rPr>
          <w:rFonts w:ascii="Arial" w:hAnsi="Arial" w:cs="Arial"/>
          <w:i/>
          <w:i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Výrobky s ukončenou životností uvedené v odst. 1 lze předávat na</w:t>
      </w:r>
      <w:r>
        <w:rPr>
          <w:rFonts w:cs="Arial" w:ascii="Arial" w:hAnsi="Arial"/>
          <w:i w:val="false"/>
          <w:iCs w:val="false"/>
          <w:color w:val="auto"/>
          <w:sz w:val="22"/>
          <w:szCs w:val="22"/>
        </w:rPr>
        <w:t xml:space="preserve"> </w:t>
      </w:r>
      <w:r>
        <w:rPr>
          <w:rFonts w:eastAsia="Times New Roman" w:cs="Arial" w:ascii="Arial" w:hAnsi="Arial"/>
          <w:i w:val="false"/>
          <w:iCs w:val="false"/>
          <w:color w:val="auto"/>
          <w:sz w:val="22"/>
          <w:szCs w:val="22"/>
          <w:lang w:val="cs-CZ" w:eastAsia="zh-CN" w:bidi="ar-SA"/>
        </w:rPr>
        <w:t>sběrném dvoře za administrativní budovou firmy ZERAS a.s..</w:t>
      </w:r>
    </w:p>
    <w:p>
      <w:pPr>
        <w:pStyle w:val="Normal"/>
        <w:tabs>
          <w:tab w:val="clear" w:pos="708"/>
          <w:tab w:val="left" w:pos="709" w:leader="none"/>
        </w:tabs>
        <w:ind w:start="360" w:end="0"/>
        <w:jc w:val="both"/>
        <w:rPr>
          <w:rFonts w:ascii="Arial" w:hAnsi="Arial" w:cs="Arial"/>
          <w:i/>
          <w:i/>
          <w:sz w:val="22"/>
          <w:szCs w:val="22"/>
        </w:rPr>
      </w:pPr>
      <w:r>
        <w:rPr>
          <w:rFonts w:cs="Arial" w:ascii="Arial" w:hAnsi="Arial"/>
          <w:i/>
          <w:sz w:val="22"/>
          <w:szCs w:val="22"/>
        </w:rPr>
      </w:r>
    </w:p>
    <w:p>
      <w:pPr>
        <w:pStyle w:val="Normal"/>
        <w:jc w:val="center"/>
        <w:rPr>
          <w:rFonts w:ascii="Arial" w:hAnsi="Arial" w:cs="Arial"/>
          <w:b/>
          <w:i/>
          <w:i/>
          <w:sz w:val="22"/>
          <w:szCs w:val="22"/>
        </w:rPr>
      </w:pPr>
      <w:r>
        <w:rPr>
          <w:rFonts w:cs="Arial" w:ascii="Arial" w:hAnsi="Arial"/>
          <w:b/>
          <w:i/>
          <w:sz w:val="22"/>
          <w:szCs w:val="22"/>
        </w:rPr>
      </w:r>
    </w:p>
    <w:p>
      <w:pPr>
        <w:pStyle w:val="Normal"/>
        <w:jc w:val="center"/>
        <w:rPr>
          <w:rFonts w:ascii="Arial" w:hAnsi="Arial" w:cs="Arial"/>
          <w:b/>
          <w:i/>
          <w:i/>
          <w:color w:val="00B0F0"/>
          <w:sz w:val="22"/>
          <w:szCs w:val="22"/>
        </w:rPr>
      </w:pPr>
      <w:r>
        <w:rPr>
          <w:rFonts w:cs="Arial" w:ascii="Arial" w:hAnsi="Arial"/>
          <w:b/>
          <w:i/>
          <w:color w:val="00B0F0"/>
          <w:sz w:val="22"/>
          <w:szCs w:val="22"/>
        </w:rPr>
      </w:r>
    </w:p>
    <w:p>
      <w:pPr>
        <w:pStyle w:val="Normal"/>
        <w:jc w:val="center"/>
        <w:rPr>
          <w:rFonts w:ascii="Arial" w:hAnsi="Arial" w:cs="Arial"/>
          <w:b/>
          <w:i/>
          <w:i/>
          <w:color w:val="00B0F0"/>
          <w:sz w:val="22"/>
          <w:szCs w:val="22"/>
        </w:rPr>
      </w:pPr>
      <w:r>
        <w:rPr>
          <w:rFonts w:cs="Arial" w:ascii="Arial" w:hAnsi="Arial"/>
          <w:b/>
          <w:i/>
          <w:color w:val="00B0F0"/>
          <w:sz w:val="22"/>
          <w:szCs w:val="22"/>
        </w:rPr>
      </w:r>
    </w:p>
    <w:p>
      <w:pPr>
        <w:pStyle w:val="Normal"/>
        <w:jc w:val="center"/>
        <w:rPr>
          <w:rFonts w:ascii="Arial" w:hAnsi="Arial" w:cs="Arial"/>
          <w:b/>
          <w:i/>
          <w:i/>
          <w:color w:val="00B0F0"/>
          <w:sz w:val="22"/>
          <w:szCs w:val="22"/>
        </w:rPr>
      </w:pPr>
      <w:r>
        <w:rPr>
          <w:rFonts w:cs="Arial" w:ascii="Arial" w:hAnsi="Arial"/>
          <w:b/>
          <w:i/>
          <w:color w:val="00B0F0"/>
          <w:sz w:val="22"/>
          <w:szCs w:val="22"/>
        </w:rPr>
      </w:r>
    </w:p>
    <w:p>
      <w:pPr>
        <w:pStyle w:val="Normal"/>
        <w:jc w:val="center"/>
        <w:rPr>
          <w:rFonts w:ascii="Arial" w:hAnsi="Arial" w:cs="Arial"/>
          <w:b/>
          <w:sz w:val="22"/>
          <w:szCs w:val="22"/>
        </w:rPr>
      </w:pPr>
      <w:r>
        <w:rPr>
          <w:rFonts w:cs="Arial" w:ascii="Arial" w:hAnsi="Arial"/>
          <w:b/>
          <w:sz w:val="22"/>
          <w:szCs w:val="22"/>
        </w:rPr>
        <w:t xml:space="preserve">Čl. </w:t>
      </w:r>
      <w:r>
        <w:rPr>
          <w:rFonts w:eastAsia="Times New Roman" w:cs="Arial" w:ascii="Arial" w:hAnsi="Arial"/>
          <w:b/>
          <w:color w:val="auto"/>
          <w:sz w:val="22"/>
          <w:szCs w:val="22"/>
          <w:lang w:val="cs-CZ" w:eastAsia="zh-CN" w:bidi="ar-SA"/>
        </w:rPr>
        <w:t>9</w:t>
      </w:r>
    </w:p>
    <w:p>
      <w:pPr>
        <w:pStyle w:val="Normal"/>
        <w:jc w:val="center"/>
        <w:rPr>
          <w:rFonts w:ascii="Arial" w:hAnsi="Arial" w:cs="Arial"/>
          <w:i/>
          <w:i/>
          <w:color w:val="00B0F0"/>
          <w:sz w:val="22"/>
          <w:szCs w:val="22"/>
        </w:rPr>
      </w:pPr>
      <w:r>
        <w:rPr>
          <w:rFonts w:cs="Arial" w:ascii="Arial" w:hAnsi="Arial"/>
          <w:b/>
          <w:sz w:val="22"/>
          <w:szCs w:val="22"/>
        </w:rPr>
        <w:t>Nakládání se stavebním a demoličním odpadem</w:t>
      </w:r>
    </w:p>
    <w:p>
      <w:pPr>
        <w:pStyle w:val="Heading2"/>
        <w:ind w:hanging="0" w:start="0" w:end="0"/>
        <w:jc w:val="center"/>
        <w:rPr>
          <w:rFonts w:ascii="Arial" w:hAnsi="Arial" w:cs="Arial"/>
          <w:i/>
          <w:i/>
          <w:color w:val="00B0F0"/>
          <w:sz w:val="22"/>
          <w:szCs w:val="22"/>
        </w:rPr>
      </w:pPr>
      <w:r>
        <w:rPr>
          <w:rFonts w:cs="Arial" w:ascii="Arial" w:hAnsi="Arial"/>
          <w:i/>
          <w:color w:val="00B0F0"/>
          <w:sz w:val="22"/>
          <w:szCs w:val="22"/>
        </w:rPr>
      </w:r>
    </w:p>
    <w:p>
      <w:pPr>
        <w:pStyle w:val="Normal"/>
        <w:numPr>
          <w:ilvl w:val="0"/>
          <w:numId w:val="13"/>
        </w:numPr>
        <w:ind w:hanging="426" w:start="426" w:end="0"/>
        <w:jc w:val="both"/>
        <w:rPr>
          <w:shd w:fill="auto" w:val="clear"/>
        </w:rPr>
      </w:pPr>
      <w:r>
        <w:rPr>
          <w:rFonts w:cs="Arial" w:ascii="Arial" w:hAnsi="Arial"/>
          <w:sz w:val="22"/>
          <w:szCs w:val="22"/>
        </w:rPr>
        <w:t xml:space="preserve">Stavebním odpadem a demoličním odpadem se rozumí odpad vznikající při stavebních </w:t>
        <w:br/>
        <w:t>a demoličních činnostech nepodnikajících fyzických osob. Stavební a demoliční odpad není odpadem komunálním.</w:t>
      </w:r>
    </w:p>
    <w:p>
      <w:pPr>
        <w:pStyle w:val="Normal"/>
        <w:rPr>
          <w:shd w:fill="auto" w:val="clear"/>
        </w:rPr>
      </w:pPr>
      <w:r>
        <w:rPr>
          <w:shd w:fill="auto" w:val="clear"/>
        </w:rPr>
      </w:r>
    </w:p>
    <w:p>
      <w:pPr>
        <w:pStyle w:val="Normal"/>
        <w:numPr>
          <w:ilvl w:val="0"/>
          <w:numId w:val="13"/>
        </w:numPr>
        <w:ind w:hanging="426" w:start="426" w:end="0"/>
        <w:jc w:val="both"/>
        <w:rPr>
          <w:rFonts w:ascii="Arial" w:hAnsi="Arial" w:cs="Arial"/>
          <w:i/>
          <w:i/>
          <w:sz w:val="22"/>
          <w:szCs w:val="22"/>
          <w:highlight w:val="yellow"/>
        </w:rPr>
      </w:pPr>
      <w:r>
        <w:rPr>
          <w:rFonts w:cs="Arial" w:ascii="Arial" w:hAnsi="Arial"/>
          <w:sz w:val="22"/>
          <w:szCs w:val="22"/>
        </w:rPr>
        <w:t>Stavební a demoliční odpad lze předávat na sběrném dvoře za administrativní budovou firmy ZERAS a.s..</w:t>
      </w:r>
      <w:r>
        <w:rPr>
          <w:rFonts w:cs="Arial" w:ascii="Arial" w:hAnsi="Arial"/>
          <w:i/>
          <w:iCs/>
          <w:sz w:val="22"/>
          <w:szCs w:val="22"/>
        </w:rPr>
        <w:t xml:space="preserve"> </w:t>
      </w:r>
      <w:r>
        <w:rPr>
          <w:rFonts w:cs="Arial" w:ascii="Arial" w:hAnsi="Arial"/>
          <w:i/>
          <w:color w:val="00B0F0"/>
          <w:sz w:val="22"/>
          <w:szCs w:val="22"/>
        </w:rPr>
        <w:t xml:space="preserve"> </w:t>
      </w:r>
    </w:p>
    <w:p>
      <w:pPr>
        <w:pStyle w:val="Normal"/>
        <w:ind w:start="426" w:end="0"/>
        <w:jc w:val="both"/>
        <w:rPr>
          <w:rFonts w:ascii="Arial" w:hAnsi="Arial" w:cs="Arial"/>
          <w:i/>
          <w:i/>
          <w:sz w:val="22"/>
          <w:szCs w:val="22"/>
          <w:highlight w:val="yellow"/>
        </w:rPr>
      </w:pPr>
      <w:r>
        <w:rPr>
          <w:rFonts w:cs="Arial" w:ascii="Arial" w:hAnsi="Arial"/>
          <w:i/>
          <w:sz w:val="22"/>
          <w:szCs w:val="22"/>
          <w:highlight w:val="yellow"/>
        </w:rPr>
      </w:r>
    </w:p>
    <w:p>
      <w:pPr>
        <w:pStyle w:val="Normal"/>
        <w:numPr>
          <w:ilvl w:val="0"/>
          <w:numId w:val="13"/>
        </w:numPr>
        <w:ind w:hanging="426" w:start="426" w:end="0"/>
        <w:jc w:val="both"/>
        <w:rPr>
          <w:rFonts w:ascii="Arial" w:hAnsi="Arial" w:cs="Arial"/>
          <w:i/>
          <w:i/>
          <w:color w:val="00B0F0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 xml:space="preserve">Fyzické osoby mohou předávat stavební a demoliční odpad na určených místech při jednotlivých předáních o maximální hmotnosti </w:t>
      </w:r>
      <w:r>
        <w:rPr>
          <w:rFonts w:eastAsia="Times New Roman" w:cs="Arial" w:ascii="Arial" w:hAnsi="Arial"/>
          <w:color w:val="auto"/>
          <w:sz w:val="22"/>
          <w:szCs w:val="22"/>
          <w:lang w:val="cs-CZ" w:eastAsia="zh-CN" w:bidi="ar-SA"/>
        </w:rPr>
        <w:t>50</w:t>
      </w:r>
      <w:r>
        <w:rPr>
          <w:rFonts w:cs="Arial" w:ascii="Arial" w:hAnsi="Arial"/>
          <w:sz w:val="22"/>
          <w:szCs w:val="22"/>
        </w:rPr>
        <w:t xml:space="preserve"> kg. Pokud množství přebíraného stavebního a demoličního odpadu bude více jak 50 kg bude výběr zpoplatněn.</w:t>
      </w:r>
    </w:p>
    <w:p>
      <w:pPr>
        <w:pStyle w:val="Normal"/>
        <w:ind w:start="426" w:end="0"/>
        <w:jc w:val="both"/>
        <w:rPr>
          <w:rFonts w:ascii="Arial" w:hAnsi="Arial" w:cs="Arial"/>
          <w:i/>
          <w:i/>
          <w:color w:val="00B0F0"/>
          <w:sz w:val="22"/>
          <w:szCs w:val="22"/>
        </w:rPr>
      </w:pPr>
      <w:r>
        <w:rPr>
          <w:rFonts w:cs="Arial" w:ascii="Arial" w:hAnsi="Arial"/>
          <w:i/>
          <w:color w:val="00B0F0"/>
          <w:sz w:val="22"/>
          <w:szCs w:val="22"/>
        </w:rPr>
      </w:r>
    </w:p>
    <w:p>
      <w:pPr>
        <w:pStyle w:val="Normal"/>
        <w:ind w:start="426" w:end="0"/>
        <w:jc w:val="both"/>
        <w:rPr>
          <w:rFonts w:ascii="Arial" w:hAnsi="Arial" w:cs="Arial"/>
          <w:i/>
          <w:i/>
          <w:color w:val="00B0F0"/>
          <w:sz w:val="22"/>
          <w:szCs w:val="22"/>
        </w:rPr>
      </w:pPr>
      <w:r>
        <w:rPr>
          <w:rFonts w:cs="Arial" w:ascii="Arial" w:hAnsi="Arial"/>
          <w:i/>
          <w:color w:val="00B0F0"/>
          <w:sz w:val="22"/>
          <w:szCs w:val="22"/>
        </w:rPr>
      </w:r>
    </w:p>
    <w:p>
      <w:pPr>
        <w:pStyle w:val="Normal"/>
        <w:jc w:val="center"/>
        <w:rPr>
          <w:rFonts w:ascii="Arial" w:hAnsi="Arial" w:cs="Arial"/>
          <w:b/>
          <w:i/>
          <w:i/>
          <w:color w:val="00B0F0"/>
          <w:sz w:val="22"/>
          <w:szCs w:val="22"/>
        </w:rPr>
      </w:pPr>
      <w:r>
        <w:rPr>
          <w:rFonts w:cs="Arial" w:ascii="Arial" w:hAnsi="Arial"/>
          <w:b/>
          <w:i/>
          <w:color w:val="00B0F0"/>
          <w:sz w:val="22"/>
          <w:szCs w:val="22"/>
        </w:rPr>
      </w:r>
    </w:p>
    <w:p>
      <w:pPr>
        <w:pStyle w:val="Normal"/>
        <w:jc w:val="center"/>
        <w:rPr>
          <w:rFonts w:ascii="Arial" w:hAnsi="Arial" w:cs="Arial"/>
          <w:b/>
          <w:i/>
          <w:i/>
          <w:color w:val="00B0F0"/>
          <w:sz w:val="22"/>
          <w:szCs w:val="22"/>
        </w:rPr>
      </w:pPr>
      <w:r>
        <w:rPr>
          <w:rFonts w:cs="Arial" w:ascii="Arial" w:hAnsi="Arial"/>
          <w:b/>
          <w:i/>
          <w:color w:val="00B0F0"/>
          <w:sz w:val="22"/>
          <w:szCs w:val="22"/>
        </w:rPr>
      </w:r>
    </w:p>
    <w:p>
      <w:pPr>
        <w:pStyle w:val="Normal"/>
        <w:jc w:val="center"/>
        <w:rPr>
          <w:rFonts w:ascii="Arial" w:hAnsi="Arial" w:cs="Arial"/>
          <w:b/>
          <w:i/>
          <w:i/>
          <w:color w:val="00B0F0"/>
          <w:sz w:val="22"/>
          <w:szCs w:val="22"/>
        </w:rPr>
      </w:pPr>
      <w:r>
        <w:rPr>
          <w:rFonts w:cs="Arial" w:ascii="Arial" w:hAnsi="Arial"/>
          <w:b/>
          <w:i/>
          <w:color w:val="00B0F0"/>
          <w:sz w:val="22"/>
          <w:szCs w:val="22"/>
        </w:rPr>
      </w:r>
    </w:p>
    <w:p>
      <w:pPr>
        <w:pStyle w:val="Normal"/>
        <w:jc w:val="center"/>
        <w:rPr>
          <w:rFonts w:ascii="Arial" w:hAnsi="Arial" w:cs="Arial"/>
          <w:b/>
          <w:sz w:val="22"/>
          <w:szCs w:val="22"/>
        </w:rPr>
      </w:pPr>
      <w:r>
        <w:rPr>
          <w:rFonts w:cs="Arial" w:ascii="Arial" w:hAnsi="Arial"/>
          <w:b/>
          <w:sz w:val="22"/>
          <w:szCs w:val="22"/>
        </w:rPr>
        <w:t>Čl. 10</w:t>
      </w:r>
    </w:p>
    <w:p>
      <w:pPr>
        <w:pStyle w:val="Normal"/>
        <w:jc w:val="center"/>
        <w:rPr>
          <w:rFonts w:ascii="Arial" w:hAnsi="Arial" w:cs="Arial"/>
          <w:b/>
          <w:sz w:val="22"/>
          <w:szCs w:val="22"/>
          <w:u w:val="single"/>
        </w:rPr>
      </w:pPr>
      <w:r>
        <w:rPr>
          <w:rFonts w:cs="Arial" w:ascii="Arial" w:hAnsi="Arial"/>
          <w:b/>
          <w:sz w:val="22"/>
          <w:szCs w:val="22"/>
        </w:rPr>
        <w:t>Závěrečná ustanovení</w:t>
      </w:r>
    </w:p>
    <w:p>
      <w:pPr>
        <w:pStyle w:val="Normal"/>
        <w:ind w:start="360" w:end="0"/>
        <w:jc w:val="center"/>
        <w:rPr>
          <w:rFonts w:ascii="Arial" w:hAnsi="Arial" w:cs="Arial"/>
          <w:b/>
          <w:sz w:val="22"/>
          <w:szCs w:val="22"/>
          <w:u w:val="single"/>
        </w:rPr>
      </w:pPr>
      <w:r>
        <w:rPr>
          <w:rFonts w:cs="Arial" w:ascii="Arial" w:hAnsi="Arial"/>
          <w:b/>
          <w:sz w:val="22"/>
          <w:szCs w:val="22"/>
          <w:u w:val="single"/>
        </w:rPr>
      </w:r>
    </w:p>
    <w:p>
      <w:pPr>
        <w:pStyle w:val="Normal"/>
        <w:numPr>
          <w:ilvl w:val="0"/>
          <w:numId w:val="3"/>
        </w:numPr>
        <w:jc w:val="both"/>
        <w:rPr>
          <w:rFonts w:ascii="Arial" w:hAnsi="Arial" w:cs="Arial"/>
          <w:i w:val="false"/>
          <w:i w:val="false"/>
          <w:iCs w:val="false"/>
          <w:color w:val="auto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 xml:space="preserve">Nabytím účinnosti této vyhlášky se zrušuje obecně závazná vyhláška </w:t>
      </w:r>
      <w:r>
        <w:rPr>
          <w:rFonts w:eastAsia="Times New Roman" w:cs="Arial" w:ascii="Arial" w:hAnsi="Arial"/>
          <w:color w:val="auto"/>
          <w:sz w:val="22"/>
          <w:szCs w:val="22"/>
          <w:lang w:val="cs-CZ" w:eastAsia="zh-CN" w:bidi="ar-SA"/>
        </w:rPr>
        <w:t>městyse</w:t>
      </w:r>
      <w:r>
        <w:rPr>
          <w:rFonts w:cs="Arial" w:ascii="Arial" w:hAnsi="Arial"/>
          <w:sz w:val="22"/>
          <w:szCs w:val="22"/>
        </w:rPr>
        <w:t xml:space="preserve"> </w:t>
        <w:br/>
        <w:t xml:space="preserve">č. 1/2021, </w:t>
      </w:r>
      <w:r>
        <w:rPr>
          <w:rFonts w:cs="Arial" w:ascii="Arial" w:hAnsi="Arial"/>
          <w:i w:val="false"/>
          <w:iCs w:val="false"/>
          <w:color w:val="auto"/>
          <w:sz w:val="22"/>
          <w:szCs w:val="22"/>
        </w:rPr>
        <w:t xml:space="preserve">o stanovení systému shromažďování, sběru, přepravy, třídění, využívání a odstraňování komunálních odpadů a nakládání se stavebním odpadem. </w:t>
      </w:r>
    </w:p>
    <w:p>
      <w:pPr>
        <w:pStyle w:val="Normal"/>
        <w:jc w:val="both"/>
        <w:rPr>
          <w:rFonts w:ascii="Arial" w:hAnsi="Arial" w:cs="Arial"/>
          <w:i w:val="false"/>
          <w:i w:val="false"/>
          <w:iCs w:val="false"/>
          <w:color w:val="auto"/>
          <w:sz w:val="22"/>
          <w:szCs w:val="22"/>
        </w:rPr>
      </w:pPr>
      <w:r>
        <w:rPr>
          <w:rFonts w:cs="Arial" w:ascii="Arial" w:hAnsi="Arial"/>
          <w:i w:val="false"/>
          <w:iCs w:val="false"/>
          <w:color w:val="auto"/>
          <w:sz w:val="22"/>
          <w:szCs w:val="22"/>
        </w:rPr>
      </w:r>
    </w:p>
    <w:p>
      <w:pPr>
        <w:pStyle w:val="Normal"/>
        <w:jc w:val="both"/>
        <w:rPr>
          <w:rFonts w:ascii="Arial" w:hAnsi="Arial" w:cs="Arial"/>
          <w:i w:val="false"/>
          <w:i w:val="false"/>
          <w:iCs w:val="false"/>
          <w:color w:val="auto"/>
          <w:sz w:val="22"/>
          <w:szCs w:val="22"/>
        </w:rPr>
      </w:pPr>
      <w:r>
        <w:rPr>
          <w:rFonts w:cs="Arial" w:ascii="Arial" w:hAnsi="Arial"/>
          <w:i w:val="false"/>
          <w:iCs w:val="false"/>
          <w:color w:val="auto"/>
          <w:sz w:val="22"/>
          <w:szCs w:val="22"/>
        </w:rPr>
      </w:r>
    </w:p>
    <w:p>
      <w:pPr>
        <w:pStyle w:val="Normal"/>
        <w:numPr>
          <w:ilvl w:val="0"/>
          <w:numId w:val="3"/>
        </w:numPr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 xml:space="preserve">Tato vyhláška nabývá účinnosti dnem </w:t>
      </w:r>
      <w:r>
        <w:rPr>
          <w:rFonts w:eastAsia="Times New Roman" w:cs="Arial" w:ascii="Arial" w:hAnsi="Arial"/>
          <w:color w:val="auto"/>
          <w:sz w:val="22"/>
          <w:szCs w:val="22"/>
          <w:lang w:val="cs-CZ" w:eastAsia="zh-CN" w:bidi="ar-SA"/>
        </w:rPr>
        <w:t>1.6.2025.</w:t>
      </w:r>
    </w:p>
    <w:p>
      <w:pPr>
        <w:pStyle w:val="Normal"/>
        <w:tabs>
          <w:tab w:val="clear" w:pos="708"/>
          <w:tab w:val="left" w:pos="540" w:leader="none"/>
        </w:tabs>
        <w:ind w:start="540" w:end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Normal"/>
        <w:ind w:firstLine="708" w:end="0"/>
        <w:rPr>
          <w:rFonts w:ascii="Arial" w:hAnsi="Arial" w:cs="Arial"/>
          <w:bCs/>
          <w:i/>
          <w:i/>
          <w:sz w:val="22"/>
          <w:szCs w:val="22"/>
        </w:rPr>
      </w:pPr>
      <w:r>
        <w:rPr>
          <w:rFonts w:cs="Arial" w:ascii="Arial" w:hAnsi="Arial"/>
          <w:bCs/>
          <w:i/>
          <w:sz w:val="22"/>
          <w:szCs w:val="22"/>
        </w:rPr>
      </w:r>
    </w:p>
    <w:p>
      <w:pPr>
        <w:pStyle w:val="Normal"/>
        <w:ind w:firstLine="708" w:end="0"/>
        <w:rPr>
          <w:rFonts w:ascii="Arial" w:hAnsi="Arial" w:cs="Arial"/>
          <w:bCs/>
          <w:i/>
          <w:i/>
          <w:sz w:val="22"/>
          <w:szCs w:val="22"/>
        </w:rPr>
      </w:pPr>
      <w:r>
        <w:rPr>
          <w:rFonts w:cs="Arial" w:ascii="Arial" w:hAnsi="Arial"/>
          <w:bCs/>
          <w:i/>
          <w:sz w:val="22"/>
          <w:szCs w:val="22"/>
        </w:rPr>
      </w:r>
    </w:p>
    <w:p>
      <w:pPr>
        <w:pStyle w:val="Normal"/>
        <w:ind w:firstLine="708" w:end="0"/>
        <w:rPr>
          <w:rFonts w:ascii="Arial" w:hAnsi="Arial" w:cs="Arial"/>
          <w:bCs/>
          <w:i/>
          <w:i/>
          <w:sz w:val="22"/>
          <w:szCs w:val="22"/>
        </w:rPr>
      </w:pPr>
      <w:r>
        <w:rPr>
          <w:rFonts w:cs="Arial" w:ascii="Arial" w:hAnsi="Arial"/>
          <w:bCs/>
          <w:i/>
          <w:sz w:val="22"/>
          <w:szCs w:val="22"/>
        </w:rPr>
      </w:r>
    </w:p>
    <w:p>
      <w:pPr>
        <w:pStyle w:val="Normal"/>
        <w:ind w:firstLine="708" w:end="0"/>
        <w:rPr>
          <w:rFonts w:ascii="Arial" w:hAnsi="Arial" w:cs="Arial"/>
          <w:bCs/>
          <w:i/>
          <w:i/>
          <w:sz w:val="22"/>
          <w:szCs w:val="22"/>
        </w:rPr>
      </w:pPr>
      <w:r>
        <w:rPr>
          <w:rFonts w:cs="Arial" w:ascii="Arial" w:hAnsi="Arial"/>
          <w:bCs/>
          <w:i/>
          <w:sz w:val="22"/>
          <w:szCs w:val="22"/>
        </w:rPr>
      </w:r>
    </w:p>
    <w:p>
      <w:pPr>
        <w:pStyle w:val="Normal"/>
        <w:ind w:firstLine="708" w:end="0"/>
        <w:rPr>
          <w:rFonts w:ascii="Arial" w:hAnsi="Arial" w:cs="Arial"/>
          <w:bCs/>
          <w:i/>
          <w:i/>
          <w:sz w:val="22"/>
          <w:szCs w:val="22"/>
        </w:rPr>
      </w:pPr>
      <w:r>
        <w:rPr>
          <w:rFonts w:cs="Arial" w:ascii="Arial" w:hAnsi="Arial"/>
          <w:bCs/>
          <w:i/>
          <w:sz w:val="22"/>
          <w:szCs w:val="22"/>
        </w:rPr>
      </w:r>
    </w:p>
    <w:tbl>
      <w:tblPr>
        <w:tblW w:w="9645" w:type="dxa"/>
        <w:jc w:val="start"/>
        <w:tblInd w:w="0" w:type="dxa"/>
        <w:tblLayout w:type="fixed"/>
        <w:tblCellMar>
          <w:top w:w="55" w:type="dxa"/>
          <w:start w:w="55" w:type="dxa"/>
          <w:bottom w:w="55" w:type="dxa"/>
          <w:end w:w="55" w:type="dxa"/>
        </w:tblCellMar>
      </w:tblPr>
      <w:tblGrid>
        <w:gridCol w:w="4822"/>
        <w:gridCol w:w="4823"/>
      </w:tblGrid>
      <w:tr>
        <w:trPr>
          <w:trHeight w:val="1134" w:hRule="exact"/>
        </w:trPr>
        <w:tc>
          <w:tcPr>
            <w:tcW w:w="4822" w:type="dxa"/>
            <w:tcBorders/>
            <w:vAlign w:val="bottom"/>
          </w:tcPr>
          <w:p>
            <w:pPr>
              <w:pStyle w:val="PodpisovePol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Antonín Váša v. r.</w:t>
              <w:br/>
              <w:t xml:space="preserve"> starosta</w:t>
            </w:r>
          </w:p>
        </w:tc>
        <w:tc>
          <w:tcPr>
            <w:tcW w:w="4823" w:type="dxa"/>
            <w:tcBorders/>
            <w:vAlign w:val="bottom"/>
          </w:tcPr>
          <w:p>
            <w:pPr>
              <w:pStyle w:val="PodpisovePol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Jan Fabík v. r.</w:t>
              <w:br/>
              <w:t xml:space="preserve"> místostarosta</w:t>
            </w:r>
          </w:p>
        </w:tc>
      </w:tr>
    </w:tbl>
    <w:p>
      <w:pPr>
        <w:pStyle w:val="Normal"/>
        <w:ind w:firstLine="708" w:end="0"/>
        <w:rPr>
          <w:rFonts w:ascii="Arial" w:hAnsi="Arial" w:cs="Arial"/>
          <w:bCs/>
          <w:i/>
          <w:i/>
          <w:sz w:val="22"/>
          <w:szCs w:val="22"/>
        </w:rPr>
      </w:pPr>
      <w:r>
        <w:rPr>
          <w:rFonts w:cs="Arial" w:ascii="Arial" w:hAnsi="Arial"/>
          <w:bCs/>
          <w:i/>
          <w:sz w:val="22"/>
          <w:szCs w:val="22"/>
        </w:rPr>
      </w:r>
    </w:p>
    <w:p>
      <w:pPr>
        <w:pStyle w:val="Normal"/>
        <w:ind w:firstLine="708" w:end="0"/>
        <w:rPr>
          <w:rFonts w:ascii="Arial" w:hAnsi="Arial" w:cs="Arial"/>
          <w:bCs/>
          <w:i/>
          <w:i/>
          <w:sz w:val="22"/>
          <w:szCs w:val="22"/>
        </w:rPr>
      </w:pPr>
      <w:r>
        <w:rPr>
          <w:rFonts w:cs="Arial" w:ascii="Arial" w:hAnsi="Arial"/>
          <w:bCs/>
          <w:i/>
          <w:sz w:val="22"/>
          <w:szCs w:val="22"/>
        </w:rPr>
      </w:r>
    </w:p>
    <w:p>
      <w:pPr>
        <w:pStyle w:val="Normal"/>
        <w:ind w:firstLine="708" w:end="0"/>
        <w:rPr>
          <w:rFonts w:ascii="Arial" w:hAnsi="Arial" w:cs="Arial"/>
          <w:bCs/>
          <w:i/>
          <w:i/>
          <w:sz w:val="22"/>
          <w:szCs w:val="22"/>
        </w:rPr>
      </w:pPr>
      <w:r>
        <w:rPr>
          <w:rFonts w:cs="Arial" w:ascii="Arial" w:hAnsi="Arial"/>
          <w:bCs/>
          <w:i/>
          <w:sz w:val="22"/>
          <w:szCs w:val="22"/>
        </w:rPr>
      </w:r>
    </w:p>
    <w:p>
      <w:pPr>
        <w:pStyle w:val="Normal"/>
        <w:jc w:val="center"/>
        <w:rPr>
          <w:sz w:val="24"/>
          <w:szCs w:val="24"/>
        </w:rPr>
      </w:pPr>
      <w:r>
        <w:rPr>
          <w:rFonts w:cs="Arial" w:ascii="Arial" w:hAnsi="Arial"/>
        </w:rPr>
        <w:t>Ing. Tomáš Poul, DiS. v. r.</w:t>
        <w:br/>
        <w:t xml:space="preserve"> místostarosta</w:t>
      </w:r>
    </w:p>
    <w:p>
      <w:pPr>
        <w:pStyle w:val="Odstavec"/>
        <w:spacing w:before="0" w:after="120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rPr>
          <w:rFonts w:ascii="Arial" w:hAnsi="Arial" w:cs="Arial"/>
          <w:bCs/>
          <w:sz w:val="22"/>
          <w:szCs w:val="22"/>
        </w:rPr>
      </w:pPr>
      <w:r>
        <w:rPr>
          <w:rFonts w:cs="Arial" w:ascii="Arial" w:hAnsi="Arial"/>
          <w:bCs/>
          <w:sz w:val="22"/>
          <w:szCs w:val="22"/>
        </w:rPr>
      </w:r>
    </w:p>
    <w:p>
      <w:pPr>
        <w:pStyle w:val="Normal"/>
        <w:rPr>
          <w:rFonts w:ascii="Arial" w:hAnsi="Arial" w:cs="Arial"/>
          <w:bCs/>
          <w:sz w:val="22"/>
          <w:szCs w:val="22"/>
        </w:rPr>
      </w:pPr>
      <w:r>
        <w:rPr>
          <w:rFonts w:cs="Arial" w:ascii="Arial" w:hAnsi="Arial"/>
          <w:bCs/>
          <w:sz w:val="22"/>
          <w:szCs w:val="22"/>
        </w:rPr>
      </w:r>
    </w:p>
    <w:sectPr>
      <w:footerReference w:type="default" r:id="rId2"/>
      <w:footnotePr>
        <w:numFmt w:val="decimal"/>
      </w:footnotePr>
      <w:type w:val="nextPage"/>
      <w:pgSz w:w="11906" w:h="16838"/>
      <w:pgMar w:left="1418" w:right="1418" w:gutter="0" w:header="0" w:top="1418" w:footer="709" w:bottom="1985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 w:characterSet="windows-1252"/>
    <w:family w:val="roman"/>
    <w:pitch w:val="variable"/>
  </w:font>
  <w:font w:name="Symbol">
    <w:charset w:val="02"/>
    <w:family w:val="roman"/>
    <w:pitch w:val="variable"/>
  </w:font>
  <w:font w:name="Arial">
    <w:charset w:val="00" w:characterSet="windows-1252"/>
    <w:family w:val="swiss"/>
    <w:pitch w:val="variable"/>
  </w:font>
  <w:font w:name="Liberation Serif">
    <w:altName w:val="Times New Roman"/>
    <w:charset w:val="ee" w:characterSet="windows-1250"/>
    <w:family w:val="roman"/>
    <w:pitch w:val="variable"/>
  </w:font>
  <w:font w:name="Times New Roman">
    <w:charset w:val="ee" w:characterSet="windows-1250"/>
    <w:family w:val="roman"/>
    <w:pitch w:val="variable"/>
  </w:font>
  <w:font w:name="Arial">
    <w:charset w:val="ee" w:characterSet="windows-1250"/>
    <w:family w:val="swiss"/>
    <w:pitch w:val="variable"/>
  </w:font>
  <w:font w:name="Liberation Sans">
    <w:altName w:val="Arial"/>
    <w:charset w:val="ee" w:characterSet="windows-1250"/>
    <w:family w:val="swiss"/>
    <w:pitch w:val="variable"/>
  </w:font>
  <w:font w:name="Tahoma">
    <w:charset w:val="ee" w:characterSet="windows-1250"/>
    <w:family w:val="swiss"/>
    <w:pitch w:val="variable"/>
  </w:font>
  <w:font w:name="Calibri">
    <w:charset w:val="ee" w:characterSet="windows-1250"/>
    <w:family w:val="swiss"/>
    <w:pitch w:val="variable"/>
  </w:font>
  <w:font w:name="Times New Roman">
    <w:charset w:val="80"/>
    <w:family w:val="roman"/>
    <w:pitch w:val="variable"/>
  </w:font>
  <w:font w:name="Arial">
    <w:charset w:val="01"/>
    <w:family w:val="swiss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jc w:val="center"/>
      <w:rPr/>
    </w:pPr>
    <w:r>
      <w:rPr/>
      <w:fldChar w:fldCharType="begin"/>
    </w:r>
    <w:r>
      <w:rPr/>
      <w:instrText xml:space="preserve"> PAGE </w:instrText>
    </w:r>
    <w:r>
      <w:rPr/>
      <w:fldChar w:fldCharType="separate"/>
    </w:r>
    <w:r>
      <w:rPr/>
      <w:t>4</w:t>
    </w:r>
    <w:r>
      <w:rPr/>
      <w:fldChar w:fldCharType="end"/>
    </w:r>
  </w:p>
  <w:p>
    <w:pPr>
      <w:pStyle w:val="Footer"/>
      <w:rPr/>
    </w:pPr>
    <w:r>
      <w:rPr/>
    </w:r>
  </w:p>
</w:ftr>
</file>

<file path=word/footnotes.xml><?xml version="1.0" encoding="utf-8"?>
<w:footnotes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footnote w:id="0" w:type="separator">
    <w:p>
      <w:pPr>
        <w:rPr>
          <w:sz w:val="12"/>
        </w:rPr>
      </w:pPr>
      <w:r>
        <w:separator/>
      </w:r>
    </w:p>
  </w:footnote>
  <w:footnote w:id="1" w:type="continuationSeparator">
    <w:p>
      <w:pPr>
        <w:rPr>
          <w:sz w:val="12"/>
        </w:rPr>
      </w:pPr>
      <w:r>
        <w:continuationSeparator/>
      </w:r>
    </w:p>
  </w:footnote>
  <w:footnote w:id="2">
    <w:p>
      <w:pPr>
        <w:pStyle w:val="FootnoteText"/>
        <w:rPr/>
      </w:pPr>
      <w:r>
        <w:rPr>
          <w:rStyle w:val="Znakypropoznmkupodarou"/>
        </w:rPr>
        <w:footnoteRef/>
      </w:r>
      <w:r>
        <w:rPr>
          <w:rFonts w:cs="Arial" w:ascii="Arial" w:hAnsi="Arial"/>
        </w:rPr>
        <w:t xml:space="preserve"> </w:t>
      </w:r>
      <w:r>
        <w:rPr>
          <w:rFonts w:cs="Arial" w:ascii="Arial" w:hAnsi="Arial"/>
        </w:rPr>
        <w:t>§ 61 zákona o odpadech</w:t>
      </w:r>
    </w:p>
  </w:footnote>
  <w:footnote w:id="3">
    <w:p>
      <w:pPr>
        <w:pStyle w:val="FootnoteText"/>
        <w:rPr/>
      </w:pPr>
      <w:r>
        <w:rPr>
          <w:rStyle w:val="Znakypropoznmkupodarou"/>
        </w:rPr>
        <w:footnoteRef/>
      </w:r>
      <w:r>
        <w:rPr>
          <w:rFonts w:cs="Arial" w:ascii="Arial" w:hAnsi="Arial"/>
        </w:rPr>
        <w:t xml:space="preserve"> </w:t>
      </w:r>
      <w:r>
        <w:rPr>
          <w:rFonts w:cs="Arial" w:ascii="Arial" w:hAnsi="Arial"/>
        </w:rPr>
        <w:t>§ 60 zákona o odpadech</w:t>
      </w:r>
    </w:p>
  </w:footnote>
</w:footnote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1">
      <w:start w:val="1"/>
      <w:pStyle w:val="Heading2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2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3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4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5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6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7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8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</w:abstractNum>
  <w:abstractNum w:abstractNumId="2">
    <w:lvl w:ilvl="0">
      <w:start w:val="1"/>
      <w:numFmt w:val="lowerLetter"/>
      <w:lvlText w:val="%1)"/>
      <w:lvlJc w:val="start"/>
      <w:pPr>
        <w:tabs>
          <w:tab w:val="num" w:pos="0"/>
        </w:tabs>
        <w:ind w:start="720" w:hanging="360"/>
      </w:pPr>
      <w:rPr>
        <w:sz w:val="22"/>
        <w:i/>
        <w:szCs w:val="22"/>
        <w:iCs/>
        <w:bCs/>
        <w:rFonts w:ascii="Arial" w:hAnsi="Arial" w:cs="Arial"/>
        <w:color w:val="000000"/>
      </w:rPr>
    </w:lvl>
  </w:abstractNum>
  <w:abstractNum w:abstractNumId="3">
    <w:lvl w:ilvl="0">
      <w:start w:val="1"/>
      <w:numFmt w:val="decimal"/>
      <w:lvlText w:val="%1)"/>
      <w:lvlJc w:val="start"/>
      <w:pPr>
        <w:tabs>
          <w:tab w:val="num" w:pos="360"/>
        </w:tabs>
        <w:ind w:start="360" w:hanging="360"/>
      </w:pPr>
      <w:rPr>
        <w:sz w:val="22"/>
        <w:i/>
        <w:szCs w:val="22"/>
        <w:rFonts w:ascii="Arial" w:hAnsi="Arial" w:cs="Arial"/>
      </w:rPr>
    </w:lvl>
  </w:abstractNum>
  <w:abstractNum w:abstractNumId="4">
    <w:lvl w:ilvl="0">
      <w:start w:val="1"/>
      <w:numFmt w:val="decimal"/>
      <w:lvlText w:val="%1)"/>
      <w:lvlJc w:val="start"/>
      <w:pPr>
        <w:tabs>
          <w:tab w:val="num" w:pos="0"/>
        </w:tabs>
        <w:ind w:start="720" w:hanging="360"/>
      </w:pPr>
      <w:rPr>
        <w:sz w:val="22"/>
        <w:szCs w:val="22"/>
        <w:rFonts w:ascii="Arial" w:hAnsi="Arial" w:cs="Arial"/>
        <w:color w:val="00B0F0"/>
      </w:rPr>
    </w:lvl>
  </w:abstractNum>
  <w:abstractNum w:abstractNumId="5">
    <w:lvl w:ilvl="0">
      <w:start w:val="1"/>
      <w:numFmt w:val="decimal"/>
      <w:lvlText w:val="%1)"/>
      <w:lvlJc w:val="start"/>
      <w:pPr>
        <w:tabs>
          <w:tab w:val="num" w:pos="0"/>
        </w:tabs>
        <w:ind w:start="360" w:hanging="360"/>
      </w:pPr>
      <w:rPr>
        <w:sz w:val="22"/>
        <w:szCs w:val="22"/>
        <w:rFonts w:ascii="Arial" w:hAnsi="Arial" w:cs="Arial"/>
      </w:rPr>
    </w:lvl>
  </w:abstractNum>
  <w:abstractNum w:abstractNumId="6">
    <w:lvl w:ilvl="0">
      <w:start w:val="1"/>
      <w:numFmt w:val="decimal"/>
      <w:lvlText w:val="%1)"/>
      <w:lvlJc w:val="start"/>
      <w:pPr>
        <w:tabs>
          <w:tab w:val="num" w:pos="0"/>
        </w:tabs>
        <w:ind w:start="720" w:hanging="360"/>
      </w:pPr>
      <w:rPr>
        <w:sz w:val="22"/>
        <w:szCs w:val="22"/>
        <w:rFonts w:ascii="Arial" w:hAnsi="Arial" w:cs="Arial"/>
        <w:color w:val="000000"/>
      </w:rPr>
    </w:lvl>
  </w:abstractNum>
  <w:abstractNum w:abstractNumId="7">
    <w:lvl w:ilvl="0">
      <w:start w:val="1"/>
      <w:numFmt w:val="decimal"/>
      <w:lvlText w:val="%1)"/>
      <w:lvlJc w:val="start"/>
      <w:pPr>
        <w:tabs>
          <w:tab w:val="num" w:pos="360"/>
        </w:tabs>
        <w:ind w:start="360" w:hanging="360"/>
      </w:pPr>
      <w:rPr>
        <w:sz w:val="22"/>
        <w:szCs w:val="22"/>
        <w:iCs/>
        <w:rFonts w:ascii="Arial" w:hAnsi="Arial" w:cs="Arial"/>
        <w:color w:val="000000"/>
      </w:rPr>
    </w:lvl>
  </w:abstractNum>
  <w:abstractNum w:abstractNumId="8">
    <w:lvl w:ilvl="0">
      <w:start w:val="1"/>
      <w:numFmt w:val="decimal"/>
      <w:lvlText w:val="%1)"/>
      <w:lvlJc w:val="start"/>
      <w:pPr>
        <w:tabs>
          <w:tab w:val="num" w:pos="0"/>
        </w:tabs>
        <w:ind w:start="720" w:hanging="360"/>
      </w:pPr>
      <w:rPr>
        <w:sz w:val="22"/>
        <w:i/>
        <w:szCs w:val="22"/>
        <w:rFonts w:ascii="Arial" w:hAnsi="Arial" w:cs="Arial"/>
      </w:rPr>
    </w:lvl>
  </w:abstractNum>
  <w:abstractNum w:abstractNumId="9">
    <w:lvl w:ilvl="0">
      <w:start w:val="1"/>
      <w:numFmt w:val="decimal"/>
      <w:lvlText w:val="%1)"/>
      <w:lvlJc w:val="start"/>
      <w:pPr>
        <w:tabs>
          <w:tab w:val="num" w:pos="0"/>
        </w:tabs>
        <w:ind w:start="360" w:hanging="360"/>
      </w:pPr>
      <w:rPr>
        <w:sz w:val="22"/>
        <w:i w:val="false"/>
        <w:szCs w:val="22"/>
        <w:iCs/>
        <w:rFonts w:ascii="Arial" w:hAnsi="Arial" w:cs="Arial"/>
      </w:rPr>
    </w:lvl>
  </w:abstractNum>
  <w:abstractNum w:abstractNumId="10">
    <w:lvl w:ilvl="0">
      <w:start w:val="1"/>
      <w:numFmt w:val="decimal"/>
      <w:lvlText w:val="%1)"/>
      <w:lvlJc w:val="start"/>
      <w:pPr>
        <w:tabs>
          <w:tab w:val="num" w:pos="0"/>
        </w:tabs>
        <w:ind w:start="720" w:hanging="360"/>
      </w:pPr>
      <w:rPr>
        <w:dstrike w:val="false"/>
        <w:strike w:val="false"/>
        <w:sz w:val="22"/>
        <w:szCs w:val="22"/>
        <w:rFonts w:ascii="Arial" w:hAnsi="Arial" w:cs="Arial"/>
        <w:color w:val="000000"/>
      </w:rPr>
    </w:lvl>
  </w:abstractNum>
  <w:abstractNum w:abstractNumId="11">
    <w:lvl w:ilvl="0">
      <w:start w:val="1"/>
      <w:numFmt w:val="lowerLetter"/>
      <w:lvlText w:val="%1)"/>
      <w:lvlJc w:val="start"/>
      <w:pPr>
        <w:tabs>
          <w:tab w:val="num" w:pos="0"/>
        </w:tabs>
        <w:ind w:start="786" w:hanging="360"/>
      </w:pPr>
      <w:rPr>
        <w:sz w:val="22"/>
        <w:i/>
        <w:szCs w:val="22"/>
        <w:bCs/>
        <w:rFonts w:ascii="Arial" w:hAnsi="Arial" w:eastAsia="Times New Roman" w:cs="Times New Roman"/>
        <w:color w:val="000000"/>
      </w:rPr>
    </w:lvl>
  </w:abstractNum>
  <w:abstractNum w:abstractNumId="12">
    <w:lvl w:ilvl="0">
      <w:start w:val="1"/>
      <w:numFmt w:val="decimal"/>
      <w:lvlText w:val="%1)"/>
      <w:lvlJc w:val="start"/>
      <w:pPr>
        <w:tabs>
          <w:tab w:val="num" w:pos="360"/>
        </w:tabs>
        <w:ind w:start="360" w:hanging="360"/>
      </w:pPr>
      <w:rPr>
        <w:sz w:val="22"/>
        <w:u w:val="none"/>
        <w:b w:val="false"/>
        <w:szCs w:val="22"/>
        <w:rFonts w:ascii="Arial" w:hAnsi="Arial" w:cs="Arial"/>
        <w:color w:val="00B0F0"/>
      </w:rPr>
    </w:lvl>
  </w:abstractNum>
  <w:abstractNum w:abstractNumId="13">
    <w:lvl w:ilvl="0">
      <w:start w:val="1"/>
      <w:numFmt w:val="decimal"/>
      <w:lvlText w:val="%1)"/>
      <w:lvlJc w:val="start"/>
      <w:pPr>
        <w:tabs>
          <w:tab w:val="num" w:pos="0"/>
        </w:tabs>
        <w:ind w:start="720" w:hanging="360"/>
      </w:pPr>
      <w:rPr>
        <w:sz w:val="22"/>
        <w:i/>
        <w:szCs w:val="22"/>
        <w:rFonts w:ascii="Arial" w:hAnsi="Arial" w:cs="Arial"/>
        <w:color w:val="00B0F0"/>
      </w:rPr>
    </w:lvl>
  </w:abstractNum>
  <w:abstractNum w:abstractNumId="14">
    <w:lvl w:ilvl="0">
      <w:start w:val="1"/>
      <w:numFmt w:val="lowerLetter"/>
      <w:lvlText w:val="%1)"/>
      <w:lvlJc w:val="start"/>
      <w:pPr>
        <w:tabs>
          <w:tab w:val="num" w:pos="708"/>
        </w:tabs>
        <w:ind w:start="360" w:hanging="360"/>
      </w:pPr>
      <w:rPr>
        <w:sz w:val="22"/>
        <w:i/>
        <w:szCs w:val="22"/>
        <w:rFonts w:ascii="Arial" w:hAnsi="Arial" w:eastAsia="Times New Roman" w:cs="Arial"/>
        <w:color w:val="000000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</w:numbering>
</file>

<file path=word/settings.xml><?xml version="1.0" encoding="utf-8"?>
<w:settings xmlns:w="http://schemas.openxmlformats.org/wordprocessingml/2006/main">
  <w:zoom w:percent="100"/>
  <w:defaultTabStop w:val="708"/>
  <w:autoHyphenation w:val="true"/>
  <w:footnotePr>
    <w:numFmt w:val="decimal"/>
    <w:footnote w:id="0"/>
    <w:footnote w:id="1"/>
  </w:footnotePr>
  <w:compat>
    <w:doNotBreakWrappedTables/>
    <w:compatSetting w:name="compatibilityMode" w:uri="http://schemas.microsoft.com/office/word" w:val="11"/>
  </w:compat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NSimSun" w:cs="Lucida Sans"/>
        <w:sz w:val="24"/>
        <w:szCs w:val="24"/>
        <w:lang w:val="cs-CZ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/>
      <w:suppressAutoHyphens w:val="true"/>
      <w:bidi w:val="0"/>
    </w:pPr>
    <w:rPr>
      <w:rFonts w:ascii="Times New Roman" w:hAnsi="Times New Roman" w:eastAsia="Times New Roman" w:cs="Times New Roman"/>
      <w:color w:val="auto"/>
      <w:sz w:val="24"/>
      <w:szCs w:val="24"/>
      <w:lang w:val="cs-CZ" w:eastAsia="zh-CN" w:bidi="ar-SA"/>
    </w:rPr>
  </w:style>
  <w:style w:type="paragraph" w:styleId="Heading2">
    <w:name w:val="Heading 2"/>
    <w:basedOn w:val="Normal"/>
    <w:next w:val="Normal"/>
    <w:qFormat/>
    <w:pPr>
      <w:keepNext w:val="true"/>
      <w:numPr>
        <w:ilvl w:val="1"/>
        <w:numId w:val="1"/>
      </w:numPr>
      <w:jc w:val="both"/>
      <w:outlineLvl w:val="1"/>
    </w:pPr>
    <w:rPr>
      <w:szCs w:val="20"/>
      <w:u w:val="single"/>
    </w:rPr>
  </w:style>
  <w:style w:type="character" w:styleId="WW8Num2z0">
    <w:name w:val="WW8Num2z0"/>
    <w:qFormat/>
    <w:rPr>
      <w:rFonts w:ascii="Arial" w:hAnsi="Arial" w:cs="Arial"/>
      <w:bCs/>
      <w:i/>
      <w:iCs/>
      <w:color w:val="000000"/>
      <w:sz w:val="22"/>
      <w:szCs w:val="22"/>
    </w:rPr>
  </w:style>
  <w:style w:type="character" w:styleId="WW8Num3z0">
    <w:name w:val="WW8Num3z0"/>
    <w:qFormat/>
    <w:rPr>
      <w:rFonts w:ascii="Arial" w:hAnsi="Arial" w:cs="Arial"/>
      <w:i/>
      <w:sz w:val="22"/>
      <w:szCs w:val="22"/>
    </w:rPr>
  </w:style>
  <w:style w:type="character" w:styleId="WW8Num4z0">
    <w:name w:val="WW8Num4z0"/>
    <w:qFormat/>
    <w:rPr>
      <w:rFonts w:ascii="Arial" w:hAnsi="Arial" w:cs="Arial"/>
      <w:color w:val="00B0F0"/>
      <w:sz w:val="22"/>
      <w:szCs w:val="22"/>
    </w:rPr>
  </w:style>
  <w:style w:type="character" w:styleId="WW8Num5z0">
    <w:name w:val="WW8Num5z0"/>
    <w:qFormat/>
    <w:rPr>
      <w:rFonts w:ascii="Arial" w:hAnsi="Arial" w:cs="Arial"/>
      <w:sz w:val="22"/>
      <w:szCs w:val="22"/>
    </w:rPr>
  </w:style>
  <w:style w:type="character" w:styleId="WW8Num6z0">
    <w:name w:val="WW8Num6z0"/>
    <w:qFormat/>
    <w:rPr>
      <w:rFonts w:ascii="Arial" w:hAnsi="Arial" w:cs="Arial"/>
      <w:color w:val="000000"/>
      <w:sz w:val="22"/>
      <w:szCs w:val="22"/>
    </w:rPr>
  </w:style>
  <w:style w:type="character" w:styleId="WW8Num7z0">
    <w:name w:val="WW8Num7z0"/>
    <w:qFormat/>
    <w:rPr>
      <w:rFonts w:ascii="Arial" w:hAnsi="Arial" w:cs="Arial"/>
      <w:iCs/>
      <w:color w:val="000000"/>
      <w:sz w:val="22"/>
      <w:szCs w:val="22"/>
    </w:rPr>
  </w:style>
  <w:style w:type="character" w:styleId="WW8Num8z0">
    <w:name w:val="WW8Num8z0"/>
    <w:qFormat/>
    <w:rPr>
      <w:rFonts w:ascii="Arial" w:hAnsi="Arial" w:cs="Arial"/>
      <w:i/>
      <w:sz w:val="22"/>
      <w:szCs w:val="22"/>
    </w:rPr>
  </w:style>
  <w:style w:type="character" w:styleId="WW8Num9z0">
    <w:name w:val="WW8Num9z0"/>
    <w:qFormat/>
    <w:rPr>
      <w:rFonts w:ascii="Arial" w:hAnsi="Arial" w:cs="Arial"/>
      <w:i w:val="false"/>
      <w:iCs/>
      <w:sz w:val="22"/>
      <w:szCs w:val="22"/>
    </w:rPr>
  </w:style>
  <w:style w:type="character" w:styleId="WW8Num10z0">
    <w:name w:val="WW8Num10z0"/>
    <w:qFormat/>
    <w:rPr>
      <w:rFonts w:ascii="Arial" w:hAnsi="Arial" w:cs="Arial"/>
      <w:strike w:val="false"/>
      <w:dstrike w:val="false"/>
      <w:color w:val="000000"/>
      <w:sz w:val="22"/>
      <w:szCs w:val="22"/>
    </w:rPr>
  </w:style>
  <w:style w:type="character" w:styleId="WW8Num11z0">
    <w:name w:val="WW8Num11z0"/>
    <w:qFormat/>
    <w:rPr>
      <w:rFonts w:ascii="Arial" w:hAnsi="Arial" w:eastAsia="Times New Roman" w:cs="Times New Roman"/>
      <w:bCs/>
      <w:i/>
      <w:color w:val="000000"/>
      <w:sz w:val="22"/>
      <w:szCs w:val="22"/>
    </w:rPr>
  </w:style>
  <w:style w:type="character" w:styleId="WW8Num12z0">
    <w:name w:val="WW8Num12z0"/>
    <w:qFormat/>
    <w:rPr>
      <w:rFonts w:ascii="Arial" w:hAnsi="Arial" w:cs="Arial"/>
      <w:b w:val="false"/>
      <w:color w:val="00B0F0"/>
      <w:sz w:val="22"/>
      <w:szCs w:val="22"/>
      <w:u w:val="none"/>
    </w:rPr>
  </w:style>
  <w:style w:type="character" w:styleId="WW8Num13z0">
    <w:name w:val="WW8Num13z0"/>
    <w:qFormat/>
    <w:rPr>
      <w:rFonts w:ascii="Arial" w:hAnsi="Arial" w:cs="Arial"/>
      <w:i/>
      <w:color w:val="00B0F0"/>
      <w:sz w:val="22"/>
      <w:szCs w:val="22"/>
    </w:rPr>
  </w:style>
  <w:style w:type="character" w:styleId="WW8Num14z0">
    <w:name w:val="WW8Num14z0"/>
    <w:qFormat/>
    <w:rPr>
      <w:rFonts w:ascii="Arial" w:hAnsi="Arial" w:eastAsia="Times New Roman" w:cs="Arial"/>
      <w:i/>
      <w:color w:val="000000"/>
      <w:sz w:val="22"/>
      <w:szCs w:val="22"/>
    </w:rPr>
  </w:style>
  <w:style w:type="character" w:styleId="WW8Num1z0">
    <w:name w:val="WW8Num1z0"/>
    <w:qFormat/>
    <w:rPr/>
  </w:style>
  <w:style w:type="character" w:styleId="WW8Num1z1">
    <w:name w:val="WW8Num1z1"/>
    <w:qFormat/>
    <w:rPr/>
  </w:style>
  <w:style w:type="character" w:styleId="WW8Num1z2">
    <w:name w:val="WW8Num1z2"/>
    <w:qFormat/>
    <w:rPr/>
  </w:style>
  <w:style w:type="character" w:styleId="WW8Num1z3">
    <w:name w:val="WW8Num1z3"/>
    <w:qFormat/>
    <w:rPr/>
  </w:style>
  <w:style w:type="character" w:styleId="WW8Num1z4">
    <w:name w:val="WW8Num1z4"/>
    <w:qFormat/>
    <w:rPr/>
  </w:style>
  <w:style w:type="character" w:styleId="WW8Num1z5">
    <w:name w:val="WW8Num1z5"/>
    <w:qFormat/>
    <w:rPr/>
  </w:style>
  <w:style w:type="character" w:styleId="WW8Num1z6">
    <w:name w:val="WW8Num1z6"/>
    <w:qFormat/>
    <w:rPr/>
  </w:style>
  <w:style w:type="character" w:styleId="WW8Num1z7">
    <w:name w:val="WW8Num1z7"/>
    <w:qFormat/>
    <w:rPr/>
  </w:style>
  <w:style w:type="character" w:styleId="WW8Num1z8">
    <w:name w:val="WW8Num1z8"/>
    <w:qFormat/>
    <w:rPr/>
  </w:style>
  <w:style w:type="character" w:styleId="WW8Num15z0">
    <w:name w:val="WW8Num15z0"/>
    <w:qFormat/>
    <w:rPr>
      <w:rFonts w:ascii="Arial" w:hAnsi="Arial" w:cs="Arial"/>
      <w:i/>
      <w:color w:val="00B0F0"/>
      <w:sz w:val="22"/>
      <w:szCs w:val="22"/>
    </w:rPr>
  </w:style>
  <w:style w:type="character" w:styleId="WW8Num16z0">
    <w:name w:val="WW8Num16z0"/>
    <w:qFormat/>
    <w:rPr>
      <w:rFonts w:ascii="Arial" w:hAnsi="Arial" w:eastAsia="Times New Roman" w:cs="Arial"/>
      <w:i/>
      <w:color w:val="000000"/>
      <w:sz w:val="22"/>
      <w:szCs w:val="22"/>
    </w:rPr>
  </w:style>
  <w:style w:type="character" w:styleId="WW8Num2z1">
    <w:name w:val="WW8Num2z1"/>
    <w:qFormat/>
    <w:rPr/>
  </w:style>
  <w:style w:type="character" w:styleId="WW8Num2z2">
    <w:name w:val="WW8Num2z2"/>
    <w:qFormat/>
    <w:rPr/>
  </w:style>
  <w:style w:type="character" w:styleId="WW8Num2z3">
    <w:name w:val="WW8Num2z3"/>
    <w:qFormat/>
    <w:rPr/>
  </w:style>
  <w:style w:type="character" w:styleId="WW8Num2z4">
    <w:name w:val="WW8Num2z4"/>
    <w:qFormat/>
    <w:rPr/>
  </w:style>
  <w:style w:type="character" w:styleId="WW8Num2z5">
    <w:name w:val="WW8Num2z5"/>
    <w:qFormat/>
    <w:rPr/>
  </w:style>
  <w:style w:type="character" w:styleId="WW8Num2z6">
    <w:name w:val="WW8Num2z6"/>
    <w:qFormat/>
    <w:rPr/>
  </w:style>
  <w:style w:type="character" w:styleId="WW8Num2z7">
    <w:name w:val="WW8Num2z7"/>
    <w:qFormat/>
    <w:rPr/>
  </w:style>
  <w:style w:type="character" w:styleId="WW8Num2z8">
    <w:name w:val="WW8Num2z8"/>
    <w:qFormat/>
    <w:rPr/>
  </w:style>
  <w:style w:type="character" w:styleId="WW8Num3z1">
    <w:name w:val="WW8Num3z1"/>
    <w:qFormat/>
    <w:rPr/>
  </w:style>
  <w:style w:type="character" w:styleId="WW8Num3z2">
    <w:name w:val="WW8Num3z2"/>
    <w:qFormat/>
    <w:rPr/>
  </w:style>
  <w:style w:type="character" w:styleId="WW8Num3z3">
    <w:name w:val="WW8Num3z3"/>
    <w:qFormat/>
    <w:rPr/>
  </w:style>
  <w:style w:type="character" w:styleId="WW8Num3z4">
    <w:name w:val="WW8Num3z4"/>
    <w:qFormat/>
    <w:rPr/>
  </w:style>
  <w:style w:type="character" w:styleId="WW8Num3z5">
    <w:name w:val="WW8Num3z5"/>
    <w:qFormat/>
    <w:rPr/>
  </w:style>
  <w:style w:type="character" w:styleId="WW8Num3z6">
    <w:name w:val="WW8Num3z6"/>
    <w:qFormat/>
    <w:rPr/>
  </w:style>
  <w:style w:type="character" w:styleId="WW8Num3z7">
    <w:name w:val="WW8Num3z7"/>
    <w:qFormat/>
    <w:rPr/>
  </w:style>
  <w:style w:type="character" w:styleId="WW8Num3z8">
    <w:name w:val="WW8Num3z8"/>
    <w:qFormat/>
    <w:rPr/>
  </w:style>
  <w:style w:type="character" w:styleId="WW8Num4z1">
    <w:name w:val="WW8Num4z1"/>
    <w:qFormat/>
    <w:rPr/>
  </w:style>
  <w:style w:type="character" w:styleId="WW8Num4z2">
    <w:name w:val="WW8Num4z2"/>
    <w:qFormat/>
    <w:rPr/>
  </w:style>
  <w:style w:type="character" w:styleId="WW8Num4z3">
    <w:name w:val="WW8Num4z3"/>
    <w:qFormat/>
    <w:rPr/>
  </w:style>
  <w:style w:type="character" w:styleId="WW8Num4z4">
    <w:name w:val="WW8Num4z4"/>
    <w:qFormat/>
    <w:rPr/>
  </w:style>
  <w:style w:type="character" w:styleId="WW8Num4z5">
    <w:name w:val="WW8Num4z5"/>
    <w:qFormat/>
    <w:rPr/>
  </w:style>
  <w:style w:type="character" w:styleId="WW8Num4z6">
    <w:name w:val="WW8Num4z6"/>
    <w:qFormat/>
    <w:rPr/>
  </w:style>
  <w:style w:type="character" w:styleId="WW8Num4z7">
    <w:name w:val="WW8Num4z7"/>
    <w:qFormat/>
    <w:rPr/>
  </w:style>
  <w:style w:type="character" w:styleId="WW8Num4z8">
    <w:name w:val="WW8Num4z8"/>
    <w:qFormat/>
    <w:rPr/>
  </w:style>
  <w:style w:type="character" w:styleId="WW8Num5z1">
    <w:name w:val="WW8Num5z1"/>
    <w:qFormat/>
    <w:rPr/>
  </w:style>
  <w:style w:type="character" w:styleId="WW8Num5z2">
    <w:name w:val="WW8Num5z2"/>
    <w:qFormat/>
    <w:rPr/>
  </w:style>
  <w:style w:type="character" w:styleId="WW8Num5z3">
    <w:name w:val="WW8Num5z3"/>
    <w:qFormat/>
    <w:rPr/>
  </w:style>
  <w:style w:type="character" w:styleId="WW8Num5z4">
    <w:name w:val="WW8Num5z4"/>
    <w:qFormat/>
    <w:rPr/>
  </w:style>
  <w:style w:type="character" w:styleId="WW8Num5z5">
    <w:name w:val="WW8Num5z5"/>
    <w:qFormat/>
    <w:rPr/>
  </w:style>
  <w:style w:type="character" w:styleId="WW8Num5z6">
    <w:name w:val="WW8Num5z6"/>
    <w:qFormat/>
    <w:rPr/>
  </w:style>
  <w:style w:type="character" w:styleId="WW8Num5z7">
    <w:name w:val="WW8Num5z7"/>
    <w:qFormat/>
    <w:rPr/>
  </w:style>
  <w:style w:type="character" w:styleId="WW8Num5z8">
    <w:name w:val="WW8Num5z8"/>
    <w:qFormat/>
    <w:rPr/>
  </w:style>
  <w:style w:type="character" w:styleId="WW8Num6z1">
    <w:name w:val="WW8Num6z1"/>
    <w:qFormat/>
    <w:rPr/>
  </w:style>
  <w:style w:type="character" w:styleId="WW8Num6z2">
    <w:name w:val="WW8Num6z2"/>
    <w:qFormat/>
    <w:rPr/>
  </w:style>
  <w:style w:type="character" w:styleId="WW8Num6z3">
    <w:name w:val="WW8Num6z3"/>
    <w:qFormat/>
    <w:rPr/>
  </w:style>
  <w:style w:type="character" w:styleId="WW8Num6z4">
    <w:name w:val="WW8Num6z4"/>
    <w:qFormat/>
    <w:rPr/>
  </w:style>
  <w:style w:type="character" w:styleId="WW8Num6z5">
    <w:name w:val="WW8Num6z5"/>
    <w:qFormat/>
    <w:rPr/>
  </w:style>
  <w:style w:type="character" w:styleId="WW8Num6z6">
    <w:name w:val="WW8Num6z6"/>
    <w:qFormat/>
    <w:rPr/>
  </w:style>
  <w:style w:type="character" w:styleId="WW8Num6z7">
    <w:name w:val="WW8Num6z7"/>
    <w:qFormat/>
    <w:rPr/>
  </w:style>
  <w:style w:type="character" w:styleId="WW8Num6z8">
    <w:name w:val="WW8Num6z8"/>
    <w:qFormat/>
    <w:rPr/>
  </w:style>
  <w:style w:type="character" w:styleId="WW8Num7z1">
    <w:name w:val="WW8Num7z1"/>
    <w:qFormat/>
    <w:rPr/>
  </w:style>
  <w:style w:type="character" w:styleId="WW8Num7z2">
    <w:name w:val="WW8Num7z2"/>
    <w:qFormat/>
    <w:rPr/>
  </w:style>
  <w:style w:type="character" w:styleId="WW8Num7z3">
    <w:name w:val="WW8Num7z3"/>
    <w:qFormat/>
    <w:rPr/>
  </w:style>
  <w:style w:type="character" w:styleId="WW8Num7z4">
    <w:name w:val="WW8Num7z4"/>
    <w:qFormat/>
    <w:rPr/>
  </w:style>
  <w:style w:type="character" w:styleId="WW8Num7z5">
    <w:name w:val="WW8Num7z5"/>
    <w:qFormat/>
    <w:rPr/>
  </w:style>
  <w:style w:type="character" w:styleId="WW8Num7z6">
    <w:name w:val="WW8Num7z6"/>
    <w:qFormat/>
    <w:rPr/>
  </w:style>
  <w:style w:type="character" w:styleId="WW8Num7z7">
    <w:name w:val="WW8Num7z7"/>
    <w:qFormat/>
    <w:rPr/>
  </w:style>
  <w:style w:type="character" w:styleId="WW8Num7z8">
    <w:name w:val="WW8Num7z8"/>
    <w:qFormat/>
    <w:rPr/>
  </w:style>
  <w:style w:type="character" w:styleId="WW8Num8z1">
    <w:name w:val="WW8Num8z1"/>
    <w:qFormat/>
    <w:rPr/>
  </w:style>
  <w:style w:type="character" w:styleId="WW8Num8z2">
    <w:name w:val="WW8Num8z2"/>
    <w:qFormat/>
    <w:rPr/>
  </w:style>
  <w:style w:type="character" w:styleId="WW8Num8z3">
    <w:name w:val="WW8Num8z3"/>
    <w:qFormat/>
    <w:rPr/>
  </w:style>
  <w:style w:type="character" w:styleId="WW8Num8z4">
    <w:name w:val="WW8Num8z4"/>
    <w:qFormat/>
    <w:rPr/>
  </w:style>
  <w:style w:type="character" w:styleId="WW8Num8z5">
    <w:name w:val="WW8Num8z5"/>
    <w:qFormat/>
    <w:rPr/>
  </w:style>
  <w:style w:type="character" w:styleId="WW8Num8z6">
    <w:name w:val="WW8Num8z6"/>
    <w:qFormat/>
    <w:rPr/>
  </w:style>
  <w:style w:type="character" w:styleId="WW8Num8z7">
    <w:name w:val="WW8Num8z7"/>
    <w:qFormat/>
    <w:rPr/>
  </w:style>
  <w:style w:type="character" w:styleId="WW8Num8z8">
    <w:name w:val="WW8Num8z8"/>
    <w:qFormat/>
    <w:rPr/>
  </w:style>
  <w:style w:type="character" w:styleId="WW8Num9z1">
    <w:name w:val="WW8Num9z1"/>
    <w:qFormat/>
    <w:rPr/>
  </w:style>
  <w:style w:type="character" w:styleId="WW8Num9z2">
    <w:name w:val="WW8Num9z2"/>
    <w:qFormat/>
    <w:rPr/>
  </w:style>
  <w:style w:type="character" w:styleId="WW8Num9z3">
    <w:name w:val="WW8Num9z3"/>
    <w:qFormat/>
    <w:rPr/>
  </w:style>
  <w:style w:type="character" w:styleId="WW8Num9z4">
    <w:name w:val="WW8Num9z4"/>
    <w:qFormat/>
    <w:rPr/>
  </w:style>
  <w:style w:type="character" w:styleId="WW8Num9z5">
    <w:name w:val="WW8Num9z5"/>
    <w:qFormat/>
    <w:rPr/>
  </w:style>
  <w:style w:type="character" w:styleId="WW8Num9z6">
    <w:name w:val="WW8Num9z6"/>
    <w:qFormat/>
    <w:rPr/>
  </w:style>
  <w:style w:type="character" w:styleId="WW8Num9z7">
    <w:name w:val="WW8Num9z7"/>
    <w:qFormat/>
    <w:rPr/>
  </w:style>
  <w:style w:type="character" w:styleId="WW8Num9z8">
    <w:name w:val="WW8Num9z8"/>
    <w:qFormat/>
    <w:rPr/>
  </w:style>
  <w:style w:type="character" w:styleId="WW8Num10z1">
    <w:name w:val="WW8Num10z1"/>
    <w:qFormat/>
    <w:rPr/>
  </w:style>
  <w:style w:type="character" w:styleId="WW8Num10z2">
    <w:name w:val="WW8Num10z2"/>
    <w:qFormat/>
    <w:rPr/>
  </w:style>
  <w:style w:type="character" w:styleId="WW8Num10z3">
    <w:name w:val="WW8Num10z3"/>
    <w:qFormat/>
    <w:rPr/>
  </w:style>
  <w:style w:type="character" w:styleId="WW8Num10z4">
    <w:name w:val="WW8Num10z4"/>
    <w:qFormat/>
    <w:rPr/>
  </w:style>
  <w:style w:type="character" w:styleId="WW8Num10z5">
    <w:name w:val="WW8Num10z5"/>
    <w:qFormat/>
    <w:rPr/>
  </w:style>
  <w:style w:type="character" w:styleId="WW8Num10z6">
    <w:name w:val="WW8Num10z6"/>
    <w:qFormat/>
    <w:rPr/>
  </w:style>
  <w:style w:type="character" w:styleId="WW8Num10z7">
    <w:name w:val="WW8Num10z7"/>
    <w:qFormat/>
    <w:rPr/>
  </w:style>
  <w:style w:type="character" w:styleId="WW8Num10z8">
    <w:name w:val="WW8Num10z8"/>
    <w:qFormat/>
    <w:rPr/>
  </w:style>
  <w:style w:type="character" w:styleId="WW8Num11z1">
    <w:name w:val="WW8Num11z1"/>
    <w:qFormat/>
    <w:rPr>
      <w:rFonts w:cs="Times New Roman"/>
    </w:rPr>
  </w:style>
  <w:style w:type="character" w:styleId="WW8Num12z1">
    <w:name w:val="WW8Num12z1"/>
    <w:qFormat/>
    <w:rPr/>
  </w:style>
  <w:style w:type="character" w:styleId="WW8Num12z2">
    <w:name w:val="WW8Num12z2"/>
    <w:qFormat/>
    <w:rPr/>
  </w:style>
  <w:style w:type="character" w:styleId="WW8Num12z3">
    <w:name w:val="WW8Num12z3"/>
    <w:qFormat/>
    <w:rPr/>
  </w:style>
  <w:style w:type="character" w:styleId="WW8Num12z4">
    <w:name w:val="WW8Num12z4"/>
    <w:qFormat/>
    <w:rPr/>
  </w:style>
  <w:style w:type="character" w:styleId="WW8Num12z5">
    <w:name w:val="WW8Num12z5"/>
    <w:qFormat/>
    <w:rPr/>
  </w:style>
  <w:style w:type="character" w:styleId="WW8Num12z6">
    <w:name w:val="WW8Num12z6"/>
    <w:qFormat/>
    <w:rPr/>
  </w:style>
  <w:style w:type="character" w:styleId="WW8Num12z7">
    <w:name w:val="WW8Num12z7"/>
    <w:qFormat/>
    <w:rPr/>
  </w:style>
  <w:style w:type="character" w:styleId="WW8Num12z8">
    <w:name w:val="WW8Num12z8"/>
    <w:qFormat/>
    <w:rPr/>
  </w:style>
  <w:style w:type="character" w:styleId="WW8Num13z1">
    <w:name w:val="WW8Num13z1"/>
    <w:qFormat/>
    <w:rPr/>
  </w:style>
  <w:style w:type="character" w:styleId="WW8Num13z2">
    <w:name w:val="WW8Num13z2"/>
    <w:qFormat/>
    <w:rPr/>
  </w:style>
  <w:style w:type="character" w:styleId="WW8Num13z3">
    <w:name w:val="WW8Num13z3"/>
    <w:qFormat/>
    <w:rPr/>
  </w:style>
  <w:style w:type="character" w:styleId="WW8Num13z4">
    <w:name w:val="WW8Num13z4"/>
    <w:qFormat/>
    <w:rPr/>
  </w:style>
  <w:style w:type="character" w:styleId="WW8Num13z5">
    <w:name w:val="WW8Num13z5"/>
    <w:qFormat/>
    <w:rPr/>
  </w:style>
  <w:style w:type="character" w:styleId="WW8Num13z6">
    <w:name w:val="WW8Num13z6"/>
    <w:qFormat/>
    <w:rPr/>
  </w:style>
  <w:style w:type="character" w:styleId="WW8Num13z7">
    <w:name w:val="WW8Num13z7"/>
    <w:qFormat/>
    <w:rPr/>
  </w:style>
  <w:style w:type="character" w:styleId="WW8Num13z8">
    <w:name w:val="WW8Num13z8"/>
    <w:qFormat/>
    <w:rPr/>
  </w:style>
  <w:style w:type="character" w:styleId="WW8Num14z1">
    <w:name w:val="WW8Num14z1"/>
    <w:qFormat/>
    <w:rPr/>
  </w:style>
  <w:style w:type="character" w:styleId="WW8Num14z2">
    <w:name w:val="WW8Num14z2"/>
    <w:qFormat/>
    <w:rPr/>
  </w:style>
  <w:style w:type="character" w:styleId="WW8Num14z3">
    <w:name w:val="WW8Num14z3"/>
    <w:qFormat/>
    <w:rPr/>
  </w:style>
  <w:style w:type="character" w:styleId="WW8Num14z4">
    <w:name w:val="WW8Num14z4"/>
    <w:qFormat/>
    <w:rPr/>
  </w:style>
  <w:style w:type="character" w:styleId="WW8Num14z5">
    <w:name w:val="WW8Num14z5"/>
    <w:qFormat/>
    <w:rPr/>
  </w:style>
  <w:style w:type="character" w:styleId="WW8Num14z6">
    <w:name w:val="WW8Num14z6"/>
    <w:qFormat/>
    <w:rPr/>
  </w:style>
  <w:style w:type="character" w:styleId="WW8Num14z7">
    <w:name w:val="WW8Num14z7"/>
    <w:qFormat/>
    <w:rPr/>
  </w:style>
  <w:style w:type="character" w:styleId="WW8Num14z8">
    <w:name w:val="WW8Num14z8"/>
    <w:qFormat/>
    <w:rPr/>
  </w:style>
  <w:style w:type="character" w:styleId="WW8Num15z1">
    <w:name w:val="WW8Num15z1"/>
    <w:qFormat/>
    <w:rPr/>
  </w:style>
  <w:style w:type="character" w:styleId="WW8Num15z2">
    <w:name w:val="WW8Num15z2"/>
    <w:qFormat/>
    <w:rPr/>
  </w:style>
  <w:style w:type="character" w:styleId="WW8Num15z3">
    <w:name w:val="WW8Num15z3"/>
    <w:qFormat/>
    <w:rPr/>
  </w:style>
  <w:style w:type="character" w:styleId="WW8Num15z4">
    <w:name w:val="WW8Num15z4"/>
    <w:qFormat/>
    <w:rPr/>
  </w:style>
  <w:style w:type="character" w:styleId="WW8Num15z5">
    <w:name w:val="WW8Num15z5"/>
    <w:qFormat/>
    <w:rPr/>
  </w:style>
  <w:style w:type="character" w:styleId="WW8Num15z6">
    <w:name w:val="WW8Num15z6"/>
    <w:qFormat/>
    <w:rPr/>
  </w:style>
  <w:style w:type="character" w:styleId="WW8Num15z7">
    <w:name w:val="WW8Num15z7"/>
    <w:qFormat/>
    <w:rPr/>
  </w:style>
  <w:style w:type="character" w:styleId="WW8Num15z8">
    <w:name w:val="WW8Num15z8"/>
    <w:qFormat/>
    <w:rPr/>
  </w:style>
  <w:style w:type="character" w:styleId="WW8Num16z1">
    <w:name w:val="WW8Num16z1"/>
    <w:qFormat/>
    <w:rPr/>
  </w:style>
  <w:style w:type="character" w:styleId="WW8Num16z2">
    <w:name w:val="WW8Num16z2"/>
    <w:qFormat/>
    <w:rPr/>
  </w:style>
  <w:style w:type="character" w:styleId="WW8Num16z3">
    <w:name w:val="WW8Num16z3"/>
    <w:qFormat/>
    <w:rPr/>
  </w:style>
  <w:style w:type="character" w:styleId="WW8Num16z4">
    <w:name w:val="WW8Num16z4"/>
    <w:qFormat/>
    <w:rPr/>
  </w:style>
  <w:style w:type="character" w:styleId="WW8Num16z5">
    <w:name w:val="WW8Num16z5"/>
    <w:qFormat/>
    <w:rPr/>
  </w:style>
  <w:style w:type="character" w:styleId="WW8Num16z6">
    <w:name w:val="WW8Num16z6"/>
    <w:qFormat/>
    <w:rPr/>
  </w:style>
  <w:style w:type="character" w:styleId="WW8Num16z7">
    <w:name w:val="WW8Num16z7"/>
    <w:qFormat/>
    <w:rPr/>
  </w:style>
  <w:style w:type="character" w:styleId="WW8Num16z8">
    <w:name w:val="WW8Num16z8"/>
    <w:qFormat/>
    <w:rPr/>
  </w:style>
  <w:style w:type="character" w:styleId="WW8Num17z0">
    <w:name w:val="WW8Num17z0"/>
    <w:qFormat/>
    <w:rPr>
      <w:i w:val="false"/>
    </w:rPr>
  </w:style>
  <w:style w:type="character" w:styleId="WW8Num17z1">
    <w:name w:val="WW8Num17z1"/>
    <w:qFormat/>
    <w:rPr/>
  </w:style>
  <w:style w:type="character" w:styleId="WW8Num17z2">
    <w:name w:val="WW8Num17z2"/>
    <w:qFormat/>
    <w:rPr/>
  </w:style>
  <w:style w:type="character" w:styleId="WW8Num17z3">
    <w:name w:val="WW8Num17z3"/>
    <w:qFormat/>
    <w:rPr/>
  </w:style>
  <w:style w:type="character" w:styleId="WW8Num17z4">
    <w:name w:val="WW8Num17z4"/>
    <w:qFormat/>
    <w:rPr/>
  </w:style>
  <w:style w:type="character" w:styleId="WW8Num17z5">
    <w:name w:val="WW8Num17z5"/>
    <w:qFormat/>
    <w:rPr/>
  </w:style>
  <w:style w:type="character" w:styleId="WW8Num17z6">
    <w:name w:val="WW8Num17z6"/>
    <w:qFormat/>
    <w:rPr/>
  </w:style>
  <w:style w:type="character" w:styleId="WW8Num17z7">
    <w:name w:val="WW8Num17z7"/>
    <w:qFormat/>
    <w:rPr/>
  </w:style>
  <w:style w:type="character" w:styleId="WW8Num17z8">
    <w:name w:val="WW8Num17z8"/>
    <w:qFormat/>
    <w:rPr/>
  </w:style>
  <w:style w:type="character" w:styleId="WW8Num18z0">
    <w:name w:val="WW8Num18z0"/>
    <w:qFormat/>
    <w:rPr/>
  </w:style>
  <w:style w:type="character" w:styleId="WW8Num18z1">
    <w:name w:val="WW8Num18z1"/>
    <w:qFormat/>
    <w:rPr/>
  </w:style>
  <w:style w:type="character" w:styleId="WW8Num18z2">
    <w:name w:val="WW8Num18z2"/>
    <w:qFormat/>
    <w:rPr/>
  </w:style>
  <w:style w:type="character" w:styleId="WW8Num18z3">
    <w:name w:val="WW8Num18z3"/>
    <w:qFormat/>
    <w:rPr/>
  </w:style>
  <w:style w:type="character" w:styleId="WW8Num18z4">
    <w:name w:val="WW8Num18z4"/>
    <w:qFormat/>
    <w:rPr/>
  </w:style>
  <w:style w:type="character" w:styleId="WW8Num18z5">
    <w:name w:val="WW8Num18z5"/>
    <w:qFormat/>
    <w:rPr/>
  </w:style>
  <w:style w:type="character" w:styleId="WW8Num18z6">
    <w:name w:val="WW8Num18z6"/>
    <w:qFormat/>
    <w:rPr/>
  </w:style>
  <w:style w:type="character" w:styleId="WW8Num18z7">
    <w:name w:val="WW8Num18z7"/>
    <w:qFormat/>
    <w:rPr/>
  </w:style>
  <w:style w:type="character" w:styleId="WW8Num18z8">
    <w:name w:val="WW8Num18z8"/>
    <w:qFormat/>
    <w:rPr/>
  </w:style>
  <w:style w:type="character" w:styleId="WW8Num19z0">
    <w:name w:val="WW8Num19z0"/>
    <w:qFormat/>
    <w:rPr>
      <w:rFonts w:ascii="Arial" w:hAnsi="Arial" w:cs="Arial"/>
      <w:sz w:val="22"/>
      <w:szCs w:val="22"/>
    </w:rPr>
  </w:style>
  <w:style w:type="character" w:styleId="WW8Num19z1">
    <w:name w:val="WW8Num19z1"/>
    <w:qFormat/>
    <w:rPr/>
  </w:style>
  <w:style w:type="character" w:styleId="WW8Num19z2">
    <w:name w:val="WW8Num19z2"/>
    <w:qFormat/>
    <w:rPr/>
  </w:style>
  <w:style w:type="character" w:styleId="WW8Num19z3">
    <w:name w:val="WW8Num19z3"/>
    <w:qFormat/>
    <w:rPr/>
  </w:style>
  <w:style w:type="character" w:styleId="WW8Num19z4">
    <w:name w:val="WW8Num19z4"/>
    <w:qFormat/>
    <w:rPr/>
  </w:style>
  <w:style w:type="character" w:styleId="WW8Num19z5">
    <w:name w:val="WW8Num19z5"/>
    <w:qFormat/>
    <w:rPr/>
  </w:style>
  <w:style w:type="character" w:styleId="WW8Num19z6">
    <w:name w:val="WW8Num19z6"/>
    <w:qFormat/>
    <w:rPr/>
  </w:style>
  <w:style w:type="character" w:styleId="WW8Num19z7">
    <w:name w:val="WW8Num19z7"/>
    <w:qFormat/>
    <w:rPr/>
  </w:style>
  <w:style w:type="character" w:styleId="WW8Num19z8">
    <w:name w:val="WW8Num19z8"/>
    <w:qFormat/>
    <w:rPr/>
  </w:style>
  <w:style w:type="character" w:styleId="WW8Num20z0">
    <w:name w:val="WW8Num20z0"/>
    <w:qFormat/>
    <w:rPr>
      <w:rFonts w:ascii="Arial" w:hAnsi="Arial" w:eastAsia="Times New Roman" w:cs="Arial"/>
    </w:rPr>
  </w:style>
  <w:style w:type="character" w:styleId="WW8Num20z1">
    <w:name w:val="WW8Num20z1"/>
    <w:qFormat/>
    <w:rPr/>
  </w:style>
  <w:style w:type="character" w:styleId="WW8Num20z2">
    <w:name w:val="WW8Num20z2"/>
    <w:qFormat/>
    <w:rPr/>
  </w:style>
  <w:style w:type="character" w:styleId="WW8Num20z3">
    <w:name w:val="WW8Num20z3"/>
    <w:qFormat/>
    <w:rPr/>
  </w:style>
  <w:style w:type="character" w:styleId="WW8Num20z4">
    <w:name w:val="WW8Num20z4"/>
    <w:qFormat/>
    <w:rPr/>
  </w:style>
  <w:style w:type="character" w:styleId="WW8Num20z5">
    <w:name w:val="WW8Num20z5"/>
    <w:qFormat/>
    <w:rPr/>
  </w:style>
  <w:style w:type="character" w:styleId="WW8Num20z6">
    <w:name w:val="WW8Num20z6"/>
    <w:qFormat/>
    <w:rPr/>
  </w:style>
  <w:style w:type="character" w:styleId="WW8Num20z7">
    <w:name w:val="WW8Num20z7"/>
    <w:qFormat/>
    <w:rPr/>
  </w:style>
  <w:style w:type="character" w:styleId="WW8Num20z8">
    <w:name w:val="WW8Num20z8"/>
    <w:qFormat/>
    <w:rPr/>
  </w:style>
  <w:style w:type="character" w:styleId="WW8Num21z0">
    <w:name w:val="WW8Num21z0"/>
    <w:qFormat/>
    <w:rPr>
      <w:rFonts w:cs="Times New Roman"/>
    </w:rPr>
  </w:style>
  <w:style w:type="character" w:styleId="WW8Num21z1">
    <w:name w:val="WW8Num21z1"/>
    <w:qFormat/>
    <w:rPr>
      <w:rFonts w:cs="Times New Roman"/>
    </w:rPr>
  </w:style>
  <w:style w:type="character" w:styleId="WW8Num22z0">
    <w:name w:val="WW8Num22z0"/>
    <w:qFormat/>
    <w:rPr>
      <w:rFonts w:ascii="Arial" w:hAnsi="Arial" w:eastAsia="Times New Roman" w:cs="Times New Roman"/>
      <w:bCs/>
      <w:i/>
      <w:color w:val="000000"/>
      <w:sz w:val="22"/>
      <w:szCs w:val="22"/>
    </w:rPr>
  </w:style>
  <w:style w:type="character" w:styleId="WW8Num22z1">
    <w:name w:val="WW8Num22z1"/>
    <w:qFormat/>
    <w:rPr>
      <w:rFonts w:cs="Times New Roman"/>
    </w:rPr>
  </w:style>
  <w:style w:type="character" w:styleId="WW8Num23z0">
    <w:name w:val="WW8Num23z0"/>
    <w:qFormat/>
    <w:rPr>
      <w:rFonts w:ascii="Arial" w:hAnsi="Arial" w:cs="Arial"/>
      <w:b w:val="false"/>
      <w:color w:val="00B0F0"/>
      <w:sz w:val="22"/>
      <w:szCs w:val="22"/>
      <w:u w:val="none"/>
    </w:rPr>
  </w:style>
  <w:style w:type="character" w:styleId="WW8Num23z1">
    <w:name w:val="WW8Num23z1"/>
    <w:qFormat/>
    <w:rPr/>
  </w:style>
  <w:style w:type="character" w:styleId="WW8Num23z2">
    <w:name w:val="WW8Num23z2"/>
    <w:qFormat/>
    <w:rPr/>
  </w:style>
  <w:style w:type="character" w:styleId="WW8Num23z3">
    <w:name w:val="WW8Num23z3"/>
    <w:qFormat/>
    <w:rPr/>
  </w:style>
  <w:style w:type="character" w:styleId="WW8Num23z4">
    <w:name w:val="WW8Num23z4"/>
    <w:qFormat/>
    <w:rPr/>
  </w:style>
  <w:style w:type="character" w:styleId="WW8Num23z5">
    <w:name w:val="WW8Num23z5"/>
    <w:qFormat/>
    <w:rPr/>
  </w:style>
  <w:style w:type="character" w:styleId="WW8Num23z6">
    <w:name w:val="WW8Num23z6"/>
    <w:qFormat/>
    <w:rPr/>
  </w:style>
  <w:style w:type="character" w:styleId="WW8Num23z7">
    <w:name w:val="WW8Num23z7"/>
    <w:qFormat/>
    <w:rPr/>
  </w:style>
  <w:style w:type="character" w:styleId="WW8Num23z8">
    <w:name w:val="WW8Num23z8"/>
    <w:qFormat/>
    <w:rPr/>
  </w:style>
  <w:style w:type="character" w:styleId="WW8Num24z0">
    <w:name w:val="WW8Num24z0"/>
    <w:qFormat/>
    <w:rPr/>
  </w:style>
  <w:style w:type="character" w:styleId="WW8Num24z1">
    <w:name w:val="WW8Num24z1"/>
    <w:qFormat/>
    <w:rPr/>
  </w:style>
  <w:style w:type="character" w:styleId="WW8Num24z2">
    <w:name w:val="WW8Num24z2"/>
    <w:qFormat/>
    <w:rPr/>
  </w:style>
  <w:style w:type="character" w:styleId="WW8Num24z3">
    <w:name w:val="WW8Num24z3"/>
    <w:qFormat/>
    <w:rPr/>
  </w:style>
  <w:style w:type="character" w:styleId="WW8Num24z4">
    <w:name w:val="WW8Num24z4"/>
    <w:qFormat/>
    <w:rPr/>
  </w:style>
  <w:style w:type="character" w:styleId="WW8Num24z5">
    <w:name w:val="WW8Num24z5"/>
    <w:qFormat/>
    <w:rPr/>
  </w:style>
  <w:style w:type="character" w:styleId="WW8Num24z6">
    <w:name w:val="WW8Num24z6"/>
    <w:qFormat/>
    <w:rPr/>
  </w:style>
  <w:style w:type="character" w:styleId="WW8Num24z7">
    <w:name w:val="WW8Num24z7"/>
    <w:qFormat/>
    <w:rPr/>
  </w:style>
  <w:style w:type="character" w:styleId="WW8Num24z8">
    <w:name w:val="WW8Num24z8"/>
    <w:qFormat/>
    <w:rPr/>
  </w:style>
  <w:style w:type="character" w:styleId="WW8Num25z0">
    <w:name w:val="WW8Num25z0"/>
    <w:qFormat/>
    <w:rPr/>
  </w:style>
  <w:style w:type="character" w:styleId="WW8Num25z1">
    <w:name w:val="WW8Num25z1"/>
    <w:qFormat/>
    <w:rPr/>
  </w:style>
  <w:style w:type="character" w:styleId="WW8Num25z2">
    <w:name w:val="WW8Num25z2"/>
    <w:qFormat/>
    <w:rPr/>
  </w:style>
  <w:style w:type="character" w:styleId="WW8Num25z3">
    <w:name w:val="WW8Num25z3"/>
    <w:qFormat/>
    <w:rPr/>
  </w:style>
  <w:style w:type="character" w:styleId="WW8Num25z4">
    <w:name w:val="WW8Num25z4"/>
    <w:qFormat/>
    <w:rPr/>
  </w:style>
  <w:style w:type="character" w:styleId="WW8Num25z5">
    <w:name w:val="WW8Num25z5"/>
    <w:qFormat/>
    <w:rPr/>
  </w:style>
  <w:style w:type="character" w:styleId="WW8Num25z6">
    <w:name w:val="WW8Num25z6"/>
    <w:qFormat/>
    <w:rPr/>
  </w:style>
  <w:style w:type="character" w:styleId="WW8Num25z7">
    <w:name w:val="WW8Num25z7"/>
    <w:qFormat/>
    <w:rPr/>
  </w:style>
  <w:style w:type="character" w:styleId="WW8Num25z8">
    <w:name w:val="WW8Num25z8"/>
    <w:qFormat/>
    <w:rPr/>
  </w:style>
  <w:style w:type="character" w:styleId="WW8Num26z0">
    <w:name w:val="WW8Num26z0"/>
    <w:qFormat/>
    <w:rPr>
      <w:rFonts w:ascii="Arial" w:hAnsi="Arial" w:cs="Arial"/>
      <w:sz w:val="22"/>
      <w:szCs w:val="22"/>
    </w:rPr>
  </w:style>
  <w:style w:type="character" w:styleId="WW8Num26z1">
    <w:name w:val="WW8Num26z1"/>
    <w:qFormat/>
    <w:rPr/>
  </w:style>
  <w:style w:type="character" w:styleId="WW8Num26z2">
    <w:name w:val="WW8Num26z2"/>
    <w:qFormat/>
    <w:rPr/>
  </w:style>
  <w:style w:type="character" w:styleId="WW8Num26z3">
    <w:name w:val="WW8Num26z3"/>
    <w:qFormat/>
    <w:rPr/>
  </w:style>
  <w:style w:type="character" w:styleId="WW8Num26z4">
    <w:name w:val="WW8Num26z4"/>
    <w:qFormat/>
    <w:rPr/>
  </w:style>
  <w:style w:type="character" w:styleId="WW8Num26z5">
    <w:name w:val="WW8Num26z5"/>
    <w:qFormat/>
    <w:rPr/>
  </w:style>
  <w:style w:type="character" w:styleId="WW8Num26z6">
    <w:name w:val="WW8Num26z6"/>
    <w:qFormat/>
    <w:rPr/>
  </w:style>
  <w:style w:type="character" w:styleId="WW8Num26z7">
    <w:name w:val="WW8Num26z7"/>
    <w:qFormat/>
    <w:rPr/>
  </w:style>
  <w:style w:type="character" w:styleId="WW8Num26z8">
    <w:name w:val="WW8Num26z8"/>
    <w:qFormat/>
    <w:rPr/>
  </w:style>
  <w:style w:type="character" w:styleId="WW8Num27z0">
    <w:name w:val="WW8Num27z0"/>
    <w:qFormat/>
    <w:rPr/>
  </w:style>
  <w:style w:type="character" w:styleId="WW8Num27z1">
    <w:name w:val="WW8Num27z1"/>
    <w:qFormat/>
    <w:rPr/>
  </w:style>
  <w:style w:type="character" w:styleId="WW8Num27z2">
    <w:name w:val="WW8Num27z2"/>
    <w:qFormat/>
    <w:rPr/>
  </w:style>
  <w:style w:type="character" w:styleId="WW8Num27z3">
    <w:name w:val="WW8Num27z3"/>
    <w:qFormat/>
    <w:rPr/>
  </w:style>
  <w:style w:type="character" w:styleId="WW8Num27z4">
    <w:name w:val="WW8Num27z4"/>
    <w:qFormat/>
    <w:rPr/>
  </w:style>
  <w:style w:type="character" w:styleId="WW8Num27z5">
    <w:name w:val="WW8Num27z5"/>
    <w:qFormat/>
    <w:rPr/>
  </w:style>
  <w:style w:type="character" w:styleId="WW8Num27z6">
    <w:name w:val="WW8Num27z6"/>
    <w:qFormat/>
    <w:rPr/>
  </w:style>
  <w:style w:type="character" w:styleId="WW8Num27z7">
    <w:name w:val="WW8Num27z7"/>
    <w:qFormat/>
    <w:rPr/>
  </w:style>
  <w:style w:type="character" w:styleId="WW8Num27z8">
    <w:name w:val="WW8Num27z8"/>
    <w:qFormat/>
    <w:rPr/>
  </w:style>
  <w:style w:type="character" w:styleId="WW8Num28z0">
    <w:name w:val="WW8Num28z0"/>
    <w:qFormat/>
    <w:rPr>
      <w:rFonts w:ascii="Arial" w:hAnsi="Arial" w:cs="Arial"/>
      <w:i/>
      <w:color w:val="00B0F0"/>
      <w:sz w:val="22"/>
      <w:szCs w:val="22"/>
    </w:rPr>
  </w:style>
  <w:style w:type="character" w:styleId="WW8Num28z1">
    <w:name w:val="WW8Num28z1"/>
    <w:qFormat/>
    <w:rPr/>
  </w:style>
  <w:style w:type="character" w:styleId="WW8Num28z2">
    <w:name w:val="WW8Num28z2"/>
    <w:qFormat/>
    <w:rPr/>
  </w:style>
  <w:style w:type="character" w:styleId="WW8Num28z3">
    <w:name w:val="WW8Num28z3"/>
    <w:qFormat/>
    <w:rPr/>
  </w:style>
  <w:style w:type="character" w:styleId="WW8Num28z4">
    <w:name w:val="WW8Num28z4"/>
    <w:qFormat/>
    <w:rPr/>
  </w:style>
  <w:style w:type="character" w:styleId="WW8Num28z5">
    <w:name w:val="WW8Num28z5"/>
    <w:qFormat/>
    <w:rPr/>
  </w:style>
  <w:style w:type="character" w:styleId="WW8Num28z6">
    <w:name w:val="WW8Num28z6"/>
    <w:qFormat/>
    <w:rPr/>
  </w:style>
  <w:style w:type="character" w:styleId="WW8Num28z7">
    <w:name w:val="WW8Num28z7"/>
    <w:qFormat/>
    <w:rPr/>
  </w:style>
  <w:style w:type="character" w:styleId="WW8Num28z8">
    <w:name w:val="WW8Num28z8"/>
    <w:qFormat/>
    <w:rPr/>
  </w:style>
  <w:style w:type="character" w:styleId="WW8Num29z0">
    <w:name w:val="WW8Num29z0"/>
    <w:qFormat/>
    <w:rPr>
      <w:strike w:val="false"/>
      <w:dstrike w:val="false"/>
      <w:color w:val="000000"/>
    </w:rPr>
  </w:style>
  <w:style w:type="character" w:styleId="WW8Num29z1">
    <w:name w:val="WW8Num29z1"/>
    <w:qFormat/>
    <w:rPr/>
  </w:style>
  <w:style w:type="character" w:styleId="WW8Num29z2">
    <w:name w:val="WW8Num29z2"/>
    <w:qFormat/>
    <w:rPr/>
  </w:style>
  <w:style w:type="character" w:styleId="WW8Num29z3">
    <w:name w:val="WW8Num29z3"/>
    <w:qFormat/>
    <w:rPr/>
  </w:style>
  <w:style w:type="character" w:styleId="WW8Num29z4">
    <w:name w:val="WW8Num29z4"/>
    <w:qFormat/>
    <w:rPr/>
  </w:style>
  <w:style w:type="character" w:styleId="WW8Num29z5">
    <w:name w:val="WW8Num29z5"/>
    <w:qFormat/>
    <w:rPr/>
  </w:style>
  <w:style w:type="character" w:styleId="WW8Num29z6">
    <w:name w:val="WW8Num29z6"/>
    <w:qFormat/>
    <w:rPr/>
  </w:style>
  <w:style w:type="character" w:styleId="WW8Num29z7">
    <w:name w:val="WW8Num29z7"/>
    <w:qFormat/>
    <w:rPr/>
  </w:style>
  <w:style w:type="character" w:styleId="WW8Num29z8">
    <w:name w:val="WW8Num29z8"/>
    <w:qFormat/>
    <w:rPr/>
  </w:style>
  <w:style w:type="character" w:styleId="WW8Num30z0">
    <w:name w:val="WW8Num30z0"/>
    <w:qFormat/>
    <w:rPr/>
  </w:style>
  <w:style w:type="character" w:styleId="WW8Num30z1">
    <w:name w:val="WW8Num30z1"/>
    <w:qFormat/>
    <w:rPr/>
  </w:style>
  <w:style w:type="character" w:styleId="WW8Num30z2">
    <w:name w:val="WW8Num30z2"/>
    <w:qFormat/>
    <w:rPr/>
  </w:style>
  <w:style w:type="character" w:styleId="WW8Num30z3">
    <w:name w:val="WW8Num30z3"/>
    <w:qFormat/>
    <w:rPr/>
  </w:style>
  <w:style w:type="character" w:styleId="WW8Num30z4">
    <w:name w:val="WW8Num30z4"/>
    <w:qFormat/>
    <w:rPr/>
  </w:style>
  <w:style w:type="character" w:styleId="WW8Num30z5">
    <w:name w:val="WW8Num30z5"/>
    <w:qFormat/>
    <w:rPr/>
  </w:style>
  <w:style w:type="character" w:styleId="WW8Num30z6">
    <w:name w:val="WW8Num30z6"/>
    <w:qFormat/>
    <w:rPr/>
  </w:style>
  <w:style w:type="character" w:styleId="WW8Num30z7">
    <w:name w:val="WW8Num30z7"/>
    <w:qFormat/>
    <w:rPr/>
  </w:style>
  <w:style w:type="character" w:styleId="WW8Num30z8">
    <w:name w:val="WW8Num30z8"/>
    <w:qFormat/>
    <w:rPr/>
  </w:style>
  <w:style w:type="character" w:styleId="WW8Num31z0">
    <w:name w:val="WW8Num31z0"/>
    <w:qFormat/>
    <w:rPr>
      <w:rFonts w:ascii="Arial" w:hAnsi="Arial" w:eastAsia="Times New Roman" w:cs="Arial"/>
      <w:i/>
      <w:color w:val="000000"/>
      <w:sz w:val="22"/>
      <w:szCs w:val="22"/>
    </w:rPr>
  </w:style>
  <w:style w:type="character" w:styleId="WW8Num31z1">
    <w:name w:val="WW8Num31z1"/>
    <w:qFormat/>
    <w:rPr/>
  </w:style>
  <w:style w:type="character" w:styleId="WW8Num31z2">
    <w:name w:val="WW8Num31z2"/>
    <w:qFormat/>
    <w:rPr/>
  </w:style>
  <w:style w:type="character" w:styleId="WW8Num31z3">
    <w:name w:val="WW8Num31z3"/>
    <w:qFormat/>
    <w:rPr/>
  </w:style>
  <w:style w:type="character" w:styleId="WW8Num31z4">
    <w:name w:val="WW8Num31z4"/>
    <w:qFormat/>
    <w:rPr/>
  </w:style>
  <w:style w:type="character" w:styleId="WW8Num31z5">
    <w:name w:val="WW8Num31z5"/>
    <w:qFormat/>
    <w:rPr/>
  </w:style>
  <w:style w:type="character" w:styleId="WW8Num31z6">
    <w:name w:val="WW8Num31z6"/>
    <w:qFormat/>
    <w:rPr/>
  </w:style>
  <w:style w:type="character" w:styleId="WW8Num31z7">
    <w:name w:val="WW8Num31z7"/>
    <w:qFormat/>
    <w:rPr/>
  </w:style>
  <w:style w:type="character" w:styleId="WW8Num31z8">
    <w:name w:val="WW8Num31z8"/>
    <w:qFormat/>
    <w:rPr/>
  </w:style>
  <w:style w:type="character" w:styleId="Standardnpsmoodstavce">
    <w:name w:val="Standardní písmo odstavce"/>
    <w:qFormat/>
    <w:rPr/>
  </w:style>
  <w:style w:type="character" w:styleId="Znakypropoznmkupodarou">
    <w:name w:val="Znaky pro poznámku pod čarou"/>
    <w:qFormat/>
    <w:rPr>
      <w:vertAlign w:val="superscript"/>
    </w:rPr>
  </w:style>
  <w:style w:type="character" w:styleId="Odkaznakoment">
    <w:name w:val="Odkaz na komentář"/>
    <w:qFormat/>
    <w:rPr>
      <w:sz w:val="16"/>
      <w:szCs w:val="16"/>
    </w:rPr>
  </w:style>
  <w:style w:type="character" w:styleId="TextkomenteChar">
    <w:name w:val="Text komentáře Char"/>
    <w:basedOn w:val="Standardnpsmoodstavce"/>
    <w:qFormat/>
    <w:rPr/>
  </w:style>
  <w:style w:type="character" w:styleId="PedmtkomenteChar">
    <w:name w:val="Předmět komentáře Char"/>
    <w:qFormat/>
    <w:rPr>
      <w:b/>
      <w:bCs/>
    </w:rPr>
  </w:style>
  <w:style w:type="character" w:styleId="ZpatChar">
    <w:name w:val="Zápatí Char"/>
    <w:qFormat/>
    <w:rPr>
      <w:sz w:val="24"/>
      <w:szCs w:val="24"/>
    </w:rPr>
  </w:style>
  <w:style w:type="character" w:styleId="FootnoteReference1">
    <w:name w:val="Footnote Reference1"/>
    <w:qFormat/>
    <w:rPr>
      <w:vertAlign w:val="superscript"/>
    </w:rPr>
  </w:style>
  <w:style w:type="character" w:styleId="Znakyprovysvtlivky">
    <w:name w:val="Znaky pro vysvětlivky"/>
    <w:qFormat/>
    <w:rPr>
      <w:vertAlign w:val="superscript"/>
    </w:rPr>
  </w:style>
  <w:style w:type="character" w:styleId="WW-Znakyprovysvtlivky">
    <w:name w:val="WW-Znaky pro vysvětlivky"/>
    <w:qFormat/>
    <w:rPr/>
  </w:style>
  <w:style w:type="character" w:styleId="EndnoteReference1">
    <w:name w:val="Endnote Reference1"/>
    <w:qFormat/>
    <w:rPr>
      <w:vertAlign w:val="superscript"/>
    </w:rPr>
  </w:style>
  <w:style w:type="character" w:styleId="FootnoteReference2">
    <w:name w:val="Footnote Reference2"/>
    <w:qFormat/>
    <w:rPr>
      <w:vertAlign w:val="superscript"/>
    </w:rPr>
  </w:style>
  <w:style w:type="character" w:styleId="EndnoteReference2">
    <w:name w:val="Endnote Reference2"/>
    <w:qFormat/>
    <w:rPr>
      <w:vertAlign w:val="superscript"/>
    </w:rPr>
  </w:style>
  <w:style w:type="character" w:styleId="FootnoteReference3">
    <w:name w:val="Footnote Reference3"/>
    <w:qFormat/>
    <w:rPr>
      <w:vertAlign w:val="superscript"/>
    </w:rPr>
  </w:style>
  <w:style w:type="character" w:styleId="EndnoteReference3">
    <w:name w:val="Endnote Reference3"/>
    <w:qFormat/>
    <w:rPr>
      <w:vertAlign w:val="superscript"/>
    </w:rPr>
  </w:style>
  <w:style w:type="character" w:styleId="FootnoteReference">
    <w:name w:val="Footnote Reference"/>
    <w:rPr>
      <w:vertAlign w:val="superscript"/>
    </w:rPr>
  </w:style>
  <w:style w:type="character" w:styleId="EndnoteReference">
    <w:name w:val="Endnote Reference"/>
    <w:rPr>
      <w:vertAlign w:val="superscript"/>
    </w:rPr>
  </w:style>
  <w:style w:type="paragraph" w:styleId="Nadpis">
    <w:name w:val="Nadpis"/>
    <w:basedOn w:val="Normal"/>
    <w:next w:val="BodyText"/>
    <w:qFormat/>
    <w:pPr>
      <w:keepNext w:val="true"/>
      <w:spacing w:before="240" w:after="120"/>
    </w:pPr>
    <w:rPr>
      <w:rFonts w:ascii="Liberation Sans;Arial" w:hAnsi="Liberation Sans;Arial" w:eastAsia="Microsoft YaHei" w:cs="Arial"/>
      <w:sz w:val="28"/>
      <w:szCs w:val="28"/>
    </w:rPr>
  </w:style>
  <w:style w:type="paragraph" w:styleId="BodyText">
    <w:name w:val="Body Text"/>
    <w:basedOn w:val="Normal"/>
    <w:pPr>
      <w:spacing w:before="0" w:after="120"/>
    </w:pPr>
    <w:rPr>
      <w:szCs w:val="20"/>
    </w:rPr>
  </w:style>
  <w:style w:type="paragraph" w:styleId="List">
    <w:name w:val="List"/>
    <w:basedOn w:val="BodyText"/>
    <w:pPr/>
    <w:rPr>
      <w:rFonts w:cs="Ari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Rejstk">
    <w:name w:val="Rejstřík"/>
    <w:basedOn w:val="Normal"/>
    <w:qFormat/>
    <w:pPr>
      <w:suppressLineNumbers/>
    </w:pPr>
    <w:rPr>
      <w:rFonts w:cs="Arial"/>
    </w:rPr>
  </w:style>
  <w:style w:type="paragraph" w:styleId="Caption1">
    <w:name w:val="Caption1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Caption11">
    <w:name w:val="Caption11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Caption111">
    <w:name w:val="Caption111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BodyTextIndent">
    <w:name w:val="Body Text Indent"/>
    <w:basedOn w:val="Normal"/>
    <w:pPr>
      <w:ind w:firstLine="357" w:start="708" w:end="0"/>
      <w:jc w:val="both"/>
    </w:pPr>
    <w:rPr>
      <w:szCs w:val="20"/>
    </w:rPr>
  </w:style>
  <w:style w:type="paragraph" w:styleId="Zkladntextodsazen2">
    <w:name w:val="Základní text odsazený 2"/>
    <w:basedOn w:val="Normal"/>
    <w:qFormat/>
    <w:pPr>
      <w:ind w:firstLine="360" w:start="708" w:end="0"/>
      <w:jc w:val="both"/>
    </w:pPr>
    <w:rPr>
      <w:bCs/>
      <w:szCs w:val="20"/>
    </w:rPr>
  </w:style>
  <w:style w:type="paragraph" w:styleId="Zhlavazpat">
    <w:name w:val="Záhlaví a zápatí"/>
    <w:basedOn w:val="Normal"/>
    <w:qFormat/>
    <w:pPr>
      <w:suppressLineNumbers/>
      <w:tabs>
        <w:tab w:val="clear" w:pos="708"/>
        <w:tab w:val="center" w:pos="4819" w:leader="none"/>
        <w:tab w:val="right" w:pos="9638" w:leader="none"/>
      </w:tabs>
    </w:pPr>
    <w:rPr/>
  </w:style>
  <w:style w:type="paragraph" w:styleId="Header">
    <w:name w:val="Header"/>
    <w:basedOn w:val="Normal"/>
    <w:pPr>
      <w:tabs>
        <w:tab w:val="clear" w:pos="708"/>
        <w:tab w:val="center" w:pos="4536" w:leader="none"/>
        <w:tab w:val="right" w:pos="9072" w:leader="none"/>
      </w:tabs>
    </w:pPr>
    <w:rPr>
      <w:szCs w:val="20"/>
    </w:rPr>
  </w:style>
  <w:style w:type="paragraph" w:styleId="FootnoteText">
    <w:name w:val="Footnote Text"/>
    <w:basedOn w:val="Normal"/>
    <w:pPr/>
    <w:rPr>
      <w:sz w:val="20"/>
      <w:szCs w:val="20"/>
      <w:lang w:val="cs-CZ" w:eastAsia="cs-CZ"/>
    </w:rPr>
  </w:style>
  <w:style w:type="paragraph" w:styleId="NormlnIMP">
    <w:name w:val="Normální_IMP"/>
    <w:basedOn w:val="Normal"/>
    <w:qFormat/>
    <w:pPr>
      <w:suppressAutoHyphens w:val="true"/>
      <w:overflowPunct w:val="false"/>
      <w:autoSpaceDE w:val="false"/>
      <w:spacing w:lineRule="auto" w:line="228"/>
      <w:jc w:val="both"/>
      <w:textAlignment w:val="baseline"/>
    </w:pPr>
    <w:rPr>
      <w:szCs w:val="20"/>
    </w:rPr>
  </w:style>
  <w:style w:type="paragraph" w:styleId="Textkomente">
    <w:name w:val="Text komentáře"/>
    <w:basedOn w:val="Normal"/>
    <w:qFormat/>
    <w:pPr/>
    <w:rPr>
      <w:sz w:val="20"/>
      <w:szCs w:val="20"/>
    </w:rPr>
  </w:style>
  <w:style w:type="paragraph" w:styleId="Zkladntextodsazen3">
    <w:name w:val="Základní text odsazený 3"/>
    <w:basedOn w:val="Normal"/>
    <w:qFormat/>
    <w:pPr>
      <w:widowControl w:val="false"/>
      <w:tabs>
        <w:tab w:val="clear" w:pos="708"/>
        <w:tab w:val="left" w:pos="540" w:leader="none"/>
      </w:tabs>
      <w:ind w:hanging="540" w:start="540" w:end="0"/>
      <w:jc w:val="both"/>
    </w:pPr>
    <w:rPr>
      <w:bCs/>
    </w:rPr>
  </w:style>
  <w:style w:type="paragraph" w:styleId="Textbubliny">
    <w:name w:val="Text bubliny"/>
    <w:basedOn w:val="Normal"/>
    <w:qFormat/>
    <w:pPr/>
    <w:rPr>
      <w:rFonts w:ascii="Tahoma" w:hAnsi="Tahoma" w:cs="Tahoma"/>
      <w:sz w:val="16"/>
      <w:szCs w:val="16"/>
    </w:rPr>
  </w:style>
  <w:style w:type="paragraph" w:styleId="Odstavecseseznamem">
    <w:name w:val="Odstavec se seznamem"/>
    <w:basedOn w:val="Normal"/>
    <w:qFormat/>
    <w:pPr>
      <w:spacing w:lineRule="auto" w:line="276" w:before="0" w:after="200"/>
      <w:ind w:hanging="0" w:start="720" w:end="0"/>
      <w:contextualSpacing/>
    </w:pPr>
    <w:rPr>
      <w:rFonts w:ascii="Calibri" w:hAnsi="Calibri" w:eastAsia="Calibri" w:cs="Calibri"/>
      <w:sz w:val="22"/>
      <w:szCs w:val="22"/>
    </w:rPr>
  </w:style>
  <w:style w:type="paragraph" w:styleId="Pedmtkomente">
    <w:name w:val="Předmět komentáře"/>
    <w:basedOn w:val="Textkomente"/>
    <w:next w:val="Textkomente"/>
    <w:qFormat/>
    <w:pPr/>
    <w:rPr>
      <w:b/>
      <w:bCs/>
      <w:lang w:val="cs-CZ"/>
    </w:rPr>
  </w:style>
  <w:style w:type="paragraph" w:styleId="Footer">
    <w:name w:val="Footer"/>
    <w:basedOn w:val="Normal"/>
    <w:pPr>
      <w:tabs>
        <w:tab w:val="clear" w:pos="708"/>
        <w:tab w:val="center" w:pos="4536" w:leader="none"/>
        <w:tab w:val="right" w:pos="9072" w:leader="none"/>
      </w:tabs>
    </w:pPr>
    <w:rPr>
      <w:lang w:val="cs-CZ"/>
    </w:rPr>
  </w:style>
  <w:style w:type="paragraph" w:styleId="Default">
    <w:name w:val="Default"/>
    <w:qFormat/>
    <w:pPr>
      <w:widowControl/>
      <w:suppressAutoHyphens w:val="true"/>
      <w:autoSpaceDE w:val="false"/>
      <w:bidi w:val="0"/>
    </w:pPr>
    <w:rPr>
      <w:rFonts w:ascii="Arial" w:hAnsi="Arial" w:eastAsia="Times New Roman" w:cs="Arial"/>
      <w:color w:val="000000"/>
      <w:sz w:val="24"/>
      <w:szCs w:val="24"/>
      <w:lang w:val="cs-CZ" w:eastAsia="zh-CN" w:bidi="ar-SA"/>
    </w:rPr>
  </w:style>
  <w:style w:type="paragraph" w:styleId="Standard">
    <w:name w:val="Standard"/>
    <w:qFormat/>
    <w:pPr>
      <w:widowControl/>
      <w:suppressAutoHyphens w:val="true"/>
      <w:bidi w:val="0"/>
      <w:spacing w:before="0" w:after="0"/>
      <w:jc w:val="start"/>
      <w:textAlignment w:val="baseline"/>
    </w:pPr>
    <w:rPr>
      <w:rFonts w:ascii="Liberation Serif;Times New Roman" w:hAnsi="Liberation Serif;Times New Roman" w:eastAsia="Songti SC" w:cs="Arial Unicode MS"/>
      <w:color w:val="auto"/>
      <w:kern w:val="2"/>
      <w:sz w:val="24"/>
      <w:szCs w:val="24"/>
      <w:lang w:val="cs-CZ" w:eastAsia="zh-CN" w:bidi="hi-IN"/>
    </w:rPr>
  </w:style>
  <w:style w:type="paragraph" w:styleId="Obsahtabulky">
    <w:name w:val="Obsah tabulky"/>
    <w:basedOn w:val="Standard"/>
    <w:qFormat/>
    <w:pPr>
      <w:widowControl w:val="false"/>
      <w:suppressLineNumbers/>
    </w:pPr>
    <w:rPr/>
  </w:style>
  <w:style w:type="paragraph" w:styleId="PodpisovePole">
    <w:name w:val="PodpisovePole"/>
    <w:basedOn w:val="Obsahtabulky"/>
    <w:qFormat/>
    <w:pPr>
      <w:jc w:val="center"/>
    </w:pPr>
    <w:rPr>
      <w:rFonts w:ascii="Arial" w:hAnsi="Arial" w:eastAsia="Arial" w:cs="Arial"/>
      <w:sz w:val="22"/>
      <w:szCs w:val="22"/>
    </w:rPr>
  </w:style>
  <w:style w:type="paragraph" w:styleId="Textbody">
    <w:name w:val="Text body"/>
    <w:basedOn w:val="Standard"/>
    <w:qFormat/>
    <w:pPr>
      <w:spacing w:lineRule="auto" w:line="276" w:before="0" w:after="140"/>
    </w:pPr>
    <w:rPr>
      <w:rFonts w:ascii="Arial" w:hAnsi="Arial" w:eastAsia="Arial" w:cs="Arial"/>
    </w:rPr>
  </w:style>
  <w:style w:type="paragraph" w:styleId="Odstavec">
    <w:name w:val="Odstavec"/>
    <w:basedOn w:val="Textbody"/>
    <w:qFormat/>
    <w:pPr>
      <w:tabs>
        <w:tab w:val="clear" w:pos="708"/>
        <w:tab w:val="left" w:pos="567" w:leader="none"/>
      </w:tabs>
      <w:spacing w:before="0" w:after="120"/>
      <w:jc w:val="both"/>
    </w:pPr>
    <w:rPr>
      <w:sz w:val="22"/>
      <w:szCs w:val="22"/>
    </w:rPr>
  </w:style>
  <w:style w:type="paragraph" w:styleId="Nadpistabulky">
    <w:name w:val="Nadpis tabulky"/>
    <w:basedOn w:val="Obsahtabulky"/>
    <w:qFormat/>
    <w:pPr>
      <w:suppressLineNumbers/>
      <w:jc w:val="center"/>
    </w:pPr>
    <w:rPr>
      <w:b/>
      <w:bCs/>
    </w:rPr>
  </w:style>
  <w:style w:type="numbering" w:styleId="WW8Num1">
    <w:name w:val="WW8Num1"/>
    <w:qFormat/>
  </w:style>
  <w:style w:type="numbering" w:styleId="WW8Num2">
    <w:name w:val="WW8Num2"/>
    <w:qFormat/>
  </w:style>
  <w:style w:type="numbering" w:styleId="WW8Num3">
    <w:name w:val="WW8Num3"/>
    <w:qFormat/>
  </w:style>
  <w:style w:type="numbering" w:styleId="WW8Num4">
    <w:name w:val="WW8Num4"/>
    <w:qFormat/>
  </w:style>
  <w:style w:type="numbering" w:styleId="WW8Num5">
    <w:name w:val="WW8Num5"/>
    <w:qFormat/>
  </w:style>
  <w:style w:type="numbering" w:styleId="WW8Num6">
    <w:name w:val="WW8Num6"/>
    <w:qFormat/>
  </w:style>
  <w:style w:type="numbering" w:styleId="WW8Num7">
    <w:name w:val="WW8Num7"/>
    <w:qFormat/>
  </w:style>
  <w:style w:type="numbering" w:styleId="WW8Num8">
    <w:name w:val="WW8Num8"/>
    <w:qFormat/>
  </w:style>
  <w:style w:type="numbering" w:styleId="WW8Num9">
    <w:name w:val="WW8Num9"/>
    <w:qFormat/>
  </w:style>
  <w:style w:type="numbering" w:styleId="WW8Num10">
    <w:name w:val="WW8Num10"/>
    <w:qFormat/>
  </w:style>
  <w:style w:type="numbering" w:styleId="WW8Num11">
    <w:name w:val="WW8Num11"/>
    <w:qFormat/>
  </w:style>
  <w:style w:type="numbering" w:styleId="WW8Num12">
    <w:name w:val="WW8Num12"/>
    <w:qFormat/>
  </w:style>
  <w:style w:type="numbering" w:styleId="WW8Num13">
    <w:name w:val="WW8Num13"/>
    <w:qFormat/>
  </w:style>
  <w:style w:type="numbering" w:styleId="WW8Num14">
    <w:name w:val="WW8Num14"/>
    <w:qFormat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oter" Target="footer1.xml"/><Relationship Id="rId3" Type="http://schemas.openxmlformats.org/officeDocument/2006/relationships/footnotes" Target="footnotes.xml"/><Relationship Id="rId4" Type="http://schemas.openxmlformats.org/officeDocument/2006/relationships/numbering" Target="numbering.xml"/><Relationship Id="rId5" Type="http://schemas.openxmlformats.org/officeDocument/2006/relationships/fontTable" Target="fontTable.xml"/><Relationship Id="rId6" Type="http://schemas.openxmlformats.org/officeDocument/2006/relationships/settings" Target="settings.xml"/><Relationship Id="rId7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Offic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 pitchFamily="0" charset="1"/>
        <a:ea typeface="DejaVu Sans" pitchFamily="0" charset="1"/>
        <a:cs typeface="DejaVu Sans" pitchFamily="0" charset="1"/>
      </a:majorFont>
      <a:minorFont>
        <a:latin typeface="Arial" pitchFamily="0" charset="1"/>
        <a:ea typeface="DejaVu Sans" pitchFamily="0" charset="1"/>
        <a:cs typeface="DejaVu Sans" pitchFamily="0" charset="1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127</TotalTime>
  <Application>LibreOffice/24.2.3.2$Windows_X86_64 LibreOffice_project/433d9c2ded56988e8a90e6b2e771ee4e6a5ab2ba</Application>
  <AppVersion>15.0000</AppVersion>
  <Pages>4</Pages>
  <Words>975</Words>
  <Characters>5515</Characters>
  <CharactersWithSpaces>6401</CharactersWithSpaces>
  <Paragraphs>86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2021-10-07T12:35:00Z</dcterms:created>
  <dc:creator>DA210036</dc:creator>
  <dc:description/>
  <dc:language>cs-CZ</dc:language>
  <cp:lastModifiedBy/>
  <cp:lastPrinted>2025-05-15T12:17:00Z</cp:lastPrinted>
  <dcterms:modified xsi:type="dcterms:W3CDTF">2025-05-15T12:17:37Z</dcterms:modified>
  <cp:revision>16</cp:revision>
  <dc:subject/>
  <dc:title>Vzor obecně závazné vyhlášky obce o stanovení systému shromažďování, sběru, přepravy, třídění, využívání a odstraňování komuná</dc:title>
</cp:coreProperties>
</file>