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jc w:val="center"/>
        <w:rPr/>
      </w:pPr>
      <w:r>
        <w:rPr/>
        <w:t>Obec Žítková</w:t>
        <w:br/>
        <w:t>Zastupitelstvo obce Žítková</w:t>
      </w:r>
    </w:p>
    <w:p>
      <w:pPr>
        <w:pStyle w:val="Heading1"/>
        <w:rPr/>
      </w:pPr>
      <w:r>
        <w:rPr/>
        <w:t>Obecně závazná vyhláška obce Žítková</w:t>
        <w:br/>
        <w:t>o regulaci zacházení s pyrotechnickými výrobky</w:t>
      </w:r>
    </w:p>
    <w:p>
      <w:pPr>
        <w:pStyle w:val="UvodniVeta"/>
        <w:rPr/>
      </w:pPr>
      <w:r>
        <w:rPr/>
        <w:t>Zastupitelstvo obce Žítková se na svém zasedání dne 6. listopadu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>
      <w:pPr>
        <w:pStyle w:val="Heading2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5"/>
        </w:numPr>
        <w:rPr/>
      </w:pPr>
      <w:r>
        <w:rPr/>
        <w:t>Předmětem této vyhlášky je stanovení zákazu zacházení s pyrotechnickými výrobky, pokud jde o jejich odpalování, a dále jejich užívání k provádění ohňostrojných prací nebo ohňostrojů.</w:t>
      </w:r>
    </w:p>
    <w:p>
      <w:pPr>
        <w:pStyle w:val="Odstavec"/>
        <w:numPr>
          <w:ilvl w:val="0"/>
          <w:numId w:val="6"/>
        </w:numPr>
        <w:rPr/>
      </w:pPr>
      <w:r>
        <w:rPr/>
        <w:t>Tato vyhláška se vztahuje na pyrotechnické výrobky zařazené do kategorie</w:t>
      </w:r>
      <w:r>
        <w:rPr>
          <w:rStyle w:val="FootnoteReference"/>
        </w:rPr>
        <w:footnoteReference w:id="2"/>
      </w:r>
      <w:r>
        <w:rPr/>
        <w:t xml:space="preserve"> zábavní pyrotechnika kategorie F2, F3 a F4.</w:t>
      </w:r>
    </w:p>
    <w:p>
      <w:pPr>
        <w:pStyle w:val="Odstavec"/>
        <w:numPr>
          <w:ilvl w:val="0"/>
          <w:numId w:val="7"/>
        </w:numPr>
        <w:rPr/>
      </w:pPr>
      <w:r>
        <w:rPr/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FootnoteReference"/>
        </w:rPr>
        <w:footnoteReference w:id="3"/>
      </w:r>
      <w:r>
        <w:rPr/>
        <w:t>.</w:t>
      </w:r>
    </w:p>
    <w:p>
      <w:pPr>
        <w:pStyle w:val="Heading2"/>
        <w:rPr/>
      </w:pPr>
      <w:r>
        <w:rPr/>
        <w:t>Čl. 2</w:t>
        <w:br/>
        <w:t>Zákaz zacházení s pyrotechnickými výrobky</w:t>
      </w:r>
    </w:p>
    <w:p>
      <w:pPr>
        <w:pStyle w:val="Odstavec"/>
        <w:rPr/>
      </w:pPr>
      <w:r>
        <w:rPr/>
        <w:t>Zacházení s pyrotechnickými výrobky podle této vyhlášky se zakazuje na celém území obce.</w:t>
      </w:r>
    </w:p>
    <w:p>
      <w:pPr>
        <w:pStyle w:val="Heading2"/>
        <w:rPr/>
      </w:pPr>
      <w:r>
        <w:rPr/>
        <w:t>Čl. 3</w:t>
        <w:br/>
        <w:t>Výjimky ze zákazu zacházení s pyrotechnickými výrobky</w:t>
      </w:r>
    </w:p>
    <w:p>
      <w:pPr>
        <w:pStyle w:val="Odstavec"/>
        <w:numPr>
          <w:ilvl w:val="0"/>
          <w:numId w:val="8"/>
        </w:numPr>
        <w:rPr/>
      </w:pPr>
      <w:r>
        <w:rPr/>
        <w:t>Zákaz stanovený touto vyhláškou neplatí ve dnech 31. prosince a 1. ledna.</w:t>
      </w:r>
    </w:p>
    <w:p>
      <w:pPr>
        <w:pStyle w:val="Odstavec"/>
        <w:numPr>
          <w:ilvl w:val="0"/>
          <w:numId w:val="9"/>
        </w:numPr>
        <w:rPr/>
      </w:pPr>
      <w:r>
        <w:rPr/>
        <w:t>Stanovením výjimky podle odstavce 1 není dotčen zákaz zacházení s pyrotechnickými výrobky stanovený § 35b zákona o pyrotechnice.</w:t>
      </w:r>
    </w:p>
    <w:p>
      <w:pPr>
        <w:pStyle w:val="Heading2"/>
        <w:rPr/>
      </w:pPr>
      <w:r>
        <w:rPr/>
        <w:t>Čl. 4</w:t>
        <w:br/>
        <w:t>Zrušovací ustanovení</w:t>
      </w:r>
    </w:p>
    <w:p>
      <w:pPr>
        <w:pStyle w:val="Odstavec"/>
        <w:rPr/>
      </w:pPr>
      <w:r>
        <w:rPr/>
        <w:t>Zrušuje se obecně závazná vyhláška č. 1/2017, k zabezpečení místních záležitostí veřejného pořádku na veřejných prostranstvích, kterou se reguluje používání zábavní pyrotechniky, ze dne 18. května 2017.</w:t>
      </w:r>
    </w:p>
    <w:p>
      <w:pPr>
        <w:pStyle w:val="Heading2"/>
        <w:rPr/>
      </w:pPr>
      <w:r>
        <w:rPr/>
        <w:t>Čl. 5</w:t>
        <w:br/>
        <w:t>Účinnost</w:t>
      </w:r>
    </w:p>
    <w:p>
      <w:pPr>
        <w:pStyle w:val="Odstavec"/>
        <w:rPr/>
      </w:pPr>
      <w:r>
        <w:rPr/>
        <w:t xml:space="preserve">Tato vyhláška nabývá účinnosti počátkem patnáctého dne následujícího po dni jejího vyhlášení.  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Šárka Šusteková v. r.</w:t>
              <w:br/>
              <w:t xml:space="preserve"> starostka</w:t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Jitka Trpíková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Znakypropoznmkupodarou"/>
        </w:rPr>
        <w:footnoteRef/>
      </w:r>
      <w:r>
        <w:rPr/>
        <w:t>§ 4 zákona o pyrotechnice.</w:t>
      </w:r>
    </w:p>
    <w:p>
      <w:pPr>
        <w:pStyle w:val="Normal"/>
        <w:rPr/>
      </w:pPr>
      <w:r>
        <w:rPr/>
      </w:r>
    </w:p>
  </w:footnote>
  <w:footnote w:id="3">
    <w:p>
      <w:pPr>
        <w:pStyle w:val="Footnote"/>
        <w:rPr/>
      </w:pPr>
      <w:r>
        <w:rPr>
          <w:rStyle w:val="Znakypropoznmkupodarou"/>
        </w:rPr>
        <w:footnoteRef/>
      </w:r>
      <w:r>
        <w:rPr/>
        <w:t>§ 35c odst. 3 zákona o pyrotechnice.</w:t>
      </w:r>
    </w:p>
    <w:p>
      <w:pPr>
        <w:pStyle w:val="Normal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Textbody"/>
    <w:uiPriority w:val="9"/>
    <w:unhideWhenUsed/>
    <w:qFormat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FootnoteSymbol" w:customStyle="1">
    <w:name w:val="Footnote Symbol"/>
    <w:qFormat/>
    <w:rPr/>
  </w:style>
  <w:style w:type="character" w:styleId="FootnoteReference" w:customStyle="1">
    <w:name w:val="footnote reference"/>
    <w:rPr>
      <w:vertAlign w:val="superscript"/>
    </w:rPr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>
      <w:rFonts w:ascii="Arial" w:hAnsi="Arial" w:eastAsia="Arial" w:cs="Arial"/>
    </w:rPr>
  </w:style>
  <w:style w:type="paragraph" w:styleId="Title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Standard"/>
    <w:qFormat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pPr>
      <w:jc w:val="center"/>
    </w:pPr>
    <w:rPr>
      <w:rFonts w:ascii="Arial" w:hAnsi="Arial" w:eastAsia="Arial" w:cs="Arial"/>
      <w:sz w:val="22"/>
      <w:szCs w:val="22"/>
    </w:rPr>
  </w:style>
  <w:style w:type="paragraph" w:styleId="Footnote" w:customStyle="1">
    <w:name w:val="Footnote"/>
    <w:basedOn w:val="Standard"/>
    <w:qFormat/>
    <w:pPr>
      <w:suppressLineNumbers/>
      <w:ind w:hanging="170" w:left="170"/>
    </w:pPr>
    <w:rPr>
      <w:rFonts w:ascii="Arial" w:hAnsi="Arial" w:eastAsia="Arial" w:cs="Arial"/>
      <w:sz w:val="18"/>
      <w:szCs w:val="18"/>
    </w:rPr>
  </w:style>
  <w:style w:type="paragraph" w:styleId="FootnoteText">
    <w:name w:val="footnote text"/>
    <w:basedOn w:val="Normal"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LibreOffice/25.2.7.2$Windows_X86_64 LibreOffice_project/5cbfd1ab6520636bb5f7b99185aa69bd7456825d</Application>
  <AppVersion>15.0000</AppVersion>
  <Pages>2</Pages>
  <Words>305</Words>
  <Characters>1730</Characters>
  <CharactersWithSpaces>2014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2025-12-17T12:32:00Z</dcterms:created>
  <dc:creator>Janůšková Zdenka, Mgr.</dc:creator>
  <dc:description/>
  <dc:language>cs-CZ</dc:language>
  <cp:lastModifiedBy>Janůšková Zdenka, Mgr.</cp:lastModifiedBy>
  <dcterms:modified xsi:type="dcterms:W3CDTF">2025-12-17T12:32:00Z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