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6DB09" w14:textId="4260921F" w:rsidR="00C7423C" w:rsidRPr="00470F8A" w:rsidRDefault="004F1B6A" w:rsidP="00C7423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</w:t>
      </w:r>
      <w:r w:rsidR="00C7423C" w:rsidRPr="00470F8A">
        <w:rPr>
          <w:rFonts w:ascii="Arial" w:hAnsi="Arial" w:cs="Arial"/>
          <w:b/>
          <w:sz w:val="40"/>
          <w:szCs w:val="40"/>
        </w:rPr>
        <w:t>AŘÍZENÍ</w:t>
      </w:r>
    </w:p>
    <w:p w14:paraId="260DBA51" w14:textId="77777777" w:rsidR="00C7423C" w:rsidRPr="00470F8A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</w:p>
    <w:p w14:paraId="77B18B4A" w14:textId="77777777" w:rsidR="00C7423C" w:rsidRPr="00470F8A" w:rsidRDefault="00C7423C" w:rsidP="00C7423C">
      <w:pPr>
        <w:jc w:val="center"/>
        <w:rPr>
          <w:rFonts w:ascii="Arial" w:hAnsi="Arial" w:cs="Arial"/>
          <w:b/>
          <w:sz w:val="40"/>
          <w:szCs w:val="40"/>
        </w:rPr>
      </w:pPr>
      <w:r w:rsidRPr="00470F8A">
        <w:rPr>
          <w:rFonts w:ascii="Arial" w:hAnsi="Arial" w:cs="Arial"/>
          <w:b/>
          <w:sz w:val="40"/>
          <w:szCs w:val="40"/>
        </w:rPr>
        <w:t>Olomouckého kraje</w:t>
      </w:r>
      <w:r>
        <w:rPr>
          <w:rFonts w:ascii="Arial" w:hAnsi="Arial" w:cs="Arial"/>
          <w:b/>
          <w:sz w:val="40"/>
          <w:szCs w:val="40"/>
        </w:rPr>
        <w:t>,</w:t>
      </w:r>
    </w:p>
    <w:p w14:paraId="71399C3A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A2B5122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7AD46D20" w14:textId="1556398A" w:rsidR="00C7423C" w:rsidRPr="00E55E80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E55E80">
        <w:rPr>
          <w:rFonts w:ascii="Arial" w:hAnsi="Arial" w:cs="Arial"/>
          <w:b/>
          <w:sz w:val="24"/>
          <w:szCs w:val="24"/>
        </w:rPr>
        <w:t xml:space="preserve">kterým se vyhlašuje přírodní památka </w:t>
      </w:r>
      <w:r w:rsidR="007D601C" w:rsidRPr="00E55E80">
        <w:rPr>
          <w:rFonts w:ascii="Arial" w:hAnsi="Arial" w:cs="Arial"/>
          <w:b/>
          <w:sz w:val="24"/>
          <w:szCs w:val="24"/>
        </w:rPr>
        <w:t>Tučapská skalka</w:t>
      </w:r>
      <w:r w:rsidRPr="00E55E80">
        <w:rPr>
          <w:rFonts w:ascii="Arial" w:hAnsi="Arial" w:cs="Arial"/>
          <w:b/>
          <w:sz w:val="24"/>
          <w:szCs w:val="24"/>
        </w:rPr>
        <w:t xml:space="preserve"> a stanovují se bližší ochranné podmínky přírodní památky </w:t>
      </w:r>
    </w:p>
    <w:p w14:paraId="426B546B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A926703" w14:textId="4742267B" w:rsidR="00C7423C" w:rsidRPr="00E55E80" w:rsidRDefault="00C7423C" w:rsidP="00C7423C">
      <w:pPr>
        <w:ind w:firstLine="425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Rada Olomouckého kraje vydává svým usnesením č. UR/</w:t>
      </w:r>
      <w:r w:rsidR="00B53A70">
        <w:rPr>
          <w:rFonts w:ascii="Arial" w:hAnsi="Arial" w:cs="Arial"/>
          <w:sz w:val="24"/>
          <w:szCs w:val="24"/>
        </w:rPr>
        <w:t>20</w:t>
      </w:r>
      <w:r w:rsidRPr="00E55E80">
        <w:rPr>
          <w:rFonts w:ascii="Arial" w:hAnsi="Arial" w:cs="Arial"/>
          <w:sz w:val="24"/>
          <w:szCs w:val="24"/>
        </w:rPr>
        <w:t>/</w:t>
      </w:r>
      <w:r w:rsidR="00B53A70">
        <w:rPr>
          <w:rFonts w:ascii="Arial" w:hAnsi="Arial" w:cs="Arial"/>
          <w:sz w:val="24"/>
          <w:szCs w:val="24"/>
        </w:rPr>
        <w:t>44</w:t>
      </w:r>
      <w:r w:rsidRPr="00E55E80">
        <w:rPr>
          <w:rFonts w:ascii="Arial" w:hAnsi="Arial" w:cs="Arial"/>
          <w:sz w:val="24"/>
          <w:szCs w:val="24"/>
        </w:rPr>
        <w:t>/202</w:t>
      </w:r>
      <w:r w:rsidR="000C1854" w:rsidRPr="00E55E80">
        <w:rPr>
          <w:rFonts w:ascii="Arial" w:hAnsi="Arial" w:cs="Arial"/>
          <w:sz w:val="24"/>
          <w:szCs w:val="24"/>
        </w:rPr>
        <w:t>5</w:t>
      </w:r>
      <w:r w:rsidRPr="00E55E80">
        <w:rPr>
          <w:rFonts w:ascii="Arial" w:hAnsi="Arial" w:cs="Arial"/>
          <w:i/>
          <w:sz w:val="24"/>
          <w:szCs w:val="24"/>
        </w:rPr>
        <w:t xml:space="preserve"> </w:t>
      </w:r>
      <w:r w:rsidRPr="00E55E80">
        <w:rPr>
          <w:rFonts w:ascii="Arial" w:hAnsi="Arial" w:cs="Arial"/>
          <w:sz w:val="24"/>
          <w:szCs w:val="24"/>
        </w:rPr>
        <w:t>ze dne</w:t>
      </w:r>
      <w:r w:rsidRPr="00E55E80">
        <w:rPr>
          <w:rFonts w:ascii="Arial" w:hAnsi="Arial" w:cs="Arial"/>
          <w:sz w:val="24"/>
          <w:szCs w:val="24"/>
        </w:rPr>
        <w:br/>
      </w:r>
      <w:r w:rsidR="00B53A70">
        <w:rPr>
          <w:rFonts w:ascii="Arial" w:hAnsi="Arial" w:cs="Arial"/>
          <w:sz w:val="24"/>
          <w:szCs w:val="24"/>
        </w:rPr>
        <w:t>16</w:t>
      </w:r>
      <w:r w:rsidRPr="00E55E80">
        <w:rPr>
          <w:rFonts w:ascii="Arial" w:hAnsi="Arial" w:cs="Arial"/>
          <w:sz w:val="24"/>
          <w:szCs w:val="24"/>
        </w:rPr>
        <w:t xml:space="preserve">. </w:t>
      </w:r>
      <w:r w:rsidR="00B53A70">
        <w:rPr>
          <w:rFonts w:ascii="Arial" w:hAnsi="Arial" w:cs="Arial"/>
          <w:sz w:val="24"/>
          <w:szCs w:val="24"/>
        </w:rPr>
        <w:t>06</w:t>
      </w:r>
      <w:r w:rsidRPr="00E55E80">
        <w:rPr>
          <w:rFonts w:ascii="Arial" w:hAnsi="Arial" w:cs="Arial"/>
          <w:sz w:val="24"/>
          <w:szCs w:val="24"/>
        </w:rPr>
        <w:t>. 202</w:t>
      </w:r>
      <w:r w:rsidR="000C1854" w:rsidRPr="00E55E80">
        <w:rPr>
          <w:rFonts w:ascii="Arial" w:hAnsi="Arial" w:cs="Arial"/>
          <w:sz w:val="24"/>
          <w:szCs w:val="24"/>
        </w:rPr>
        <w:t>5</w:t>
      </w:r>
      <w:r w:rsidRPr="00E55E80">
        <w:rPr>
          <w:rFonts w:ascii="Arial" w:hAnsi="Arial" w:cs="Arial"/>
          <w:sz w:val="24"/>
          <w:szCs w:val="24"/>
        </w:rPr>
        <w:t xml:space="preserve"> podle § </w:t>
      </w:r>
      <w:smartTag w:uri="urn:schemas-microsoft-com:office:smarttags" w:element="metricconverter">
        <w:smartTagPr>
          <w:attr w:name="ProductID" w:val="7 a"/>
        </w:smartTagPr>
        <w:r w:rsidRPr="00E55E80">
          <w:rPr>
            <w:rFonts w:ascii="Arial" w:hAnsi="Arial" w:cs="Arial"/>
            <w:sz w:val="24"/>
            <w:szCs w:val="24"/>
          </w:rPr>
          <w:t>7 a</w:t>
        </w:r>
      </w:smartTag>
      <w:r w:rsidRPr="00E55E80">
        <w:rPr>
          <w:rFonts w:ascii="Arial" w:hAnsi="Arial" w:cs="Arial"/>
          <w:sz w:val="24"/>
          <w:szCs w:val="24"/>
        </w:rPr>
        <w:t xml:space="preserve"> § 59 odst. 1 písm. k) zákona č. 129/2000 Sb., o krajích (krajské zřízení), ve znění pozdějších předpisů, k provedení § 77a odst. 2 zákona </w:t>
      </w:r>
      <w:r w:rsidRPr="00E55E80">
        <w:rPr>
          <w:rFonts w:ascii="Arial" w:hAnsi="Arial" w:cs="Arial"/>
          <w:sz w:val="24"/>
          <w:szCs w:val="24"/>
        </w:rPr>
        <w:br/>
        <w:t>č.114/1992 Sb., o ochraně přírody a krajiny, ve znění pozdějších předpisů, toto nařízení kraje:</w:t>
      </w:r>
    </w:p>
    <w:p w14:paraId="417F3756" w14:textId="77777777" w:rsidR="00C7423C" w:rsidRPr="00E55E80" w:rsidRDefault="00C7423C" w:rsidP="00A021D9">
      <w:pPr>
        <w:rPr>
          <w:rFonts w:ascii="Arial" w:hAnsi="Arial" w:cs="Arial"/>
          <w:sz w:val="24"/>
          <w:szCs w:val="24"/>
        </w:rPr>
      </w:pPr>
    </w:p>
    <w:p w14:paraId="1873F0A4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32E3781B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Čl. 1</w:t>
      </w:r>
    </w:p>
    <w:p w14:paraId="5B8363F2" w14:textId="77777777" w:rsidR="00C7423C" w:rsidRPr="00E55E80" w:rsidRDefault="00C7423C" w:rsidP="00C7423C">
      <w:pPr>
        <w:pStyle w:val="Nadpis3"/>
        <w:ind w:left="357"/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Úvodní ustanovení</w:t>
      </w:r>
    </w:p>
    <w:p w14:paraId="5A9E2756" w14:textId="77777777" w:rsidR="00C7423C" w:rsidRPr="00E55E80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0057E1B7" w14:textId="3F646AE0" w:rsidR="00C7423C" w:rsidRPr="00E55E80" w:rsidRDefault="00C7423C" w:rsidP="00CE4502">
      <w:pPr>
        <w:tabs>
          <w:tab w:val="left" w:pos="851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(1) Tímto nařízením se vyhlašuje přírodní památka</w:t>
      </w:r>
      <w:r w:rsidRPr="00E55E80">
        <w:rPr>
          <w:rFonts w:ascii="Arial" w:hAnsi="Arial" w:cs="Arial"/>
          <w:sz w:val="24"/>
          <w:szCs w:val="24"/>
          <w:vertAlign w:val="superscript"/>
        </w:rPr>
        <w:t>1)</w:t>
      </w:r>
      <w:r w:rsidRPr="00E55E80">
        <w:rPr>
          <w:rFonts w:ascii="Arial" w:hAnsi="Arial" w:cs="Arial"/>
          <w:sz w:val="24"/>
          <w:szCs w:val="24"/>
        </w:rPr>
        <w:t xml:space="preserve"> </w:t>
      </w:r>
      <w:r w:rsidR="000C1854" w:rsidRPr="00E55E80">
        <w:rPr>
          <w:rFonts w:ascii="Arial" w:hAnsi="Arial" w:cs="Arial"/>
          <w:sz w:val="24"/>
          <w:szCs w:val="24"/>
        </w:rPr>
        <w:t>Tučapská skalka</w:t>
      </w:r>
      <w:r w:rsidRPr="00E55E80">
        <w:rPr>
          <w:rFonts w:ascii="Arial" w:hAnsi="Arial" w:cs="Arial"/>
          <w:sz w:val="24"/>
          <w:szCs w:val="24"/>
        </w:rPr>
        <w:t xml:space="preserve"> (dále jen "přírodní památka").</w:t>
      </w:r>
    </w:p>
    <w:p w14:paraId="467AEA4B" w14:textId="4AD45D7A" w:rsidR="00C7423C" w:rsidRPr="00E55E80" w:rsidRDefault="00C7423C" w:rsidP="000F4BBC">
      <w:pPr>
        <w:pStyle w:val="Default"/>
        <w:ind w:firstLine="426"/>
        <w:jc w:val="both"/>
        <w:rPr>
          <w:rFonts w:ascii="Arial" w:hAnsi="Arial" w:cs="Arial"/>
          <w:color w:val="auto"/>
        </w:rPr>
      </w:pPr>
      <w:r w:rsidRPr="00E55E80">
        <w:rPr>
          <w:rFonts w:ascii="Arial" w:hAnsi="Arial" w:cs="Arial"/>
          <w:color w:val="auto"/>
        </w:rPr>
        <w:t xml:space="preserve">(2) </w:t>
      </w:r>
      <w:r w:rsidRPr="000F4BBC">
        <w:rPr>
          <w:rFonts w:ascii="Arial" w:hAnsi="Arial" w:cs="Arial"/>
          <w:color w:val="auto"/>
        </w:rPr>
        <w:t>Předmětem ochrany j</w:t>
      </w:r>
      <w:r w:rsidR="000C1854" w:rsidRPr="000F4BBC">
        <w:rPr>
          <w:rFonts w:ascii="Arial" w:hAnsi="Arial" w:cs="Arial"/>
          <w:color w:val="auto"/>
        </w:rPr>
        <w:t>sou</w:t>
      </w:r>
      <w:r w:rsidRPr="000F4BBC">
        <w:rPr>
          <w:rFonts w:ascii="Arial" w:hAnsi="Arial" w:cs="Arial"/>
          <w:color w:val="auto"/>
        </w:rPr>
        <w:t xml:space="preserve"> </w:t>
      </w:r>
      <w:r w:rsidR="000C1854" w:rsidRPr="00E55E80">
        <w:rPr>
          <w:rFonts w:ascii="Arial" w:hAnsi="Arial" w:cs="Arial"/>
          <w:color w:val="auto"/>
        </w:rPr>
        <w:t>společenstva teplomilných trávníků a luk s výskytem ohrožených a regionálně významných druhů rostlin a živočichů</w:t>
      </w:r>
      <w:r w:rsidRPr="00E55E80">
        <w:rPr>
          <w:rFonts w:ascii="Arial" w:hAnsi="Arial" w:cs="Arial"/>
          <w:color w:val="auto"/>
        </w:rPr>
        <w:t>.</w:t>
      </w:r>
    </w:p>
    <w:p w14:paraId="747B1DA8" w14:textId="77777777" w:rsidR="00C7423C" w:rsidRPr="00E55E80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322D992A" w14:textId="77777777" w:rsidR="00C7423C" w:rsidRPr="00E55E80" w:rsidRDefault="00C7423C" w:rsidP="00C7423C">
      <w:pPr>
        <w:pStyle w:val="Zkladntext"/>
        <w:spacing w:after="0"/>
        <w:ind w:firstLine="425"/>
        <w:jc w:val="center"/>
        <w:rPr>
          <w:rFonts w:cs="Arial"/>
          <w:szCs w:val="24"/>
        </w:rPr>
      </w:pPr>
    </w:p>
    <w:p w14:paraId="1A599FBA" w14:textId="77777777" w:rsidR="00C7423C" w:rsidRPr="00E55E80" w:rsidRDefault="00C7423C" w:rsidP="00C7423C">
      <w:pPr>
        <w:tabs>
          <w:tab w:val="center" w:pos="4536"/>
          <w:tab w:val="left" w:pos="6660"/>
        </w:tabs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Čl. 2</w:t>
      </w:r>
    </w:p>
    <w:p w14:paraId="7B515046" w14:textId="77777777" w:rsidR="00C7423C" w:rsidRPr="00E55E80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  <w:r w:rsidRPr="00E55E80">
        <w:rPr>
          <w:rFonts w:ascii="Arial" w:hAnsi="Arial" w:cs="Arial"/>
          <w:b/>
          <w:sz w:val="24"/>
          <w:szCs w:val="24"/>
        </w:rPr>
        <w:t>Vymezení přírodní památky</w:t>
      </w:r>
    </w:p>
    <w:p w14:paraId="798185FC" w14:textId="77777777" w:rsidR="00C7423C" w:rsidRPr="00E55E80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FE1EC9" w14:textId="08DF58DA" w:rsidR="00C7423C" w:rsidRPr="00E55E80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 xml:space="preserve"> (1) Přírodní památka se nachází v Olomouckém kraji, v katastrálním území </w:t>
      </w:r>
      <w:r w:rsidR="0031146A" w:rsidRPr="00E55E80">
        <w:rPr>
          <w:rFonts w:ascii="Arial" w:hAnsi="Arial" w:cs="Arial"/>
          <w:sz w:val="24"/>
          <w:szCs w:val="24"/>
        </w:rPr>
        <w:t>Dub nad Moravou</w:t>
      </w:r>
      <w:r w:rsidRPr="00E55E80">
        <w:rPr>
          <w:rFonts w:ascii="Arial" w:hAnsi="Arial" w:cs="Arial"/>
          <w:sz w:val="24"/>
          <w:szCs w:val="24"/>
        </w:rPr>
        <w:t xml:space="preserve"> na pozem</w:t>
      </w:r>
      <w:r w:rsidR="0031146A" w:rsidRPr="00E55E80">
        <w:rPr>
          <w:rFonts w:ascii="Arial" w:hAnsi="Arial" w:cs="Arial"/>
          <w:sz w:val="24"/>
          <w:szCs w:val="24"/>
        </w:rPr>
        <w:t>cích</w:t>
      </w:r>
      <w:r w:rsidRPr="00E55E8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55E80">
        <w:rPr>
          <w:rFonts w:ascii="Arial" w:hAnsi="Arial" w:cs="Arial"/>
          <w:sz w:val="24"/>
          <w:szCs w:val="24"/>
        </w:rPr>
        <w:t>parc</w:t>
      </w:r>
      <w:proofErr w:type="spellEnd"/>
      <w:r w:rsidRPr="00E55E80">
        <w:rPr>
          <w:rFonts w:ascii="Arial" w:hAnsi="Arial" w:cs="Arial"/>
          <w:sz w:val="24"/>
          <w:szCs w:val="24"/>
        </w:rPr>
        <w:t xml:space="preserve">. č. </w:t>
      </w:r>
      <w:r w:rsidR="0031146A" w:rsidRPr="00E55E80">
        <w:rPr>
          <w:rFonts w:ascii="Arial" w:hAnsi="Arial" w:cs="Arial"/>
          <w:sz w:val="24"/>
          <w:szCs w:val="24"/>
        </w:rPr>
        <w:t>1440/6, 1440/7, 1445 a 1446</w:t>
      </w:r>
      <w:r w:rsidRPr="00E55E80">
        <w:rPr>
          <w:rFonts w:ascii="Arial" w:hAnsi="Arial" w:cs="Arial"/>
          <w:sz w:val="24"/>
          <w:szCs w:val="24"/>
        </w:rPr>
        <w:t>.</w:t>
      </w:r>
    </w:p>
    <w:p w14:paraId="47F00A2B" w14:textId="5C839495" w:rsidR="00C7423C" w:rsidRPr="00E55E80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 xml:space="preserve"> (2) Hranice přírodní památky se stanoví uzavřeným geometrickým polygonem, jehož vrcholy jsou určeny souřadnicemi udanými v souřadnicovém systému jednotné trigonometrické sítě katastrální. Souřadnice vrcholů polygonu tak, jak jdou za sebou, jsou uvedeny v příloze č. 1 tohoto nařízení. Orientační grafické znázornění území přírodní památky do katastrální mapy je uvedeno v příloze č. 2 tohoto nařízení. Celková výměra přírodní památky činí 0,</w:t>
      </w:r>
      <w:r w:rsidR="0031146A" w:rsidRPr="00E55E80">
        <w:rPr>
          <w:rFonts w:ascii="Arial" w:hAnsi="Arial" w:cs="Arial"/>
          <w:sz w:val="24"/>
          <w:szCs w:val="24"/>
        </w:rPr>
        <w:t>8755</w:t>
      </w:r>
      <w:r w:rsidRPr="00E55E80">
        <w:rPr>
          <w:rFonts w:ascii="Arial" w:hAnsi="Arial" w:cs="Arial"/>
          <w:sz w:val="24"/>
          <w:szCs w:val="24"/>
        </w:rPr>
        <w:t xml:space="preserve"> ha.</w:t>
      </w:r>
    </w:p>
    <w:p w14:paraId="5EC2E4EB" w14:textId="77777777" w:rsidR="00C7423C" w:rsidRPr="00E55E80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(3) Mapové podklady s podrobným zákresem přírodní památky jsou uloženy v ústředním seznamu ochrany přírody</w:t>
      </w:r>
      <w:r w:rsidRPr="00E55E80">
        <w:rPr>
          <w:rFonts w:ascii="Arial" w:hAnsi="Arial" w:cs="Arial"/>
          <w:sz w:val="24"/>
          <w:szCs w:val="24"/>
          <w:vertAlign w:val="superscript"/>
        </w:rPr>
        <w:t>2)</w:t>
      </w:r>
      <w:r w:rsidRPr="00E55E80">
        <w:rPr>
          <w:rFonts w:ascii="Arial" w:hAnsi="Arial" w:cs="Arial"/>
          <w:sz w:val="24"/>
          <w:szCs w:val="24"/>
        </w:rPr>
        <w:t xml:space="preserve"> a na Krajském úřadu Olomouckého kraje.</w:t>
      </w:r>
    </w:p>
    <w:p w14:paraId="75D4E847" w14:textId="77777777" w:rsidR="00C7423C" w:rsidRPr="00E55E80" w:rsidRDefault="00C7423C" w:rsidP="00C7423C">
      <w:pPr>
        <w:ind w:firstLine="357"/>
        <w:jc w:val="center"/>
        <w:rPr>
          <w:rFonts w:ascii="Arial" w:hAnsi="Arial" w:cs="Arial"/>
          <w:sz w:val="24"/>
          <w:szCs w:val="24"/>
        </w:rPr>
      </w:pPr>
    </w:p>
    <w:p w14:paraId="03DFF4FE" w14:textId="77777777" w:rsidR="00C7423C" w:rsidRPr="00E55E80" w:rsidRDefault="00C7423C" w:rsidP="00C7423C">
      <w:pPr>
        <w:widowControl/>
        <w:autoSpaceDE/>
        <w:autoSpaceDN/>
        <w:adjustRightInd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br w:type="page"/>
      </w:r>
    </w:p>
    <w:p w14:paraId="41C657DD" w14:textId="77777777" w:rsidR="00C7423C" w:rsidRPr="0098515B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lastRenderedPageBreak/>
        <w:t>Čl. 3</w:t>
      </w:r>
    </w:p>
    <w:p w14:paraId="71259DD6" w14:textId="77777777" w:rsidR="00C7423C" w:rsidRPr="0098515B" w:rsidRDefault="00C7423C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98515B">
        <w:rPr>
          <w:rFonts w:ascii="Arial" w:hAnsi="Arial" w:cs="Arial"/>
          <w:b/>
          <w:sz w:val="24"/>
          <w:szCs w:val="24"/>
        </w:rPr>
        <w:t>Bližší ochranné podmínky</w:t>
      </w:r>
    </w:p>
    <w:p w14:paraId="4B2511CE" w14:textId="77777777" w:rsidR="00C7423C" w:rsidRPr="0098515B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6828D770" w14:textId="77777777" w:rsidR="00C7423C" w:rsidRPr="0098515B" w:rsidRDefault="00C7423C" w:rsidP="00C7423C">
      <w:pPr>
        <w:ind w:firstLine="357"/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Jen s předchozím souhlasem příslušného orgánu ochrany přírody</w:t>
      </w:r>
      <w:r w:rsidRPr="0098515B">
        <w:rPr>
          <w:rFonts w:ascii="Arial" w:hAnsi="Arial" w:cs="Arial"/>
          <w:sz w:val="24"/>
          <w:szCs w:val="24"/>
          <w:vertAlign w:val="superscript"/>
        </w:rPr>
        <w:t>3)</w:t>
      </w:r>
      <w:r w:rsidRPr="0098515B">
        <w:rPr>
          <w:rFonts w:ascii="Arial" w:hAnsi="Arial" w:cs="Arial"/>
          <w:sz w:val="24"/>
          <w:szCs w:val="24"/>
        </w:rPr>
        <w:t xml:space="preserve"> lze v přírodní památce:</w:t>
      </w:r>
    </w:p>
    <w:p w14:paraId="01DDC818" w14:textId="77777777" w:rsidR="00C7423C" w:rsidRPr="0098515B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provádět změny druhu pozemků a způsobu využití,</w:t>
      </w:r>
    </w:p>
    <w:p w14:paraId="3452037B" w14:textId="77777777" w:rsidR="00C7423C" w:rsidRPr="0098515B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používat hnojiva, chemické látky nebo přípravky, nejde-li o činnosti prováděné podle schváleného plánu péče,</w:t>
      </w:r>
    </w:p>
    <w:p w14:paraId="495C5975" w14:textId="77777777" w:rsidR="00C7423C" w:rsidRPr="0098515B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povolovat a umisťovat stavby, provádět stavební činnost, terénní úpravy, nejde-li o činnosti prováděné podle schváleného plánu péče,</w:t>
      </w:r>
    </w:p>
    <w:p w14:paraId="76E0AAD4" w14:textId="77777777" w:rsidR="00C7423C" w:rsidRPr="0098515B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odstraňovat nebo vysazovat dřeviny mimo les, nejsou-li tyto činnosti prováděny podle schváleného plánu péče,</w:t>
      </w:r>
    </w:p>
    <w:p w14:paraId="2406723D" w14:textId="77777777" w:rsidR="00C7423C" w:rsidRPr="0098515B" w:rsidRDefault="00C7423C" w:rsidP="00C7423C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ukládat odpady a zřizovat deponie jakéhokoli materiálu, nejde-li o činnosti prováděné podle schváleného plánu péče,</w:t>
      </w:r>
    </w:p>
    <w:p w14:paraId="2659654E" w14:textId="77777777" w:rsidR="00C7423C" w:rsidRPr="0098515B" w:rsidRDefault="00C7423C" w:rsidP="00C7423C">
      <w:pPr>
        <w:widowControl/>
        <w:numPr>
          <w:ilvl w:val="0"/>
          <w:numId w:val="6"/>
        </w:numPr>
        <w:tabs>
          <w:tab w:val="left" w:pos="426"/>
        </w:tabs>
        <w:autoSpaceDE/>
        <w:autoSpaceDN/>
        <w:adjustRightInd/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 xml:space="preserve">vjíždět nebo setrvávat motorovými vozidly mimo pozemní komunikace </w:t>
      </w:r>
      <w:r w:rsidRPr="0098515B">
        <w:rPr>
          <w:rFonts w:ascii="Arial" w:hAnsi="Arial" w:cs="Arial"/>
          <w:sz w:val="24"/>
          <w:szCs w:val="24"/>
        </w:rPr>
        <w:br/>
        <w:t>s výjimkou vozidel vlastníků či nájemců pozemků v přírodní památce a jejich dodavatelů prací nebo vozidel určených pro výkon služebních povinností stanovených jinými právními předpisy,</w:t>
      </w:r>
    </w:p>
    <w:p w14:paraId="4E901E54" w14:textId="77777777" w:rsidR="00C7423C" w:rsidRPr="0098515B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vypouštět zvěř, umisťovat myslivecká zařízení pro přikrmování zvěře a slaniska, nebo zvěř jinak přikrmovat a vnadit krmivem či jinými materiály rostlinného nebo živočišného původu,</w:t>
      </w:r>
    </w:p>
    <w:p w14:paraId="09E850D0" w14:textId="77777777" w:rsidR="00C7423C" w:rsidRPr="0098515B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>pořádat hromadné turistické, sportovní, kulturní a jiné akce,</w:t>
      </w:r>
    </w:p>
    <w:p w14:paraId="3070FC4D" w14:textId="77777777" w:rsidR="00C7423C" w:rsidRPr="00E55E80" w:rsidRDefault="00C7423C" w:rsidP="00C7423C">
      <w:pPr>
        <w:numPr>
          <w:ilvl w:val="0"/>
          <w:numId w:val="6"/>
        </w:numPr>
        <w:tabs>
          <w:tab w:val="left" w:pos="426"/>
        </w:tabs>
        <w:jc w:val="both"/>
        <w:rPr>
          <w:rFonts w:ascii="Arial" w:hAnsi="Arial" w:cs="Arial"/>
          <w:sz w:val="24"/>
          <w:szCs w:val="24"/>
        </w:rPr>
      </w:pPr>
      <w:r w:rsidRPr="0098515B">
        <w:rPr>
          <w:rFonts w:ascii="Arial" w:hAnsi="Arial" w:cs="Arial"/>
          <w:sz w:val="24"/>
          <w:szCs w:val="24"/>
        </w:rPr>
        <w:t xml:space="preserve">sbírat či odchytávat rostliny a živočichy, kromě výkonu práva myslivosti či sběru </w:t>
      </w:r>
      <w:r w:rsidRPr="00E55E80">
        <w:rPr>
          <w:rFonts w:ascii="Arial" w:hAnsi="Arial" w:cs="Arial"/>
          <w:sz w:val="24"/>
          <w:szCs w:val="24"/>
        </w:rPr>
        <w:t>lesních plodů,</w:t>
      </w:r>
    </w:p>
    <w:p w14:paraId="798BED69" w14:textId="77777777" w:rsidR="00C7423C" w:rsidRPr="00E55E80" w:rsidRDefault="00C7423C" w:rsidP="00C7423C">
      <w:pPr>
        <w:ind w:left="360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pokud není při ochraně přírodní památky zakázáno tyto činnosti vykonávat.</w:t>
      </w:r>
    </w:p>
    <w:p w14:paraId="081FD460" w14:textId="77777777" w:rsidR="00C7423C" w:rsidRPr="00E55E80" w:rsidRDefault="00C7423C" w:rsidP="00C7423C">
      <w:pPr>
        <w:ind w:left="360"/>
        <w:jc w:val="both"/>
        <w:rPr>
          <w:rFonts w:ascii="Arial" w:hAnsi="Arial" w:cs="Arial"/>
          <w:position w:val="6"/>
          <w:sz w:val="24"/>
          <w:szCs w:val="24"/>
          <w:u w:val="single"/>
        </w:rPr>
      </w:pPr>
    </w:p>
    <w:p w14:paraId="3B473B29" w14:textId="77777777" w:rsidR="00C7423C" w:rsidRPr="00E55E80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36B576BA" w14:textId="310A8B1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 xml:space="preserve">Čl. </w:t>
      </w:r>
      <w:r w:rsidR="00A021D9" w:rsidRPr="00E55E80">
        <w:rPr>
          <w:rFonts w:ascii="Arial" w:hAnsi="Arial" w:cs="Arial"/>
          <w:sz w:val="24"/>
          <w:szCs w:val="24"/>
        </w:rPr>
        <w:t>4</w:t>
      </w:r>
    </w:p>
    <w:p w14:paraId="2C4B339C" w14:textId="77777777" w:rsidR="00A021D9" w:rsidRPr="00E55E80" w:rsidRDefault="00A021D9" w:rsidP="00A021D9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Účinnost</w:t>
      </w:r>
    </w:p>
    <w:p w14:paraId="6A988773" w14:textId="77777777" w:rsidR="00C7423C" w:rsidRPr="00E55E80" w:rsidRDefault="00C7423C" w:rsidP="00C7423C">
      <w:pPr>
        <w:ind w:left="357"/>
        <w:jc w:val="center"/>
        <w:rPr>
          <w:rFonts w:ascii="Arial" w:hAnsi="Arial" w:cs="Arial"/>
          <w:b/>
          <w:sz w:val="24"/>
          <w:szCs w:val="24"/>
        </w:rPr>
      </w:pPr>
    </w:p>
    <w:p w14:paraId="7891245C" w14:textId="77777777" w:rsidR="00C7423C" w:rsidRPr="00E55E80" w:rsidRDefault="00C7423C" w:rsidP="00C7423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Toto nařízení nabývá účinnosti počátkem patnáctého dne následujícího po dni jeho vyhlášení.</w:t>
      </w:r>
    </w:p>
    <w:p w14:paraId="732CD89A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1A7E7D77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019FF8E7" w14:textId="6C29B82F" w:rsidR="00C7423C" w:rsidRPr="00E55E80" w:rsidRDefault="000C1854" w:rsidP="00C7423C">
      <w:pPr>
        <w:pStyle w:val="Nadpis3"/>
        <w:ind w:left="0"/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Ladislav Okleštěk</w:t>
      </w:r>
    </w:p>
    <w:p w14:paraId="711C7202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hejtman kraje</w:t>
      </w:r>
    </w:p>
    <w:p w14:paraId="6B4EAA7D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416CFCC1" w14:textId="77777777" w:rsidR="00E55E80" w:rsidRPr="00E55E80" w:rsidRDefault="00E55E80" w:rsidP="00C7423C">
      <w:pPr>
        <w:jc w:val="center"/>
        <w:rPr>
          <w:rFonts w:ascii="Arial" w:hAnsi="Arial" w:cs="Arial"/>
          <w:sz w:val="24"/>
          <w:szCs w:val="24"/>
        </w:rPr>
      </w:pPr>
    </w:p>
    <w:p w14:paraId="071419FA" w14:textId="77777777" w:rsidR="00E55E80" w:rsidRPr="00E55E80" w:rsidRDefault="00E55E80" w:rsidP="00C7423C">
      <w:pPr>
        <w:jc w:val="center"/>
        <w:rPr>
          <w:rFonts w:ascii="Arial" w:hAnsi="Arial" w:cs="Arial"/>
          <w:sz w:val="24"/>
          <w:szCs w:val="24"/>
        </w:rPr>
      </w:pPr>
    </w:p>
    <w:p w14:paraId="43EF7B37" w14:textId="398D306A" w:rsidR="00C7423C" w:rsidRPr="00E55E80" w:rsidRDefault="000C1854" w:rsidP="00C7423C">
      <w:pPr>
        <w:jc w:val="center"/>
        <w:rPr>
          <w:rFonts w:ascii="Arial" w:hAnsi="Arial" w:cs="Arial"/>
          <w:b/>
          <w:sz w:val="24"/>
          <w:szCs w:val="24"/>
        </w:rPr>
      </w:pPr>
      <w:r w:rsidRPr="00E55E80">
        <w:rPr>
          <w:rFonts w:ascii="Arial" w:hAnsi="Arial" w:cs="Arial"/>
          <w:b/>
          <w:sz w:val="24"/>
          <w:szCs w:val="24"/>
        </w:rPr>
        <w:t>Irena Blažková</w:t>
      </w:r>
    </w:p>
    <w:p w14:paraId="5556C5EB" w14:textId="10251A60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náměstk</w:t>
      </w:r>
      <w:r w:rsidR="000C1854" w:rsidRPr="00E55E80">
        <w:rPr>
          <w:rFonts w:ascii="Arial" w:hAnsi="Arial" w:cs="Arial"/>
          <w:sz w:val="24"/>
          <w:szCs w:val="24"/>
        </w:rPr>
        <w:t>yně</w:t>
      </w:r>
      <w:r w:rsidRPr="00E55E80">
        <w:rPr>
          <w:rFonts w:ascii="Arial" w:hAnsi="Arial" w:cs="Arial"/>
          <w:sz w:val="24"/>
          <w:szCs w:val="24"/>
        </w:rPr>
        <w:t xml:space="preserve"> hejtmana</w:t>
      </w:r>
    </w:p>
    <w:p w14:paraId="7CF3B982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2D20BB12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p w14:paraId="5BB56B58" w14:textId="77777777" w:rsidR="00C7423C" w:rsidRPr="00E55E80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E55E80">
        <w:rPr>
          <w:rFonts w:ascii="Arial" w:hAnsi="Arial" w:cs="Arial"/>
          <w:sz w:val="18"/>
          <w:szCs w:val="18"/>
          <w:vertAlign w:val="superscript"/>
        </w:rPr>
        <w:t xml:space="preserve">1) </w:t>
      </w:r>
      <w:r w:rsidRPr="00E55E80">
        <w:rPr>
          <w:rFonts w:ascii="Arial" w:hAnsi="Arial" w:cs="Arial"/>
          <w:sz w:val="18"/>
          <w:szCs w:val="18"/>
        </w:rPr>
        <w:t>§ 36 zákona č. 114/1992 Sb., o ochraně přírody a krajiny, ve znění pozdějších předpisů.</w:t>
      </w:r>
    </w:p>
    <w:p w14:paraId="59E3E596" w14:textId="77777777" w:rsidR="00C7423C" w:rsidRPr="00E55E80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E55E80">
        <w:rPr>
          <w:rFonts w:ascii="Arial" w:hAnsi="Arial" w:cs="Arial"/>
          <w:sz w:val="18"/>
          <w:szCs w:val="18"/>
          <w:vertAlign w:val="superscript"/>
        </w:rPr>
        <w:t xml:space="preserve">2) </w:t>
      </w:r>
      <w:r w:rsidRPr="00E55E80">
        <w:rPr>
          <w:rFonts w:ascii="Arial" w:hAnsi="Arial" w:cs="Arial"/>
          <w:sz w:val="18"/>
          <w:szCs w:val="18"/>
        </w:rPr>
        <w:t xml:space="preserve">§ 42 odst. </w:t>
      </w:r>
      <w:smartTag w:uri="urn:schemas-microsoft-com:office:smarttags" w:element="metricconverter">
        <w:smartTagPr>
          <w:attr w:name="ProductID" w:val="1 a"/>
        </w:smartTagPr>
        <w:r w:rsidRPr="00E55E80">
          <w:rPr>
            <w:rFonts w:ascii="Arial" w:hAnsi="Arial" w:cs="Arial"/>
            <w:sz w:val="18"/>
            <w:szCs w:val="18"/>
          </w:rPr>
          <w:t>1 a</w:t>
        </w:r>
      </w:smartTag>
      <w:r w:rsidRPr="00E55E80">
        <w:rPr>
          <w:rFonts w:ascii="Arial" w:hAnsi="Arial" w:cs="Arial"/>
          <w:sz w:val="18"/>
          <w:szCs w:val="18"/>
        </w:rPr>
        <w:t xml:space="preserve"> 2 zákona č. 114/1992 Sb., o ochraně přírody a krajiny, ve znění pozdějších předpisů.</w:t>
      </w:r>
    </w:p>
    <w:p w14:paraId="16EB846F" w14:textId="435609A3" w:rsidR="00C7423C" w:rsidRPr="00E55E80" w:rsidRDefault="00C7423C" w:rsidP="00C7423C">
      <w:pPr>
        <w:jc w:val="both"/>
        <w:rPr>
          <w:rFonts w:ascii="Arial" w:hAnsi="Arial" w:cs="Arial"/>
          <w:sz w:val="18"/>
          <w:szCs w:val="18"/>
        </w:rPr>
      </w:pPr>
      <w:r w:rsidRPr="00E55E80">
        <w:rPr>
          <w:rFonts w:ascii="Arial" w:hAnsi="Arial" w:cs="Arial"/>
          <w:sz w:val="18"/>
          <w:szCs w:val="18"/>
          <w:vertAlign w:val="superscript"/>
        </w:rPr>
        <w:t xml:space="preserve">3) </w:t>
      </w:r>
      <w:r w:rsidRPr="00E55E80">
        <w:rPr>
          <w:rFonts w:ascii="Arial" w:hAnsi="Arial" w:cs="Arial"/>
          <w:sz w:val="18"/>
          <w:szCs w:val="18"/>
        </w:rPr>
        <w:t>§ 44 odst. 4 a § 77a odst. 4 písm. k) zákona č. 114/1992 Sb., o ochraně přírody a krajiny, ve znění pozdějších předpisů</w:t>
      </w:r>
      <w:r w:rsidR="000C1854" w:rsidRPr="00E55E80">
        <w:rPr>
          <w:rFonts w:ascii="Arial" w:hAnsi="Arial" w:cs="Arial"/>
          <w:sz w:val="18"/>
          <w:szCs w:val="18"/>
        </w:rPr>
        <w:t>.</w:t>
      </w:r>
    </w:p>
    <w:p w14:paraId="6444611A" w14:textId="77777777" w:rsidR="00C7423C" w:rsidRPr="00E55E80" w:rsidRDefault="00C7423C" w:rsidP="00C7423C">
      <w:pPr>
        <w:widowControl/>
        <w:autoSpaceDE/>
        <w:autoSpaceDN/>
        <w:adjustRightInd/>
        <w:rPr>
          <w:rFonts w:ascii="Arial" w:hAnsi="Arial" w:cs="Arial"/>
          <w:sz w:val="18"/>
          <w:szCs w:val="18"/>
        </w:rPr>
      </w:pPr>
      <w:r w:rsidRPr="00E55E80">
        <w:rPr>
          <w:rFonts w:ascii="Arial" w:hAnsi="Arial" w:cs="Arial"/>
          <w:sz w:val="18"/>
          <w:szCs w:val="18"/>
        </w:rPr>
        <w:br w:type="page"/>
      </w:r>
    </w:p>
    <w:p w14:paraId="2E4E06ED" w14:textId="77777777" w:rsidR="00C7423C" w:rsidRPr="00E55E80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lastRenderedPageBreak/>
        <w:t>Příloha č. 1</w:t>
      </w:r>
    </w:p>
    <w:p w14:paraId="026C7BD5" w14:textId="530270A5" w:rsidR="00C7423C" w:rsidRPr="00E55E80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 xml:space="preserve">k nařízení Olomouckého kraje, kterým se vyhlašuje přírodní památka </w:t>
      </w:r>
      <w:r w:rsidR="000C1854" w:rsidRPr="00E55E80">
        <w:rPr>
          <w:rFonts w:ascii="Arial" w:hAnsi="Arial" w:cs="Arial"/>
          <w:sz w:val="24"/>
          <w:szCs w:val="24"/>
        </w:rPr>
        <w:t>Tučapská skalka</w:t>
      </w:r>
      <w:r w:rsidRPr="00E55E80">
        <w:rPr>
          <w:rFonts w:ascii="Arial" w:hAnsi="Arial" w:cs="Arial"/>
          <w:sz w:val="24"/>
          <w:szCs w:val="24"/>
        </w:rPr>
        <w:t xml:space="preserve"> a stanovují se bližší ochranné podmínky přírodní památky </w:t>
      </w:r>
    </w:p>
    <w:p w14:paraId="16D743AB" w14:textId="77777777" w:rsidR="00C7423C" w:rsidRPr="00E55E80" w:rsidRDefault="00C7423C" w:rsidP="00C7423C"/>
    <w:p w14:paraId="5B4BADD2" w14:textId="77777777" w:rsidR="00C7423C" w:rsidRPr="00E55E80" w:rsidRDefault="00C7423C" w:rsidP="00C7423C">
      <w:pPr>
        <w:ind w:left="4248"/>
        <w:rPr>
          <w:rFonts w:ascii="Arial" w:hAnsi="Arial" w:cs="Arial"/>
          <w:sz w:val="24"/>
          <w:szCs w:val="24"/>
        </w:rPr>
      </w:pPr>
    </w:p>
    <w:p w14:paraId="015832B3" w14:textId="184A0C6C" w:rsidR="00C7423C" w:rsidRPr="00E55E80" w:rsidRDefault="00C7423C" w:rsidP="00C7423C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55E80">
        <w:rPr>
          <w:rFonts w:ascii="Arial" w:hAnsi="Arial" w:cs="Arial"/>
          <w:b/>
          <w:bCs/>
          <w:sz w:val="24"/>
          <w:szCs w:val="24"/>
        </w:rPr>
        <w:t xml:space="preserve">Seznam souřadnic vrcholů polygonu, kterými jsou stanoveny hranice přírodní památky </w:t>
      </w:r>
      <w:r w:rsidR="000C1854" w:rsidRPr="00E55E80">
        <w:rPr>
          <w:rFonts w:ascii="Arial" w:hAnsi="Arial" w:cs="Arial"/>
          <w:b/>
          <w:bCs/>
          <w:sz w:val="24"/>
          <w:szCs w:val="24"/>
        </w:rPr>
        <w:t>Tučapská skalka</w:t>
      </w:r>
      <w:r w:rsidRPr="00E55E80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F9DB599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>(souřadnicový systém S-JTSK)</w:t>
      </w:r>
    </w:p>
    <w:p w14:paraId="504C8DBE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92"/>
        <w:gridCol w:w="1984"/>
        <w:gridCol w:w="2268"/>
      </w:tblGrid>
      <w:tr w:rsidR="00E55E80" w:rsidRPr="00E55E80" w14:paraId="011F789C" w14:textId="77777777" w:rsidTr="000934E0">
        <w:trPr>
          <w:jc w:val="center"/>
        </w:trPr>
        <w:tc>
          <w:tcPr>
            <w:tcW w:w="2192" w:type="dxa"/>
            <w:tcBorders>
              <w:top w:val="single" w:sz="4" w:space="0" w:color="auto"/>
            </w:tcBorders>
          </w:tcPr>
          <w:p w14:paraId="49B91891" w14:textId="77777777" w:rsidR="000C1854" w:rsidRPr="00E55E80" w:rsidRDefault="000C1854" w:rsidP="000C1854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ascii="Arial" w:hAnsi="Arial" w:cs="Arial"/>
                <w:b/>
                <w:sz w:val="24"/>
                <w:szCs w:val="24"/>
              </w:rPr>
            </w:pPr>
            <w:r w:rsidRPr="00E55E80">
              <w:rPr>
                <w:rFonts w:ascii="Arial" w:hAnsi="Arial" w:cs="Arial"/>
                <w:b/>
                <w:sz w:val="24"/>
                <w:szCs w:val="24"/>
              </w:rPr>
              <w:t>Číslo bodu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CF046F8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E80">
              <w:rPr>
                <w:rFonts w:ascii="Arial" w:hAnsi="Arial" w:cs="Arial"/>
                <w:b/>
                <w:sz w:val="24"/>
                <w:szCs w:val="24"/>
              </w:rPr>
              <w:t>Souřadnice Y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8DF7F33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E55E80">
              <w:rPr>
                <w:rFonts w:ascii="Arial" w:hAnsi="Arial" w:cs="Arial"/>
                <w:b/>
                <w:sz w:val="24"/>
                <w:szCs w:val="24"/>
              </w:rPr>
              <w:t>Souřadnice X</w:t>
            </w:r>
          </w:p>
        </w:tc>
      </w:tr>
      <w:tr w:rsidR="00E55E80" w:rsidRPr="00E55E80" w14:paraId="2393EB72" w14:textId="77777777" w:rsidTr="000934E0">
        <w:trPr>
          <w:jc w:val="center"/>
        </w:trPr>
        <w:tc>
          <w:tcPr>
            <w:tcW w:w="2192" w:type="dxa"/>
          </w:tcPr>
          <w:p w14:paraId="2F62AB2D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633275-659-1294 </w:t>
            </w:r>
          </w:p>
          <w:p w14:paraId="774DA128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633275-659-1293 </w:t>
            </w:r>
          </w:p>
          <w:p w14:paraId="782C6FA1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633275-659-1291 </w:t>
            </w:r>
          </w:p>
          <w:p w14:paraId="5BC371E4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633275-659-1290 </w:t>
            </w:r>
          </w:p>
          <w:p w14:paraId="73F52226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633275-659-1289 </w:t>
            </w:r>
          </w:p>
          <w:p w14:paraId="1E2C0258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633275-659-1288 </w:t>
            </w:r>
          </w:p>
          <w:p w14:paraId="1962AB3C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633275-659-1286 </w:t>
            </w:r>
          </w:p>
          <w:p w14:paraId="794FD849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633275-659-1284 </w:t>
            </w:r>
          </w:p>
          <w:p w14:paraId="07297144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633275-659-0077 </w:t>
            </w:r>
          </w:p>
          <w:p w14:paraId="5BEB0436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633275-659-1283 </w:t>
            </w:r>
          </w:p>
          <w:p w14:paraId="620D6288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633275-659-1282 </w:t>
            </w:r>
          </w:p>
          <w:p w14:paraId="3689F038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633275-659-1281 </w:t>
            </w:r>
          </w:p>
          <w:p w14:paraId="64D17500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633275-659-1280 </w:t>
            </w:r>
          </w:p>
          <w:p w14:paraId="528266FA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633275-659-1279 </w:t>
            </w:r>
          </w:p>
          <w:p w14:paraId="6FB566D3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633275-659-1274 </w:t>
            </w:r>
          </w:p>
          <w:p w14:paraId="1D369CF9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633275-659-1275 </w:t>
            </w:r>
          </w:p>
          <w:p w14:paraId="5330BAB9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633275-659-1276 </w:t>
            </w:r>
          </w:p>
          <w:p w14:paraId="0F7822E0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633275-659-1277 </w:t>
            </w:r>
          </w:p>
          <w:p w14:paraId="0EDEB2C9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633275-659-1278 </w:t>
            </w:r>
          </w:p>
          <w:p w14:paraId="107D8078" w14:textId="77777777" w:rsidR="000C1854" w:rsidRPr="00E55E80" w:rsidRDefault="000C1854" w:rsidP="000C1854">
            <w:pPr>
              <w:widowControl/>
              <w:autoSpaceDE/>
              <w:autoSpaceDN/>
              <w:adjustRightInd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633275-659-1295</w:t>
            </w:r>
          </w:p>
        </w:tc>
        <w:tc>
          <w:tcPr>
            <w:tcW w:w="1984" w:type="dxa"/>
          </w:tcPr>
          <w:p w14:paraId="39B63EF4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548018.61 </w:t>
            </w:r>
          </w:p>
          <w:p w14:paraId="1F99FBCC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548007.86 </w:t>
            </w:r>
          </w:p>
          <w:p w14:paraId="715D7CD3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548002.45 </w:t>
            </w:r>
          </w:p>
          <w:p w14:paraId="2A8AA1F1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548000.98 </w:t>
            </w:r>
          </w:p>
          <w:p w14:paraId="2373549F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547996.05 </w:t>
            </w:r>
          </w:p>
          <w:p w14:paraId="1A8228D6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547994.62 </w:t>
            </w:r>
          </w:p>
          <w:p w14:paraId="0E6561C0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547987.91 </w:t>
            </w:r>
          </w:p>
          <w:p w14:paraId="6263CB94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547980.80 </w:t>
            </w:r>
          </w:p>
          <w:p w14:paraId="2985DBE3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547977.88 </w:t>
            </w:r>
          </w:p>
          <w:p w14:paraId="0F515541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547970.53 </w:t>
            </w:r>
          </w:p>
          <w:p w14:paraId="3E406486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547962.63 </w:t>
            </w:r>
          </w:p>
          <w:p w14:paraId="475D2E37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547945.29 </w:t>
            </w:r>
          </w:p>
          <w:p w14:paraId="5CC2BD09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547944.90 </w:t>
            </w:r>
          </w:p>
          <w:p w14:paraId="35DADFEE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547941.61 </w:t>
            </w:r>
          </w:p>
          <w:p w14:paraId="28CD8940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547936.64 </w:t>
            </w:r>
          </w:p>
          <w:p w14:paraId="70172348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547949.03 </w:t>
            </w:r>
          </w:p>
          <w:p w14:paraId="42B1627D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547945.85 </w:t>
            </w:r>
          </w:p>
          <w:p w14:paraId="2A1C2D74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547936.78 </w:t>
            </w:r>
          </w:p>
          <w:p w14:paraId="16087F07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 xml:space="preserve">547930.88 </w:t>
            </w:r>
          </w:p>
          <w:p w14:paraId="5EFDF8BF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547988.53</w:t>
            </w:r>
          </w:p>
        </w:tc>
        <w:tc>
          <w:tcPr>
            <w:tcW w:w="2268" w:type="dxa"/>
          </w:tcPr>
          <w:p w14:paraId="503CA2FC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1132909.00</w:t>
            </w:r>
          </w:p>
          <w:p w14:paraId="41457118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1132968.39</w:t>
            </w:r>
          </w:p>
          <w:p w14:paraId="20106D81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1132998.29</w:t>
            </w:r>
          </w:p>
          <w:p w14:paraId="3145A1CA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1133006.44</w:t>
            </w:r>
          </w:p>
          <w:p w14:paraId="575C9780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1133033.65</w:t>
            </w:r>
          </w:p>
          <w:p w14:paraId="162CF087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1133041.54</w:t>
            </w:r>
          </w:p>
          <w:p w14:paraId="55143B84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1133078.65</w:t>
            </w:r>
          </w:p>
          <w:p w14:paraId="043C13F1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1133077.92</w:t>
            </w:r>
          </w:p>
          <w:p w14:paraId="0FD5C7FD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1133077.62</w:t>
            </w:r>
          </w:p>
          <w:p w14:paraId="1765FAAC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1133056.22</w:t>
            </w:r>
          </w:p>
          <w:p w14:paraId="3E4E5015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1133033.24</w:t>
            </w:r>
          </w:p>
          <w:p w14:paraId="5D6306ED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1132982.80</w:t>
            </w:r>
          </w:p>
          <w:p w14:paraId="3B0D8F02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1132980.80</w:t>
            </w:r>
          </w:p>
          <w:p w14:paraId="1234228F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1132963.78</w:t>
            </w:r>
          </w:p>
          <w:p w14:paraId="751E91D3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1132938.14</w:t>
            </w:r>
          </w:p>
          <w:p w14:paraId="30CD4F9A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1132936.95</w:t>
            </w:r>
          </w:p>
          <w:p w14:paraId="4F739BD7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1132922.38</w:t>
            </w:r>
          </w:p>
          <w:p w14:paraId="212E593B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1132905.75</w:t>
            </w:r>
          </w:p>
          <w:p w14:paraId="0A21E2E9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1132899.77</w:t>
            </w:r>
          </w:p>
          <w:p w14:paraId="510ABA25" w14:textId="77777777" w:rsidR="000C1854" w:rsidRPr="00E55E80" w:rsidRDefault="000C1854" w:rsidP="000C1854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55E80">
              <w:rPr>
                <w:rFonts w:ascii="Arial" w:hAnsi="Arial" w:cs="Arial"/>
                <w:sz w:val="24"/>
                <w:szCs w:val="24"/>
              </w:rPr>
              <w:t>1132905.83</w:t>
            </w:r>
          </w:p>
        </w:tc>
      </w:tr>
    </w:tbl>
    <w:p w14:paraId="4D2289E0" w14:textId="77777777" w:rsidR="00C7423C" w:rsidRPr="00E55E80" w:rsidRDefault="00C7423C" w:rsidP="00C7423C">
      <w:pPr>
        <w:jc w:val="center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br w:type="page"/>
      </w:r>
    </w:p>
    <w:p w14:paraId="4110372F" w14:textId="77777777" w:rsidR="00C7423C" w:rsidRPr="00E55E80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lastRenderedPageBreak/>
        <w:t>Příloha č. 2</w:t>
      </w:r>
    </w:p>
    <w:p w14:paraId="7AC07AE3" w14:textId="1FA85A09" w:rsidR="00C7423C" w:rsidRPr="00E55E80" w:rsidRDefault="00C7423C" w:rsidP="00C7423C">
      <w:pPr>
        <w:jc w:val="right"/>
        <w:rPr>
          <w:rFonts w:ascii="Arial" w:hAnsi="Arial" w:cs="Arial"/>
          <w:sz w:val="24"/>
          <w:szCs w:val="24"/>
        </w:rPr>
      </w:pPr>
      <w:r w:rsidRPr="00E55E80">
        <w:rPr>
          <w:rFonts w:ascii="Arial" w:hAnsi="Arial" w:cs="Arial"/>
          <w:sz w:val="24"/>
          <w:szCs w:val="24"/>
        </w:rPr>
        <w:t xml:space="preserve">k nařízení Olomouckého kraje, kterým se vyhlašuje přírodní památka </w:t>
      </w:r>
      <w:r w:rsidR="000C1854" w:rsidRPr="00E55E80">
        <w:rPr>
          <w:rFonts w:ascii="Arial" w:hAnsi="Arial" w:cs="Arial"/>
          <w:sz w:val="24"/>
          <w:szCs w:val="24"/>
        </w:rPr>
        <w:t>Tučapská skalka</w:t>
      </w:r>
      <w:r w:rsidRPr="00E55E80">
        <w:rPr>
          <w:rFonts w:ascii="Arial" w:hAnsi="Arial" w:cs="Arial"/>
          <w:sz w:val="24"/>
          <w:szCs w:val="24"/>
        </w:rPr>
        <w:t xml:space="preserve"> a stanovují se bližší ochranné podmínky přírodní památky </w:t>
      </w:r>
    </w:p>
    <w:p w14:paraId="5AD3189B" w14:textId="77777777" w:rsidR="004903D2" w:rsidRPr="00E55E80" w:rsidRDefault="004903D2" w:rsidP="00C7423C">
      <w:pPr>
        <w:jc w:val="right"/>
        <w:rPr>
          <w:rFonts w:ascii="Arial" w:hAnsi="Arial" w:cs="Arial"/>
          <w:sz w:val="24"/>
          <w:szCs w:val="24"/>
        </w:rPr>
      </w:pPr>
    </w:p>
    <w:p w14:paraId="45374788" w14:textId="5AE2EFD2" w:rsidR="00C7423C" w:rsidRPr="00EA4344" w:rsidRDefault="00E13F0C" w:rsidP="00C7423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F172162" wp14:editId="4BBEED84">
            <wp:extent cx="5199797" cy="7347937"/>
            <wp:effectExtent l="19050" t="19050" r="20320" b="24765"/>
            <wp:docPr id="1720292653" name="Obrázek 1" descr="Obsah obrázku text, diagram, skica, kresb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0292653" name="Obrázek 1" descr="Obsah obrázku text, diagram, skica, kresba&#10;&#10;Popis byl vytvořen automatick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23814" cy="7381876"/>
                    </a:xfrm>
                    <a:prstGeom prst="rect">
                      <a:avLst/>
                    </a:prstGeom>
                    <a:ln w="63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C7423C" w:rsidRPr="00EA4344" w:rsidSect="0087432C">
      <w:pgSz w:w="11906" w:h="16838"/>
      <w:pgMar w:top="1134" w:right="1418" w:bottom="1418" w:left="1418" w:header="709" w:footer="709" w:gutter="0"/>
      <w:pgNumType w:start="1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C6D4D" w14:textId="77777777" w:rsidR="00D53E34" w:rsidRDefault="00D53E34">
      <w:r>
        <w:separator/>
      </w:r>
    </w:p>
  </w:endnote>
  <w:endnote w:type="continuationSeparator" w:id="0">
    <w:p w14:paraId="2E9CA651" w14:textId="77777777" w:rsidR="00D53E34" w:rsidRDefault="00D53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10822" w14:textId="77777777" w:rsidR="00D53E34" w:rsidRDefault="00D53E34">
      <w:r>
        <w:separator/>
      </w:r>
    </w:p>
  </w:footnote>
  <w:footnote w:type="continuationSeparator" w:id="0">
    <w:p w14:paraId="494568CF" w14:textId="77777777" w:rsidR="00D53E34" w:rsidRDefault="00D53E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E7924"/>
    <w:multiLevelType w:val="hybridMultilevel"/>
    <w:tmpl w:val="53041D02"/>
    <w:lvl w:ilvl="0" w:tplc="E222D1C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1C206F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BB3F68"/>
    <w:multiLevelType w:val="hybridMultilevel"/>
    <w:tmpl w:val="13B8F7F6"/>
    <w:lvl w:ilvl="0" w:tplc="5DF8871E">
      <w:start w:val="1"/>
      <w:numFmt w:val="decimal"/>
      <w:lvlText w:val="(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F913248"/>
    <w:multiLevelType w:val="hybridMultilevel"/>
    <w:tmpl w:val="F766983C"/>
    <w:lvl w:ilvl="0" w:tplc="BB4E236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4ED7C5D"/>
    <w:multiLevelType w:val="hybridMultilevel"/>
    <w:tmpl w:val="2D2088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AA77E14"/>
    <w:multiLevelType w:val="hybridMultilevel"/>
    <w:tmpl w:val="353A5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90C0E"/>
    <w:multiLevelType w:val="hybridMultilevel"/>
    <w:tmpl w:val="507027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5B5824"/>
    <w:multiLevelType w:val="hybridMultilevel"/>
    <w:tmpl w:val="8DE06A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48046335">
    <w:abstractNumId w:val="0"/>
  </w:num>
  <w:num w:numId="2" w16cid:durableId="967273463">
    <w:abstractNumId w:val="7"/>
  </w:num>
  <w:num w:numId="3" w16cid:durableId="830488343">
    <w:abstractNumId w:val="4"/>
  </w:num>
  <w:num w:numId="4" w16cid:durableId="65424256">
    <w:abstractNumId w:val="1"/>
  </w:num>
  <w:num w:numId="5" w16cid:durableId="1997146359">
    <w:abstractNumId w:val="3"/>
  </w:num>
  <w:num w:numId="6" w16cid:durableId="1065302924">
    <w:abstractNumId w:val="6"/>
  </w:num>
  <w:num w:numId="7" w16cid:durableId="1296136183">
    <w:abstractNumId w:val="2"/>
  </w:num>
  <w:num w:numId="8" w16cid:durableId="6230737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E7"/>
    <w:rsid w:val="00002738"/>
    <w:rsid w:val="000237D8"/>
    <w:rsid w:val="000348DC"/>
    <w:rsid w:val="00060FF4"/>
    <w:rsid w:val="000622AD"/>
    <w:rsid w:val="00096210"/>
    <w:rsid w:val="000963A2"/>
    <w:rsid w:val="000A7379"/>
    <w:rsid w:val="000B777A"/>
    <w:rsid w:val="000C0B42"/>
    <w:rsid w:val="000C1854"/>
    <w:rsid w:val="000C439F"/>
    <w:rsid w:val="000C6E96"/>
    <w:rsid w:val="000D4AEB"/>
    <w:rsid w:val="000D594B"/>
    <w:rsid w:val="000E55F8"/>
    <w:rsid w:val="000E6981"/>
    <w:rsid w:val="000F4BBC"/>
    <w:rsid w:val="000F5D07"/>
    <w:rsid w:val="00101F52"/>
    <w:rsid w:val="00117351"/>
    <w:rsid w:val="0018051E"/>
    <w:rsid w:val="00184095"/>
    <w:rsid w:val="0018467F"/>
    <w:rsid w:val="00191493"/>
    <w:rsid w:val="00192654"/>
    <w:rsid w:val="00196B5F"/>
    <w:rsid w:val="001C4385"/>
    <w:rsid w:val="001F430B"/>
    <w:rsid w:val="001F4A12"/>
    <w:rsid w:val="00207441"/>
    <w:rsid w:val="002110B6"/>
    <w:rsid w:val="00211CEC"/>
    <w:rsid w:val="00211DF9"/>
    <w:rsid w:val="002363CC"/>
    <w:rsid w:val="00261E8A"/>
    <w:rsid w:val="002711FE"/>
    <w:rsid w:val="00275FE4"/>
    <w:rsid w:val="00282EE7"/>
    <w:rsid w:val="002A3BEA"/>
    <w:rsid w:val="002E2067"/>
    <w:rsid w:val="002F39DC"/>
    <w:rsid w:val="0031146A"/>
    <w:rsid w:val="00321F4A"/>
    <w:rsid w:val="00324940"/>
    <w:rsid w:val="00333D90"/>
    <w:rsid w:val="00340053"/>
    <w:rsid w:val="00352162"/>
    <w:rsid w:val="00385FA9"/>
    <w:rsid w:val="003971A2"/>
    <w:rsid w:val="003A1677"/>
    <w:rsid w:val="00417AFA"/>
    <w:rsid w:val="00432DE2"/>
    <w:rsid w:val="00445345"/>
    <w:rsid w:val="004469F5"/>
    <w:rsid w:val="00452883"/>
    <w:rsid w:val="00467DED"/>
    <w:rsid w:val="00473609"/>
    <w:rsid w:val="00475DCE"/>
    <w:rsid w:val="004903D2"/>
    <w:rsid w:val="0049406E"/>
    <w:rsid w:val="0049498B"/>
    <w:rsid w:val="004A5EAB"/>
    <w:rsid w:val="004B2F98"/>
    <w:rsid w:val="004C21B6"/>
    <w:rsid w:val="004E5969"/>
    <w:rsid w:val="004F1B6A"/>
    <w:rsid w:val="0050500A"/>
    <w:rsid w:val="00513790"/>
    <w:rsid w:val="00520233"/>
    <w:rsid w:val="00526DD7"/>
    <w:rsid w:val="00543434"/>
    <w:rsid w:val="00545195"/>
    <w:rsid w:val="005549F4"/>
    <w:rsid w:val="00554C8B"/>
    <w:rsid w:val="00555E2D"/>
    <w:rsid w:val="005700A6"/>
    <w:rsid w:val="00573E36"/>
    <w:rsid w:val="005A6694"/>
    <w:rsid w:val="005C09AE"/>
    <w:rsid w:val="005D6327"/>
    <w:rsid w:val="005D6EB0"/>
    <w:rsid w:val="005E2797"/>
    <w:rsid w:val="005F40DF"/>
    <w:rsid w:val="005F58AB"/>
    <w:rsid w:val="00617683"/>
    <w:rsid w:val="00633769"/>
    <w:rsid w:val="006345B9"/>
    <w:rsid w:val="00636210"/>
    <w:rsid w:val="00641C57"/>
    <w:rsid w:val="00652741"/>
    <w:rsid w:val="00662D3C"/>
    <w:rsid w:val="00675158"/>
    <w:rsid w:val="0068018E"/>
    <w:rsid w:val="00694A6D"/>
    <w:rsid w:val="00697533"/>
    <w:rsid w:val="006B3BBB"/>
    <w:rsid w:val="006B7434"/>
    <w:rsid w:val="006B7B7C"/>
    <w:rsid w:val="006D3458"/>
    <w:rsid w:val="006D6A12"/>
    <w:rsid w:val="006E3705"/>
    <w:rsid w:val="006F5CF3"/>
    <w:rsid w:val="0070520B"/>
    <w:rsid w:val="0071496F"/>
    <w:rsid w:val="0071755C"/>
    <w:rsid w:val="00747AFF"/>
    <w:rsid w:val="0075723A"/>
    <w:rsid w:val="00761586"/>
    <w:rsid w:val="00763D7D"/>
    <w:rsid w:val="00781ED4"/>
    <w:rsid w:val="007842F6"/>
    <w:rsid w:val="007C0FB8"/>
    <w:rsid w:val="007C520E"/>
    <w:rsid w:val="007C6815"/>
    <w:rsid w:val="007C70E5"/>
    <w:rsid w:val="007D601C"/>
    <w:rsid w:val="007E547F"/>
    <w:rsid w:val="007E5F8C"/>
    <w:rsid w:val="00812B81"/>
    <w:rsid w:val="008642A3"/>
    <w:rsid w:val="0087432C"/>
    <w:rsid w:val="00894E50"/>
    <w:rsid w:val="00895693"/>
    <w:rsid w:val="008D64CC"/>
    <w:rsid w:val="008D71FA"/>
    <w:rsid w:val="008E245E"/>
    <w:rsid w:val="009003B5"/>
    <w:rsid w:val="0090303F"/>
    <w:rsid w:val="009032D0"/>
    <w:rsid w:val="00915059"/>
    <w:rsid w:val="0091754D"/>
    <w:rsid w:val="00934C37"/>
    <w:rsid w:val="009558B7"/>
    <w:rsid w:val="00973D6C"/>
    <w:rsid w:val="0098515B"/>
    <w:rsid w:val="009C4068"/>
    <w:rsid w:val="009C6D09"/>
    <w:rsid w:val="009D082E"/>
    <w:rsid w:val="009D2457"/>
    <w:rsid w:val="009E1E3A"/>
    <w:rsid w:val="009F1062"/>
    <w:rsid w:val="009F781C"/>
    <w:rsid w:val="00A021D9"/>
    <w:rsid w:val="00A0692B"/>
    <w:rsid w:val="00A4017B"/>
    <w:rsid w:val="00A42CEA"/>
    <w:rsid w:val="00A64DF5"/>
    <w:rsid w:val="00A95AE6"/>
    <w:rsid w:val="00AC71AA"/>
    <w:rsid w:val="00AD5D47"/>
    <w:rsid w:val="00AF335C"/>
    <w:rsid w:val="00B000CB"/>
    <w:rsid w:val="00B0763F"/>
    <w:rsid w:val="00B10DE0"/>
    <w:rsid w:val="00B14A9F"/>
    <w:rsid w:val="00B3233D"/>
    <w:rsid w:val="00B45631"/>
    <w:rsid w:val="00B53A70"/>
    <w:rsid w:val="00B5666E"/>
    <w:rsid w:val="00B6100D"/>
    <w:rsid w:val="00B91331"/>
    <w:rsid w:val="00B91E74"/>
    <w:rsid w:val="00BB7859"/>
    <w:rsid w:val="00BD6D4C"/>
    <w:rsid w:val="00C02B68"/>
    <w:rsid w:val="00C07CD1"/>
    <w:rsid w:val="00C13F53"/>
    <w:rsid w:val="00C240A1"/>
    <w:rsid w:val="00C2640F"/>
    <w:rsid w:val="00C26946"/>
    <w:rsid w:val="00C26D10"/>
    <w:rsid w:val="00C4439B"/>
    <w:rsid w:val="00C46CCC"/>
    <w:rsid w:val="00C50ABC"/>
    <w:rsid w:val="00C7423C"/>
    <w:rsid w:val="00CC7E24"/>
    <w:rsid w:val="00CD09D8"/>
    <w:rsid w:val="00CE4502"/>
    <w:rsid w:val="00CF0890"/>
    <w:rsid w:val="00CF4B7C"/>
    <w:rsid w:val="00D11E93"/>
    <w:rsid w:val="00D20DF2"/>
    <w:rsid w:val="00D32A12"/>
    <w:rsid w:val="00D37C2D"/>
    <w:rsid w:val="00D529FC"/>
    <w:rsid w:val="00D53E34"/>
    <w:rsid w:val="00D567CD"/>
    <w:rsid w:val="00D60AB4"/>
    <w:rsid w:val="00DA1B55"/>
    <w:rsid w:val="00DB0D38"/>
    <w:rsid w:val="00DB728C"/>
    <w:rsid w:val="00DD095C"/>
    <w:rsid w:val="00DE4386"/>
    <w:rsid w:val="00E07046"/>
    <w:rsid w:val="00E13F0C"/>
    <w:rsid w:val="00E36882"/>
    <w:rsid w:val="00E5164E"/>
    <w:rsid w:val="00E55E80"/>
    <w:rsid w:val="00E9244D"/>
    <w:rsid w:val="00E9311A"/>
    <w:rsid w:val="00EA3B60"/>
    <w:rsid w:val="00EB74AF"/>
    <w:rsid w:val="00ED0C45"/>
    <w:rsid w:val="00EE2FFE"/>
    <w:rsid w:val="00EF0382"/>
    <w:rsid w:val="00EF67C8"/>
    <w:rsid w:val="00F11570"/>
    <w:rsid w:val="00F16100"/>
    <w:rsid w:val="00F2764E"/>
    <w:rsid w:val="00F32E11"/>
    <w:rsid w:val="00F415EC"/>
    <w:rsid w:val="00F50E6D"/>
    <w:rsid w:val="00F73A24"/>
    <w:rsid w:val="00F85BA7"/>
    <w:rsid w:val="00FA5A11"/>
    <w:rsid w:val="00FB5ADF"/>
    <w:rsid w:val="00FC347E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5D1D27B"/>
  <w15:chartTrackingRefBased/>
  <w15:docId w15:val="{BB283993-241F-471D-82FB-C5EEF0E0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D5D47"/>
    <w:pPr>
      <w:widowControl w:val="0"/>
      <w:autoSpaceDE w:val="0"/>
      <w:autoSpaceDN w:val="0"/>
      <w:adjustRightInd w:val="0"/>
    </w:pPr>
  </w:style>
  <w:style w:type="paragraph" w:styleId="Nadpis1">
    <w:name w:val="heading 1"/>
    <w:basedOn w:val="Normln"/>
    <w:next w:val="Normln"/>
    <w:link w:val="Nadpis1Char"/>
    <w:qFormat/>
    <w:rsid w:val="000E55F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AD5D47"/>
    <w:pPr>
      <w:keepNext/>
      <w:ind w:left="360"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F32E11"/>
    <w:pPr>
      <w:jc w:val="center"/>
    </w:pPr>
    <w:rPr>
      <w:b/>
      <w:sz w:val="40"/>
    </w:rPr>
  </w:style>
  <w:style w:type="paragraph" w:styleId="FormtovanvHTML">
    <w:name w:val="HTML Preformatted"/>
    <w:basedOn w:val="Normln"/>
    <w:rsid w:val="00F32E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</w:rPr>
  </w:style>
  <w:style w:type="paragraph" w:styleId="Zhlav">
    <w:name w:val="header"/>
    <w:basedOn w:val="Normln"/>
    <w:rsid w:val="00D37C2D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37C2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37C2D"/>
  </w:style>
  <w:style w:type="paragraph" w:styleId="Textbubliny">
    <w:name w:val="Balloon Text"/>
    <w:basedOn w:val="Normln"/>
    <w:link w:val="TextbublinyChar"/>
    <w:rsid w:val="009F78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F781C"/>
    <w:rPr>
      <w:rFonts w:ascii="Tahoma" w:hAnsi="Tahoma" w:cs="Tahoma"/>
      <w:sz w:val="16"/>
      <w:szCs w:val="16"/>
    </w:rPr>
  </w:style>
  <w:style w:type="character" w:styleId="Siln">
    <w:name w:val="Strong"/>
    <w:qFormat/>
    <w:rsid w:val="00C240A1"/>
    <w:rPr>
      <w:b/>
      <w:bCs/>
    </w:rPr>
  </w:style>
  <w:style w:type="paragraph" w:styleId="Seznam">
    <w:name w:val="List"/>
    <w:basedOn w:val="Normln"/>
    <w:rsid w:val="00EB74AF"/>
    <w:pPr>
      <w:widowControl/>
      <w:autoSpaceDE/>
      <w:autoSpaceDN/>
      <w:adjustRightInd/>
      <w:ind w:left="283" w:hanging="283"/>
      <w:contextualSpacing/>
    </w:pPr>
    <w:rPr>
      <w:rFonts w:ascii="Arial" w:hAnsi="Arial"/>
      <w:sz w:val="24"/>
      <w:szCs w:val="24"/>
    </w:rPr>
  </w:style>
  <w:style w:type="character" w:customStyle="1" w:styleId="Nadpis3Char">
    <w:name w:val="Nadpis 3 Char"/>
    <w:link w:val="Nadpis3"/>
    <w:rsid w:val="00207441"/>
    <w:rPr>
      <w:b/>
      <w:bCs/>
    </w:rPr>
  </w:style>
  <w:style w:type="paragraph" w:styleId="Zkladntext">
    <w:name w:val="Body Text"/>
    <w:basedOn w:val="Normln"/>
    <w:link w:val="ZkladntextChar"/>
    <w:rsid w:val="000A7379"/>
    <w:pPr>
      <w:autoSpaceDE/>
      <w:autoSpaceDN/>
      <w:adjustRightInd/>
      <w:spacing w:after="120"/>
      <w:jc w:val="both"/>
    </w:pPr>
    <w:rPr>
      <w:rFonts w:ascii="Arial" w:hAnsi="Arial"/>
      <w:bCs/>
      <w:sz w:val="24"/>
      <w:lang w:eastAsia="en-US"/>
    </w:rPr>
  </w:style>
  <w:style w:type="character" w:customStyle="1" w:styleId="ZkladntextChar">
    <w:name w:val="Základní text Char"/>
    <w:link w:val="Zkladntext"/>
    <w:rsid w:val="000A7379"/>
    <w:rPr>
      <w:rFonts w:ascii="Arial" w:hAnsi="Arial"/>
      <w:bCs/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63D7D"/>
    <w:pPr>
      <w:ind w:left="720"/>
      <w:contextualSpacing/>
    </w:pPr>
  </w:style>
  <w:style w:type="paragraph" w:customStyle="1" w:styleId="Default">
    <w:name w:val="Default"/>
    <w:rsid w:val="00DB728C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Mkatabulky">
    <w:name w:val="Table Grid"/>
    <w:basedOn w:val="Normlntabulka"/>
    <w:rsid w:val="00DB72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0E55F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Odkaznakoment">
    <w:name w:val="annotation reference"/>
    <w:basedOn w:val="Standardnpsmoodstavce"/>
    <w:rsid w:val="005700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00A6"/>
  </w:style>
  <w:style w:type="character" w:customStyle="1" w:styleId="TextkomenteChar">
    <w:name w:val="Text komentáře Char"/>
    <w:basedOn w:val="Standardnpsmoodstavce"/>
    <w:link w:val="Textkomente"/>
    <w:rsid w:val="005700A6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5700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5700A6"/>
    <w:rPr>
      <w:b/>
      <w:bCs/>
    </w:rPr>
  </w:style>
  <w:style w:type="paragraph" w:styleId="Revize">
    <w:name w:val="Revision"/>
    <w:hidden/>
    <w:uiPriority w:val="99"/>
    <w:semiHidden/>
    <w:rsid w:val="0064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3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D00C6974F943B67D4D9565EDA047" ma:contentTypeVersion="4" ma:contentTypeDescription="Vytvoří nový dokument" ma:contentTypeScope="" ma:versionID="998ed76354be8e44da19cb6356005488">
  <xsd:schema xmlns:xsd="http://www.w3.org/2001/XMLSchema" xmlns:xs="http://www.w3.org/2001/XMLSchema" xmlns:p="http://schemas.microsoft.com/office/2006/metadata/properties" xmlns:ns2="1764e1fe-21b9-431b-b087-5bb74b30718b" targetNamespace="http://schemas.microsoft.com/office/2006/metadata/properties" ma:root="true" ma:fieldsID="7efb6d3ffa2f2612b5fcca34dd90b759" ns2:_="">
    <xsd:import namespace="1764e1fe-21b9-431b-b087-5bb74b307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64e1fe-21b9-431b-b087-5bb74b30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521298-282D-4218-8A4B-5319976FC6A2}">
  <ds:schemaRefs>
    <ds:schemaRef ds:uri="http://schemas.microsoft.com/office/2006/metadata/properties"/>
    <ds:schemaRef ds:uri="http://schemas.microsoft.com/office/infopath/2007/PartnerControls"/>
    <ds:schemaRef ds:uri="78249c47-b7c2-4cd0-b5e9-ee304eee4256"/>
    <ds:schemaRef ds:uri="4266804c-5437-462f-98cf-8f0d908dc0f7"/>
  </ds:schemaRefs>
</ds:datastoreItem>
</file>

<file path=customXml/itemProps2.xml><?xml version="1.0" encoding="utf-8"?>
<ds:datastoreItem xmlns:ds="http://schemas.openxmlformats.org/officeDocument/2006/customXml" ds:itemID="{03CF2991-CBAE-4A2E-9494-FE608FA6C2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C2C128-91F9-43A0-BF2C-4B9E78D96C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64e1fe-21b9-431b-b087-5bb74b30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EAC4C3-15BD-4BC4-9C3C-6EDAD108B7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612</Words>
  <Characters>3972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Varianty způsobu novelizace nařízení 2/2008</vt:lpstr>
    </vt:vector>
  </TitlesOfParts>
  <Company>KÚOK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Varianty způsobu novelizace nařízení 2/2008</dc:title>
  <dc:subject/>
  <dc:creator>calabkova</dc:creator>
  <cp:keywords/>
  <cp:lastModifiedBy>Nováková Dagmar</cp:lastModifiedBy>
  <cp:revision>2</cp:revision>
  <cp:lastPrinted>2015-02-26T07:20:00Z</cp:lastPrinted>
  <dcterms:created xsi:type="dcterms:W3CDTF">2025-06-19T12:30:00Z</dcterms:created>
  <dcterms:modified xsi:type="dcterms:W3CDTF">2025-06-19T12:30:00Z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0x010100531BD00C6974F943B67D4D9565EDA047</vt:lpwstr>
  </property>
</Properties>
</file>