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A7" w:rsidRPr="00EA606E" w:rsidRDefault="000711A7" w:rsidP="000711A7">
      <w:pPr>
        <w:jc w:val="center"/>
        <w:rPr>
          <w:b/>
          <w:bCs/>
          <w:sz w:val="40"/>
          <w:szCs w:val="40"/>
        </w:rPr>
      </w:pPr>
      <w:proofErr w:type="gramStart"/>
      <w:r>
        <w:rPr>
          <w:b/>
          <w:sz w:val="40"/>
          <w:szCs w:val="40"/>
        </w:rPr>
        <w:t xml:space="preserve">O B E C   </w:t>
      </w:r>
      <w:r w:rsidR="004E1213">
        <w:rPr>
          <w:b/>
          <w:sz w:val="40"/>
          <w:szCs w:val="40"/>
        </w:rPr>
        <w:t>P Ě T I P S Y</w:t>
      </w:r>
      <w:proofErr w:type="gramEnd"/>
    </w:p>
    <w:p w:rsidR="000711A7" w:rsidRDefault="000711A7" w:rsidP="000711A7">
      <w:pPr>
        <w:jc w:val="center"/>
        <w:rPr>
          <w:b/>
          <w:bCs/>
        </w:rPr>
      </w:pPr>
    </w:p>
    <w:p w:rsidR="000711A7" w:rsidRPr="00E1572A" w:rsidRDefault="000711A7" w:rsidP="000711A7">
      <w:pPr>
        <w:jc w:val="center"/>
        <w:rPr>
          <w:b/>
          <w:bCs/>
          <w:sz w:val="32"/>
        </w:rPr>
      </w:pPr>
      <w:r w:rsidRPr="00E1572A">
        <w:rPr>
          <w:b/>
          <w:bCs/>
          <w:sz w:val="32"/>
        </w:rPr>
        <w:t xml:space="preserve">ZASTUPITELSTVO OBCE </w:t>
      </w:r>
      <w:r w:rsidR="004E1213">
        <w:rPr>
          <w:b/>
          <w:bCs/>
          <w:sz w:val="32"/>
        </w:rPr>
        <w:t>PĚTIPSY</w:t>
      </w:r>
      <w:r w:rsidRPr="00E1572A">
        <w:rPr>
          <w:b/>
          <w:bCs/>
          <w:sz w:val="32"/>
        </w:rPr>
        <w:t xml:space="preserve"> </w:t>
      </w:r>
    </w:p>
    <w:p w:rsidR="002A072E" w:rsidRPr="00C9237F" w:rsidRDefault="002A072E" w:rsidP="002A072E">
      <w:pPr>
        <w:jc w:val="center"/>
        <w:rPr>
          <w:b/>
          <w:bCs/>
        </w:rPr>
      </w:pPr>
    </w:p>
    <w:p w:rsidR="002A072E" w:rsidRPr="00C9237F" w:rsidRDefault="002A072E" w:rsidP="002A072E">
      <w:pPr>
        <w:jc w:val="center"/>
        <w:rPr>
          <w:b/>
          <w:bCs/>
          <w:sz w:val="32"/>
          <w:szCs w:val="32"/>
        </w:rPr>
      </w:pPr>
      <w:r w:rsidRPr="00C9237F">
        <w:rPr>
          <w:b/>
          <w:bCs/>
          <w:sz w:val="32"/>
          <w:szCs w:val="32"/>
        </w:rPr>
        <w:t>Obecně závazná vyhláška</w:t>
      </w:r>
    </w:p>
    <w:p w:rsidR="002A072E" w:rsidRPr="00C9237F" w:rsidRDefault="002A072E" w:rsidP="002A072E">
      <w:pPr>
        <w:jc w:val="center"/>
        <w:rPr>
          <w:b/>
          <w:bCs/>
        </w:rPr>
      </w:pPr>
    </w:p>
    <w:p w:rsidR="002A072E" w:rsidRPr="00C9237F" w:rsidRDefault="002A072E" w:rsidP="002A072E">
      <w:pPr>
        <w:keepNext/>
        <w:jc w:val="center"/>
        <w:rPr>
          <w:b/>
          <w:sz w:val="28"/>
          <w:szCs w:val="28"/>
        </w:rPr>
      </w:pPr>
      <w:r w:rsidRPr="00C9237F">
        <w:rPr>
          <w:b/>
          <w:sz w:val="28"/>
          <w:szCs w:val="28"/>
        </w:rPr>
        <w:t xml:space="preserve">o </w:t>
      </w:r>
      <w:r w:rsidR="004E1213">
        <w:rPr>
          <w:b/>
          <w:sz w:val="28"/>
          <w:szCs w:val="28"/>
        </w:rPr>
        <w:t xml:space="preserve">zvýšení koeficientu u skupiny stavebních pozemků a o </w:t>
      </w:r>
      <w:r w:rsidRPr="00C9237F">
        <w:rPr>
          <w:b/>
          <w:sz w:val="28"/>
          <w:szCs w:val="28"/>
        </w:rPr>
        <w:t>stanovení místních koeficientů pro výpočet daně z nemovitých věcí</w:t>
      </w:r>
    </w:p>
    <w:p w:rsidR="002A072E" w:rsidRPr="00B92FF1" w:rsidRDefault="002A072E" w:rsidP="002A072E">
      <w:pPr>
        <w:tabs>
          <w:tab w:val="left" w:pos="5130"/>
        </w:tabs>
        <w:rPr>
          <w:b/>
          <w:sz w:val="20"/>
          <w:szCs w:val="20"/>
        </w:rPr>
      </w:pPr>
    </w:p>
    <w:p w:rsidR="002A072E" w:rsidRPr="00C9237F" w:rsidRDefault="002A072E" w:rsidP="002A072E">
      <w:pPr>
        <w:pStyle w:val="Zkladntextodsazen"/>
        <w:ind w:left="0" w:firstLine="0"/>
        <w:rPr>
          <w:i/>
        </w:rPr>
      </w:pPr>
      <w:r w:rsidRPr="00C9237F">
        <w:rPr>
          <w:i/>
        </w:rPr>
        <w:t xml:space="preserve">Zastupitelstvo obce </w:t>
      </w:r>
      <w:r w:rsidR="004E1213">
        <w:rPr>
          <w:i/>
        </w:rPr>
        <w:t>Pětipsy</w:t>
      </w:r>
      <w:r w:rsidRPr="002C7DF4">
        <w:rPr>
          <w:i/>
        </w:rPr>
        <w:t xml:space="preserve"> se n</w:t>
      </w:r>
      <w:r w:rsidR="00352BDC">
        <w:rPr>
          <w:i/>
        </w:rPr>
        <w:t>a svém zasedání dne28.8.</w:t>
      </w:r>
      <w:r w:rsidRPr="002C7DF4">
        <w:rPr>
          <w:i/>
        </w:rPr>
        <w:t>2024 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rsidR="004E1213" w:rsidRDefault="004E1213" w:rsidP="002A072E">
      <w:pPr>
        <w:jc w:val="center"/>
        <w:rPr>
          <w:b/>
        </w:rPr>
      </w:pPr>
    </w:p>
    <w:p w:rsidR="004E1213" w:rsidRPr="00366B4F" w:rsidRDefault="004E1213" w:rsidP="004E1213">
      <w:pPr>
        <w:keepNext/>
        <w:jc w:val="center"/>
        <w:rPr>
          <w:b/>
        </w:rPr>
      </w:pPr>
      <w:r w:rsidRPr="00366B4F">
        <w:rPr>
          <w:b/>
        </w:rPr>
        <w:t>Článek 1</w:t>
      </w:r>
    </w:p>
    <w:p w:rsidR="004E1213" w:rsidRPr="00366B4F" w:rsidRDefault="004E1213" w:rsidP="004E1213">
      <w:pPr>
        <w:keepNext/>
        <w:jc w:val="center"/>
        <w:rPr>
          <w:b/>
        </w:rPr>
      </w:pPr>
      <w:r w:rsidRPr="00366B4F">
        <w:rPr>
          <w:b/>
        </w:rPr>
        <w:t>Zvýšení koeficientu u skupiny stavebních pozemků</w:t>
      </w:r>
    </w:p>
    <w:p w:rsidR="004E1213" w:rsidRPr="00366B4F" w:rsidRDefault="004E1213" w:rsidP="004E1213">
      <w:pPr>
        <w:keepNext/>
        <w:jc w:val="center"/>
        <w:rPr>
          <w:b/>
        </w:rPr>
      </w:pPr>
    </w:p>
    <w:p w:rsidR="004E1213" w:rsidRPr="00366B4F" w:rsidRDefault="004E1213" w:rsidP="004E1213">
      <w:pPr>
        <w:tabs>
          <w:tab w:val="left" w:pos="567"/>
        </w:tabs>
        <w:jc w:val="both"/>
      </w:pPr>
      <w:r w:rsidRPr="00366B4F">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r>
        <w:t xml:space="preserve"> </w:t>
      </w:r>
      <w:r w:rsidRPr="004E1213">
        <w:rPr>
          <w:b/>
          <w:bCs/>
        </w:rPr>
        <w:t>Pětipsy</w:t>
      </w:r>
      <w:r>
        <w:t>.</w:t>
      </w:r>
    </w:p>
    <w:p w:rsidR="002A072E" w:rsidRPr="00C9237F" w:rsidRDefault="004E1213" w:rsidP="002A072E">
      <w:pPr>
        <w:jc w:val="center"/>
        <w:rPr>
          <w:b/>
        </w:rPr>
      </w:pPr>
      <w:r>
        <w:rPr>
          <w:b/>
        </w:rPr>
        <w:br/>
      </w:r>
      <w:r w:rsidR="002A072E" w:rsidRPr="00C9237F">
        <w:rPr>
          <w:b/>
        </w:rPr>
        <w:t xml:space="preserve">Článek </w:t>
      </w:r>
      <w:r>
        <w:rPr>
          <w:b/>
        </w:rPr>
        <w:t>2</w:t>
      </w:r>
    </w:p>
    <w:p w:rsidR="002A072E" w:rsidRPr="00C9237F" w:rsidRDefault="002A072E" w:rsidP="002A072E">
      <w:pPr>
        <w:jc w:val="center"/>
        <w:outlineLvl w:val="0"/>
        <w:rPr>
          <w:b/>
        </w:rPr>
      </w:pPr>
      <w:r w:rsidRPr="00C9237F">
        <w:rPr>
          <w:b/>
        </w:rPr>
        <w:t>Místní koeficient pro obec</w:t>
      </w:r>
    </w:p>
    <w:p w:rsidR="002A072E" w:rsidRPr="00B92FF1" w:rsidRDefault="002A072E" w:rsidP="002A072E">
      <w:pPr>
        <w:jc w:val="center"/>
        <w:rPr>
          <w:b/>
          <w:sz w:val="20"/>
          <w:szCs w:val="20"/>
        </w:rPr>
      </w:pPr>
    </w:p>
    <w:p w:rsidR="002A072E" w:rsidRPr="00C9237F" w:rsidRDefault="002A072E" w:rsidP="002A072E">
      <w:pPr>
        <w:tabs>
          <w:tab w:val="left" w:pos="1134"/>
        </w:tabs>
        <w:jc w:val="both"/>
      </w:pPr>
      <w:r w:rsidRPr="00C9237F">
        <w:t xml:space="preserve">Stanovuje se místní koeficient pro obec ve výši </w:t>
      </w:r>
      <w:r w:rsidR="004E1213">
        <w:rPr>
          <w:b/>
          <w:bCs/>
          <w:sz w:val="28"/>
          <w:szCs w:val="28"/>
        </w:rPr>
        <w:t>1,1</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rsidR="002A072E" w:rsidRPr="00C9237F" w:rsidRDefault="002A072E" w:rsidP="002A072E">
      <w:pPr>
        <w:tabs>
          <w:tab w:val="left" w:pos="1134"/>
        </w:tabs>
      </w:pPr>
    </w:p>
    <w:p w:rsidR="002A072E" w:rsidRPr="00C9237F" w:rsidRDefault="002A072E" w:rsidP="002A072E">
      <w:pPr>
        <w:jc w:val="center"/>
        <w:rPr>
          <w:b/>
        </w:rPr>
      </w:pPr>
      <w:r w:rsidRPr="00C9237F">
        <w:rPr>
          <w:b/>
        </w:rPr>
        <w:t xml:space="preserve">Článek </w:t>
      </w:r>
      <w:r w:rsidR="004E1213">
        <w:rPr>
          <w:b/>
        </w:rPr>
        <w:t>3</w:t>
      </w:r>
    </w:p>
    <w:p w:rsidR="002A072E" w:rsidRPr="00C9237F" w:rsidRDefault="002A072E" w:rsidP="002A072E">
      <w:pPr>
        <w:keepNext/>
        <w:jc w:val="center"/>
        <w:rPr>
          <w:b/>
        </w:rPr>
      </w:pPr>
      <w:r w:rsidRPr="00C9237F">
        <w:rPr>
          <w:b/>
        </w:rPr>
        <w:t>Místní koeficient pro jednotlivé skupiny nemovitých věcí</w:t>
      </w:r>
      <w:r w:rsidRPr="00C9237F">
        <w:rPr>
          <w:vertAlign w:val="superscript"/>
        </w:rPr>
        <w:footnoteReference w:id="3"/>
      </w:r>
    </w:p>
    <w:p w:rsidR="002A072E" w:rsidRPr="00B92FF1" w:rsidRDefault="002A072E" w:rsidP="002A072E">
      <w:pPr>
        <w:keepNext/>
        <w:jc w:val="center"/>
        <w:rPr>
          <w:b/>
          <w:sz w:val="20"/>
          <w:szCs w:val="20"/>
        </w:rPr>
      </w:pPr>
    </w:p>
    <w:p w:rsidR="00786100" w:rsidRPr="000305EC" w:rsidRDefault="00786100" w:rsidP="004E1213">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4"/>
      </w:r>
      <w:r w:rsidRPr="00706BF0">
        <w:t xml:space="preserve">, a to v následující výši: </w:t>
      </w:r>
      <w:r w:rsidRPr="000305EC">
        <w:t>rekreační budovy</w:t>
      </w:r>
      <w:r w:rsidR="004E1213">
        <w:t xml:space="preserve"> </w:t>
      </w:r>
      <w:r w:rsidRPr="000305EC">
        <w:t xml:space="preserve">koeficient </w:t>
      </w:r>
      <w:r w:rsidR="004E1213">
        <w:rPr>
          <w:b/>
          <w:bCs/>
          <w:sz w:val="28"/>
          <w:szCs w:val="28"/>
        </w:rPr>
        <w:t>1,7</w:t>
      </w:r>
      <w:r w:rsidR="004E1213">
        <w:t>.</w:t>
      </w:r>
    </w:p>
    <w:p w:rsidR="002A072E" w:rsidRPr="002C7DF4" w:rsidRDefault="002A072E" w:rsidP="002A072E">
      <w:pPr>
        <w:tabs>
          <w:tab w:val="left" w:pos="567"/>
        </w:tabs>
        <w:rPr>
          <w:i/>
          <w:sz w:val="20"/>
          <w:szCs w:val="20"/>
        </w:rPr>
      </w:pPr>
    </w:p>
    <w:p w:rsidR="002A072E" w:rsidRPr="002C7DF4" w:rsidRDefault="002A072E" w:rsidP="002A072E">
      <w:pPr>
        <w:keepNext/>
        <w:jc w:val="center"/>
        <w:rPr>
          <w:b/>
        </w:rPr>
      </w:pPr>
      <w:r w:rsidRPr="002C7DF4">
        <w:rPr>
          <w:b/>
        </w:rPr>
        <w:t xml:space="preserve">Článek </w:t>
      </w:r>
      <w:r w:rsidR="00AF4AA8">
        <w:rPr>
          <w:b/>
        </w:rPr>
        <w:t>4</w:t>
      </w:r>
    </w:p>
    <w:p w:rsidR="002A072E" w:rsidRDefault="002A072E" w:rsidP="002A072E">
      <w:pPr>
        <w:keepNext/>
        <w:jc w:val="center"/>
        <w:rPr>
          <w:b/>
        </w:rPr>
      </w:pPr>
      <w:r w:rsidRPr="00C9237F">
        <w:rPr>
          <w:b/>
        </w:rPr>
        <w:t>Zrušovací ustanovení</w:t>
      </w:r>
    </w:p>
    <w:p w:rsidR="002A072E" w:rsidRPr="00B92FF1" w:rsidRDefault="002A072E" w:rsidP="002A072E">
      <w:pPr>
        <w:keepNext/>
        <w:jc w:val="center"/>
        <w:rPr>
          <w:b/>
          <w:sz w:val="20"/>
          <w:szCs w:val="20"/>
        </w:rPr>
      </w:pPr>
    </w:p>
    <w:p w:rsidR="004E1213" w:rsidRDefault="002A072E" w:rsidP="002A072E">
      <w:pPr>
        <w:jc w:val="both"/>
      </w:pPr>
      <w:r w:rsidRPr="00C9237F">
        <w:t>Zrušuje se obecně závazná vyhláška</w:t>
      </w:r>
      <w:r w:rsidR="004E1213">
        <w:t>:</w:t>
      </w:r>
    </w:p>
    <w:p w:rsidR="002A072E" w:rsidRDefault="002A072E" w:rsidP="004E1213">
      <w:pPr>
        <w:pStyle w:val="Odstavecseseznamem"/>
        <w:numPr>
          <w:ilvl w:val="0"/>
          <w:numId w:val="31"/>
        </w:numPr>
        <w:jc w:val="both"/>
      </w:pPr>
      <w:r w:rsidRPr="00C9237F">
        <w:t xml:space="preserve">č. </w:t>
      </w:r>
      <w:r w:rsidR="009B3222">
        <w:t>1/202</w:t>
      </w:r>
      <w:r w:rsidR="004E1213">
        <w:t>1</w:t>
      </w:r>
      <w:r w:rsidRPr="00C9237F">
        <w:t xml:space="preserve">, </w:t>
      </w:r>
      <w:r>
        <w:t>o stanovení koeficient</w:t>
      </w:r>
      <w:r w:rsidR="009B3222">
        <w:t>ů</w:t>
      </w:r>
      <w:r>
        <w:t xml:space="preserve"> pro výpočet daně z nemovitých věcí</w:t>
      </w:r>
      <w:r w:rsidRPr="00C9237F">
        <w:t xml:space="preserve">, ze dne </w:t>
      </w:r>
      <w:r w:rsidR="004E1213">
        <w:t>14. 4. 2021,</w:t>
      </w:r>
    </w:p>
    <w:p w:rsidR="004E1213" w:rsidRPr="00C9237F" w:rsidRDefault="004E1213" w:rsidP="004E1213">
      <w:pPr>
        <w:pStyle w:val="Odstavecseseznamem"/>
        <w:numPr>
          <w:ilvl w:val="0"/>
          <w:numId w:val="31"/>
        </w:numPr>
        <w:jc w:val="both"/>
      </w:pPr>
      <w:r>
        <w:t>č. 1/2024, o stanovení místního koeficientu pro obec, ze dne 27. 6. 2024.</w:t>
      </w:r>
    </w:p>
    <w:p w:rsidR="002A072E" w:rsidRPr="00C9237F" w:rsidRDefault="002A072E" w:rsidP="002A072E"/>
    <w:p w:rsidR="002A072E" w:rsidRPr="00C9237F" w:rsidRDefault="002A072E" w:rsidP="002A072E">
      <w:pPr>
        <w:keepNext/>
        <w:jc w:val="center"/>
        <w:rPr>
          <w:b/>
        </w:rPr>
      </w:pPr>
      <w:r w:rsidRPr="00C9237F">
        <w:rPr>
          <w:b/>
        </w:rPr>
        <w:lastRenderedPageBreak/>
        <w:t>Čl</w:t>
      </w:r>
      <w:r>
        <w:rPr>
          <w:b/>
        </w:rPr>
        <w:t>ánek</w:t>
      </w:r>
      <w:r w:rsidRPr="00C9237F">
        <w:rPr>
          <w:b/>
        </w:rPr>
        <w:t xml:space="preserve"> </w:t>
      </w:r>
      <w:r w:rsidR="00AF4AA8">
        <w:rPr>
          <w:b/>
        </w:rPr>
        <w:t>5</w:t>
      </w:r>
    </w:p>
    <w:p w:rsidR="002A072E" w:rsidRPr="00C9237F" w:rsidRDefault="002A072E" w:rsidP="002A072E">
      <w:pPr>
        <w:keepNext/>
        <w:jc w:val="center"/>
        <w:rPr>
          <w:i/>
          <w:color w:val="FF0000"/>
          <w:sz w:val="20"/>
          <w:szCs w:val="20"/>
        </w:rPr>
      </w:pPr>
      <w:r w:rsidRPr="00C9237F">
        <w:rPr>
          <w:b/>
        </w:rPr>
        <w:t>Účinnost</w:t>
      </w:r>
    </w:p>
    <w:p w:rsidR="002A072E" w:rsidRPr="00B92FF1" w:rsidRDefault="002A072E" w:rsidP="002A072E">
      <w:pPr>
        <w:rPr>
          <w:sz w:val="20"/>
          <w:szCs w:val="20"/>
        </w:rPr>
      </w:pPr>
    </w:p>
    <w:p w:rsidR="002A072E" w:rsidRPr="00C9237F" w:rsidRDefault="002A072E" w:rsidP="002A072E">
      <w:r w:rsidRPr="00C9237F">
        <w:t xml:space="preserve">Tato obecně závazná vyhláška nabývá účinnosti dnem 1. ledna </w:t>
      </w:r>
      <w:r>
        <w:t>2025</w:t>
      </w:r>
      <w:r w:rsidR="004E1213">
        <w:t>, s výjimkou článku 3 písm. b)</w:t>
      </w:r>
      <w:r w:rsidR="00AF4AA8">
        <w:t xml:space="preserve">, který nabývá účinnosti </w:t>
      </w:r>
      <w:r w:rsidR="00AF4AA8" w:rsidRPr="00AF4AA8">
        <w:t>počátkem patnáctého dne následujícího po dni jejího vyhlášení.</w:t>
      </w:r>
    </w:p>
    <w:p w:rsidR="002A072E" w:rsidRDefault="002A072E" w:rsidP="002A072E">
      <w:pPr>
        <w:autoSpaceDE w:val="0"/>
      </w:pPr>
    </w:p>
    <w:p w:rsidR="00C53A2D" w:rsidRDefault="00C53A2D" w:rsidP="002A072E">
      <w:pPr>
        <w:autoSpaceDE w:val="0"/>
      </w:pPr>
    </w:p>
    <w:p w:rsidR="009B3222" w:rsidRDefault="009B3222" w:rsidP="002A072E">
      <w:pPr>
        <w:autoSpaceDE w:val="0"/>
      </w:pPr>
    </w:p>
    <w:p w:rsidR="009B3222" w:rsidRDefault="009B3222" w:rsidP="002A072E">
      <w:pPr>
        <w:autoSpaceDE w:val="0"/>
      </w:pPr>
    </w:p>
    <w:p w:rsidR="009B3222" w:rsidRPr="00F0349F" w:rsidRDefault="009B3222" w:rsidP="009B3222">
      <w:pPr>
        <w:tabs>
          <w:tab w:val="left" w:pos="3780"/>
        </w:tabs>
        <w:jc w:val="center"/>
      </w:pPr>
    </w:p>
    <w:tbl>
      <w:tblPr>
        <w:tblW w:w="0" w:type="auto"/>
        <w:tblLook w:val="04A0"/>
      </w:tblPr>
      <w:tblGrid>
        <w:gridCol w:w="4605"/>
        <w:gridCol w:w="4605"/>
      </w:tblGrid>
      <w:tr w:rsidR="009B3222" w:rsidRPr="00F0349F" w:rsidTr="003776AD">
        <w:tc>
          <w:tcPr>
            <w:tcW w:w="4605" w:type="dxa"/>
          </w:tcPr>
          <w:p w:rsidR="009B3222" w:rsidRPr="00F0349F" w:rsidRDefault="009B3222" w:rsidP="003776AD">
            <w:pPr>
              <w:jc w:val="center"/>
            </w:pPr>
            <w:r>
              <w:t>___________________________</w:t>
            </w:r>
          </w:p>
        </w:tc>
        <w:tc>
          <w:tcPr>
            <w:tcW w:w="4605" w:type="dxa"/>
          </w:tcPr>
          <w:p w:rsidR="009B3222" w:rsidRPr="00F0349F" w:rsidRDefault="009B3222" w:rsidP="003776AD">
            <w:pPr>
              <w:jc w:val="center"/>
            </w:pPr>
            <w:r>
              <w:t>___________________________</w:t>
            </w:r>
          </w:p>
        </w:tc>
      </w:tr>
      <w:tr w:rsidR="009B3222" w:rsidRPr="00F0349F" w:rsidTr="003776AD">
        <w:tc>
          <w:tcPr>
            <w:tcW w:w="4605" w:type="dxa"/>
          </w:tcPr>
          <w:p w:rsidR="009B3222" w:rsidRPr="00F0349F" w:rsidRDefault="00AF4AA8" w:rsidP="003776AD">
            <w:pPr>
              <w:jc w:val="center"/>
            </w:pPr>
            <w:r>
              <w:t xml:space="preserve">Pavel </w:t>
            </w:r>
            <w:proofErr w:type="spellStart"/>
            <w:r>
              <w:t>Holán</w:t>
            </w:r>
            <w:proofErr w:type="spellEnd"/>
            <w:r w:rsidR="009B3222">
              <w:t xml:space="preserve"> v. r.</w:t>
            </w:r>
          </w:p>
          <w:p w:rsidR="009B3222" w:rsidRPr="00F0349F" w:rsidRDefault="009B3222" w:rsidP="003776AD">
            <w:pPr>
              <w:jc w:val="center"/>
            </w:pPr>
            <w:r>
              <w:t>místo</w:t>
            </w:r>
            <w:r w:rsidRPr="00F0349F">
              <w:t>starosta</w:t>
            </w:r>
          </w:p>
        </w:tc>
        <w:tc>
          <w:tcPr>
            <w:tcW w:w="4605" w:type="dxa"/>
          </w:tcPr>
          <w:p w:rsidR="009B3222" w:rsidRPr="00F0349F" w:rsidRDefault="00AF4AA8" w:rsidP="003776AD">
            <w:pPr>
              <w:jc w:val="center"/>
            </w:pPr>
            <w:r>
              <w:t xml:space="preserve">Irena </w:t>
            </w:r>
            <w:proofErr w:type="spellStart"/>
            <w:r>
              <w:t>Kumprichová</w:t>
            </w:r>
            <w:proofErr w:type="spellEnd"/>
            <w:r w:rsidR="009B3222">
              <w:t xml:space="preserve"> v. r.</w:t>
            </w:r>
          </w:p>
          <w:p w:rsidR="009B3222" w:rsidRPr="00F0349F" w:rsidRDefault="009B3222" w:rsidP="003776AD">
            <w:pPr>
              <w:jc w:val="center"/>
            </w:pPr>
            <w:r>
              <w:t>sta</w:t>
            </w:r>
            <w:r w:rsidRPr="00F0349F">
              <w:t>rost</w:t>
            </w:r>
            <w:r w:rsidR="00C53A2D">
              <w:t>k</w:t>
            </w:r>
            <w:r w:rsidRPr="00F0349F">
              <w:t>a</w:t>
            </w:r>
          </w:p>
        </w:tc>
      </w:tr>
    </w:tbl>
    <w:p w:rsidR="009B3222" w:rsidRPr="00F0349F" w:rsidRDefault="009B3222" w:rsidP="009B3222">
      <w:pPr>
        <w:jc w:val="center"/>
      </w:pPr>
    </w:p>
    <w:p w:rsidR="009B3222" w:rsidRDefault="009B3222" w:rsidP="009B3222">
      <w:pPr>
        <w:tabs>
          <w:tab w:val="center" w:pos="2268"/>
          <w:tab w:val="center" w:pos="6804"/>
        </w:tabs>
      </w:pPr>
    </w:p>
    <w:p w:rsidR="00786100" w:rsidRPr="002A072E" w:rsidRDefault="00786100" w:rsidP="009B3222"/>
    <w:sectPr w:rsidR="00786100" w:rsidRPr="002A072E" w:rsidSect="00B92FF1">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C0F" w:rsidRDefault="00E45C0F">
      <w:r>
        <w:separator/>
      </w:r>
    </w:p>
  </w:endnote>
  <w:endnote w:type="continuationSeparator" w:id="0">
    <w:p w:rsidR="00E45C0F" w:rsidRDefault="00E45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C0F" w:rsidRDefault="00E45C0F">
      <w:r>
        <w:separator/>
      </w:r>
    </w:p>
  </w:footnote>
  <w:footnote w:type="continuationSeparator" w:id="0">
    <w:p w:rsidR="00E45C0F" w:rsidRDefault="00E45C0F">
      <w:r>
        <w:continuationSeparator/>
      </w:r>
    </w:p>
  </w:footnote>
  <w:footnote w:id="1">
    <w:p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rsidR="002A072E" w:rsidRPr="00C9237F" w:rsidRDefault="002A072E" w:rsidP="002A072E">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4">
    <w:p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226D7640"/>
    <w:multiLevelType w:val="hybridMultilevel"/>
    <w:tmpl w:val="F4CE1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2"/>
  </w:num>
  <w:num w:numId="5">
    <w:abstractNumId w:val="24"/>
  </w:num>
  <w:num w:numId="6">
    <w:abstractNumId w:val="25"/>
  </w:num>
  <w:num w:numId="7">
    <w:abstractNumId w:val="0"/>
  </w:num>
  <w:num w:numId="8">
    <w:abstractNumId w:val="8"/>
  </w:num>
  <w:num w:numId="9">
    <w:abstractNumId w:val="18"/>
  </w:num>
  <w:num w:numId="10">
    <w:abstractNumId w:val="13"/>
  </w:num>
  <w:num w:numId="11">
    <w:abstractNumId w:val="9"/>
  </w:num>
  <w:num w:numId="12">
    <w:abstractNumId w:val="21"/>
  </w:num>
  <w:num w:numId="13">
    <w:abstractNumId w:val="20"/>
  </w:num>
  <w:num w:numId="14">
    <w:abstractNumId w:val="27"/>
  </w:num>
  <w:num w:numId="15">
    <w:abstractNumId w:val="3"/>
  </w:num>
  <w:num w:numId="16">
    <w:abstractNumId w:val="2"/>
  </w:num>
  <w:num w:numId="17">
    <w:abstractNumId w:val="14"/>
  </w:num>
  <w:num w:numId="18">
    <w:abstractNumId w:val="7"/>
  </w:num>
  <w:num w:numId="19">
    <w:abstractNumId w:val="28"/>
  </w:num>
  <w:num w:numId="20">
    <w:abstractNumId w:val="5"/>
  </w:num>
  <w:num w:numId="21">
    <w:abstractNumId w:val="12"/>
  </w:num>
  <w:num w:numId="22">
    <w:abstractNumId w:val="23"/>
  </w:num>
  <w:num w:numId="23">
    <w:abstractNumId w:val="30"/>
  </w:num>
  <w:num w:numId="24">
    <w:abstractNumId w:val="10"/>
  </w:num>
  <w:num w:numId="25">
    <w:abstractNumId w:val="16"/>
  </w:num>
  <w:num w:numId="26">
    <w:abstractNumId w:val="6"/>
  </w:num>
  <w:num w:numId="27">
    <w:abstractNumId w:val="15"/>
  </w:num>
  <w:num w:numId="28">
    <w:abstractNumId w:val="1"/>
  </w:num>
  <w:num w:numId="29">
    <w:abstractNumId w:val="26"/>
  </w:num>
  <w:num w:numId="30">
    <w:abstractNumId w:val="19"/>
  </w:num>
  <w:num w:numId="31">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02A5B"/>
    <w:rsid w:val="00003CB7"/>
    <w:rsid w:val="00007BF9"/>
    <w:rsid w:val="00025DD4"/>
    <w:rsid w:val="00026F27"/>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52BDC"/>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C39E1"/>
    <w:rsid w:val="004D11FF"/>
    <w:rsid w:val="004D1231"/>
    <w:rsid w:val="004D270A"/>
    <w:rsid w:val="004D40B8"/>
    <w:rsid w:val="004D45D1"/>
    <w:rsid w:val="004E1213"/>
    <w:rsid w:val="004F13AE"/>
    <w:rsid w:val="004F181D"/>
    <w:rsid w:val="004F4AA1"/>
    <w:rsid w:val="004F5162"/>
    <w:rsid w:val="004F6B94"/>
    <w:rsid w:val="00501991"/>
    <w:rsid w:val="005068D5"/>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B3222"/>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F4AA8"/>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3A2D"/>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017F"/>
    <w:rsid w:val="00E16931"/>
    <w:rsid w:val="00E23BD0"/>
    <w:rsid w:val="00E25E2B"/>
    <w:rsid w:val="00E34677"/>
    <w:rsid w:val="00E35E19"/>
    <w:rsid w:val="00E456F9"/>
    <w:rsid w:val="00E45C0F"/>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2B6C"/>
    <w:rsid w:val="00F94A1D"/>
    <w:rsid w:val="00FB5B9D"/>
    <w:rsid w:val="00FB6E65"/>
    <w:rsid w:val="00FC34E0"/>
    <w:rsid w:val="00FC6033"/>
    <w:rsid w:val="00FD0203"/>
    <w:rsid w:val="00FD278F"/>
    <w:rsid w:val="00FD312A"/>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rPr>
  </w:style>
  <w:style w:type="character" w:customStyle="1" w:styleId="ProsttextChar">
    <w:name w:val="Prostý text Char"/>
    <w:basedOn w:val="Standardnpsmoodstavce"/>
    <w:link w:val="Prosttext"/>
    <w:rsid w:val="00F506E3"/>
    <w:rPr>
      <w:rFonts w:ascii="Courier New" w:hAnsi="Courier New"/>
      <w:lang/>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A04A-626C-498C-B39E-6B59D35B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269</Words>
  <Characters>1589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cp:lastModifiedBy>
  <cp:revision>6</cp:revision>
  <cp:lastPrinted>2024-08-28T06:10:00Z</cp:lastPrinted>
  <dcterms:created xsi:type="dcterms:W3CDTF">2024-06-28T07:56:00Z</dcterms:created>
  <dcterms:modified xsi:type="dcterms:W3CDTF">2024-08-28T06:11:00Z</dcterms:modified>
</cp:coreProperties>
</file>