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FCE9E" w14:textId="640F5639" w:rsidR="0030030C" w:rsidRDefault="0030030C" w:rsidP="0030030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Třebechovice pod Orebem</w:t>
      </w:r>
    </w:p>
    <w:p w14:paraId="2FF090DD" w14:textId="34AED7A7" w:rsidR="0030030C" w:rsidRDefault="0030030C" w:rsidP="0030030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města</w:t>
      </w:r>
    </w:p>
    <w:p w14:paraId="1FA2DCC8" w14:textId="77777777" w:rsidR="0030030C" w:rsidRDefault="0030030C" w:rsidP="0030030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B2B5D96" w14:textId="44360E8E" w:rsidR="0030030C" w:rsidRDefault="0030030C" w:rsidP="0030030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 Města Třebechovice pod Orebem</w:t>
      </w:r>
    </w:p>
    <w:p w14:paraId="39B213F7" w14:textId="3491C228" w:rsidR="0030030C" w:rsidRDefault="0030030C" w:rsidP="0030030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</w:t>
      </w:r>
      <w:r w:rsidR="00634842">
        <w:rPr>
          <w:rFonts w:ascii="Arial" w:hAnsi="Arial" w:cs="Arial"/>
          <w:b/>
          <w:sz w:val="22"/>
          <w:szCs w:val="22"/>
        </w:rPr>
        <w:t>regulaci</w:t>
      </w:r>
      <w:r>
        <w:rPr>
          <w:rFonts w:ascii="Arial" w:hAnsi="Arial" w:cs="Arial"/>
          <w:b/>
          <w:sz w:val="22"/>
          <w:szCs w:val="22"/>
        </w:rPr>
        <w:t xml:space="preserve"> provozování hazardních her</w:t>
      </w:r>
    </w:p>
    <w:p w14:paraId="7FB4C7B7" w14:textId="77777777" w:rsidR="0030030C" w:rsidRDefault="0030030C" w:rsidP="0030030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55EA147" w14:textId="77777777" w:rsidR="0030030C" w:rsidRDefault="0030030C" w:rsidP="0030030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A5E0CEB" w14:textId="16996EEB" w:rsidR="0030030C" w:rsidRDefault="0030030C" w:rsidP="0030030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Třebechovice pod Orebem se na svém zasedání dne 23.9.2024 </w:t>
      </w:r>
      <w:r w:rsidR="00C8192F">
        <w:rPr>
          <w:rFonts w:ascii="Arial" w:hAnsi="Arial" w:cs="Arial"/>
          <w:sz w:val="22"/>
          <w:szCs w:val="22"/>
        </w:rPr>
        <w:t>usnesením č</w:t>
      </w:r>
      <w:r w:rsidR="0028336E">
        <w:rPr>
          <w:rFonts w:ascii="Arial" w:hAnsi="Arial" w:cs="Arial"/>
          <w:sz w:val="22"/>
          <w:szCs w:val="22"/>
        </w:rPr>
        <w:t xml:space="preserve">. UZ-94-8/24 </w:t>
      </w:r>
      <w:r w:rsidR="00990E9F">
        <w:rPr>
          <w:rFonts w:ascii="Arial" w:hAnsi="Arial" w:cs="Arial"/>
          <w:sz w:val="22"/>
          <w:szCs w:val="22"/>
        </w:rPr>
        <w:t xml:space="preserve">usneslo </w:t>
      </w:r>
      <w:r>
        <w:rPr>
          <w:rFonts w:ascii="Arial" w:hAnsi="Arial" w:cs="Arial"/>
          <w:sz w:val="22"/>
          <w:szCs w:val="22"/>
        </w:rPr>
        <w:t>vydat na základě ustanovení § 10 písm. a) a § 84 odst. 2 písm. h) zákona č. 128/2000 Sb., o obcích (obecní zřízení), ve znění pozdějších předpisů, a v souladu s ustanovením § 12 odst. 1 zákona č. 186/2016 Sb., o hazardních hrách, tuto obecně závaznou vyhlášku (dále jen „vyhláška“):</w:t>
      </w:r>
    </w:p>
    <w:p w14:paraId="75224AF7" w14:textId="77777777" w:rsidR="0030030C" w:rsidRDefault="0030030C" w:rsidP="0030030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A2DD64" w14:textId="77777777" w:rsidR="0030030C" w:rsidRDefault="0030030C" w:rsidP="0030030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142250" w14:textId="77777777" w:rsidR="0030030C" w:rsidRPr="00E07C35" w:rsidRDefault="0030030C" w:rsidP="0030030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07C35">
        <w:rPr>
          <w:rFonts w:ascii="Arial" w:hAnsi="Arial" w:cs="Arial"/>
          <w:b/>
          <w:sz w:val="22"/>
          <w:szCs w:val="22"/>
        </w:rPr>
        <w:t>Čl. 1</w:t>
      </w:r>
    </w:p>
    <w:p w14:paraId="2D7540DD" w14:textId="77777777" w:rsidR="0030030C" w:rsidRPr="00E07C35" w:rsidRDefault="0030030C" w:rsidP="0030030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07C35">
        <w:rPr>
          <w:rFonts w:ascii="Arial" w:hAnsi="Arial" w:cs="Arial"/>
          <w:b/>
          <w:sz w:val="22"/>
          <w:szCs w:val="22"/>
        </w:rPr>
        <w:t>Předmět a cíl vyhlášky</w:t>
      </w:r>
    </w:p>
    <w:p w14:paraId="0646240C" w14:textId="77777777" w:rsidR="0030030C" w:rsidRDefault="0030030C" w:rsidP="0030030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942001" w14:textId="3F5A73FF" w:rsidR="00D21FD7" w:rsidRDefault="00D257BD" w:rsidP="0030030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21FD7">
        <w:rPr>
          <w:rFonts w:ascii="Arial" w:hAnsi="Arial" w:cs="Arial"/>
          <w:bCs/>
          <w:sz w:val="22"/>
          <w:szCs w:val="22"/>
        </w:rPr>
        <w:t>Cílem této vyhlášky je omezení sociálně patologických jevů souvisejících s provozováním hazardních her, ochrana veřejného pořádku a vytvoření příznivých životních podmínek pro obyvatele a návštěvníky města Třebechovice pod Orebem</w:t>
      </w:r>
      <w:r w:rsidR="00D21FD7">
        <w:rPr>
          <w:rFonts w:ascii="Arial" w:hAnsi="Arial" w:cs="Arial"/>
          <w:bCs/>
          <w:sz w:val="22"/>
          <w:szCs w:val="22"/>
        </w:rPr>
        <w:t>.</w:t>
      </w:r>
    </w:p>
    <w:p w14:paraId="0C20DF59" w14:textId="77777777" w:rsidR="00D21FD7" w:rsidRDefault="00D21FD7" w:rsidP="00D21FD7">
      <w:pPr>
        <w:pStyle w:val="Odstavecseseznamem"/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38CDE3A3" w14:textId="0771108A" w:rsidR="00D257BD" w:rsidRPr="00D21FD7" w:rsidRDefault="00D257BD" w:rsidP="0030030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21FD7">
        <w:rPr>
          <w:rFonts w:ascii="Arial" w:hAnsi="Arial" w:cs="Arial"/>
          <w:bCs/>
          <w:sz w:val="22"/>
          <w:szCs w:val="22"/>
        </w:rPr>
        <w:t>Předmětem vyhlášky je vymezení lokalit ve městě</w:t>
      </w:r>
      <w:r w:rsidR="00E07C35" w:rsidRPr="00D21FD7">
        <w:rPr>
          <w:rFonts w:ascii="Arial" w:hAnsi="Arial" w:cs="Arial"/>
          <w:bCs/>
          <w:sz w:val="22"/>
          <w:szCs w:val="22"/>
        </w:rPr>
        <w:t xml:space="preserve"> a doby</w:t>
      </w:r>
      <w:r w:rsidRPr="00D21FD7">
        <w:rPr>
          <w:rFonts w:ascii="Arial" w:hAnsi="Arial" w:cs="Arial"/>
          <w:bCs/>
          <w:sz w:val="22"/>
          <w:szCs w:val="22"/>
        </w:rPr>
        <w:t>, kde</w:t>
      </w:r>
      <w:r w:rsidR="00E07C35" w:rsidRPr="00D21FD7">
        <w:rPr>
          <w:rFonts w:ascii="Arial" w:hAnsi="Arial" w:cs="Arial"/>
          <w:bCs/>
          <w:sz w:val="22"/>
          <w:szCs w:val="22"/>
        </w:rPr>
        <w:t xml:space="preserve"> a kdy</w:t>
      </w:r>
      <w:r w:rsidRPr="00D21FD7">
        <w:rPr>
          <w:rFonts w:ascii="Arial" w:hAnsi="Arial" w:cs="Arial"/>
          <w:bCs/>
          <w:sz w:val="22"/>
          <w:szCs w:val="22"/>
        </w:rPr>
        <w:t xml:space="preserve"> mohou být hazardní hry provozovány.</w:t>
      </w:r>
    </w:p>
    <w:p w14:paraId="288F634E" w14:textId="77777777" w:rsidR="0030030C" w:rsidRDefault="0030030C" w:rsidP="0030030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FE15DE3" w14:textId="77777777" w:rsidR="0030030C" w:rsidRDefault="0030030C" w:rsidP="0030030C">
      <w:pPr>
        <w:widowControl w:val="0"/>
        <w:tabs>
          <w:tab w:val="left" w:pos="7655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14:paraId="23DB89EF" w14:textId="77777777" w:rsidR="0030030C" w:rsidRPr="00E07C35" w:rsidRDefault="0030030C" w:rsidP="0030030C">
      <w:pPr>
        <w:widowControl w:val="0"/>
        <w:tabs>
          <w:tab w:val="left" w:pos="7655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07C35">
        <w:rPr>
          <w:rFonts w:ascii="Arial" w:hAnsi="Arial" w:cs="Arial"/>
          <w:b/>
          <w:sz w:val="22"/>
          <w:szCs w:val="22"/>
        </w:rPr>
        <w:t>Čl. 2</w:t>
      </w:r>
    </w:p>
    <w:p w14:paraId="38475FB4" w14:textId="77777777" w:rsidR="0030030C" w:rsidRPr="00E07C35" w:rsidRDefault="0030030C" w:rsidP="0030030C">
      <w:pPr>
        <w:widowControl w:val="0"/>
        <w:tabs>
          <w:tab w:val="left" w:pos="7655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07C35">
        <w:rPr>
          <w:rFonts w:ascii="Arial" w:hAnsi="Arial" w:cs="Arial"/>
          <w:b/>
          <w:sz w:val="22"/>
          <w:szCs w:val="22"/>
        </w:rPr>
        <w:t>Povolení provozování</w:t>
      </w:r>
    </w:p>
    <w:p w14:paraId="252F59FA" w14:textId="77777777" w:rsidR="0030030C" w:rsidRDefault="0030030C" w:rsidP="0030030C">
      <w:pPr>
        <w:widowControl w:val="0"/>
        <w:tabs>
          <w:tab w:val="left" w:pos="7655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14:paraId="249BA0A4" w14:textId="6703A645" w:rsidR="0030030C" w:rsidRPr="00D21FD7" w:rsidRDefault="0030030C" w:rsidP="0030030C">
      <w:pPr>
        <w:jc w:val="both"/>
        <w:rPr>
          <w:rFonts w:ascii="Arial" w:hAnsi="Arial" w:cs="Arial"/>
          <w:sz w:val="22"/>
          <w:szCs w:val="22"/>
        </w:rPr>
      </w:pPr>
      <w:r w:rsidRPr="00D21FD7">
        <w:rPr>
          <w:rFonts w:ascii="Arial" w:hAnsi="Arial" w:cs="Arial"/>
          <w:sz w:val="22"/>
          <w:szCs w:val="22"/>
        </w:rPr>
        <w:t xml:space="preserve">Bingo, technickou hru a živou hru </w:t>
      </w:r>
      <w:r w:rsidR="00D257BD" w:rsidRPr="00D21FD7">
        <w:rPr>
          <w:rFonts w:ascii="Arial" w:hAnsi="Arial" w:cs="Arial"/>
          <w:sz w:val="22"/>
          <w:szCs w:val="22"/>
        </w:rPr>
        <w:t xml:space="preserve">a turnaje malého rozsahu </w:t>
      </w:r>
      <w:r w:rsidRPr="00D21FD7">
        <w:rPr>
          <w:rFonts w:ascii="Arial" w:hAnsi="Arial" w:cs="Arial"/>
          <w:sz w:val="22"/>
          <w:szCs w:val="22"/>
        </w:rPr>
        <w:t xml:space="preserve">lze na území města provozovat pouze </w:t>
      </w:r>
      <w:r w:rsidR="00D21FD7" w:rsidRPr="00D21FD7">
        <w:rPr>
          <w:rFonts w:ascii="Arial" w:hAnsi="Arial" w:cs="Arial"/>
          <w:sz w:val="22"/>
          <w:szCs w:val="22"/>
        </w:rPr>
        <w:t>v místě Masarykovo náměstí, p.</w:t>
      </w:r>
      <w:r w:rsidR="00D21FD7">
        <w:rPr>
          <w:rFonts w:ascii="Arial" w:hAnsi="Arial" w:cs="Arial"/>
          <w:sz w:val="22"/>
          <w:szCs w:val="22"/>
        </w:rPr>
        <w:t> </w:t>
      </w:r>
      <w:r w:rsidR="00D21FD7" w:rsidRPr="00D21FD7">
        <w:rPr>
          <w:rFonts w:ascii="Arial" w:hAnsi="Arial" w:cs="Arial"/>
          <w:sz w:val="22"/>
          <w:szCs w:val="22"/>
        </w:rPr>
        <w:t>č.</w:t>
      </w:r>
      <w:r w:rsidR="00D21FD7">
        <w:rPr>
          <w:rFonts w:ascii="Arial" w:hAnsi="Arial" w:cs="Arial"/>
          <w:sz w:val="22"/>
          <w:szCs w:val="22"/>
        </w:rPr>
        <w:t> </w:t>
      </w:r>
      <w:r w:rsidR="00D21FD7" w:rsidRPr="00D21FD7">
        <w:rPr>
          <w:rFonts w:ascii="Arial" w:hAnsi="Arial" w:cs="Arial"/>
          <w:sz w:val="22"/>
          <w:szCs w:val="22"/>
        </w:rPr>
        <w:t>1/1, k.</w:t>
      </w:r>
      <w:r w:rsidR="00D21FD7">
        <w:rPr>
          <w:rFonts w:ascii="Arial" w:hAnsi="Arial" w:cs="Arial"/>
          <w:sz w:val="22"/>
          <w:szCs w:val="22"/>
        </w:rPr>
        <w:t> </w:t>
      </w:r>
      <w:proofErr w:type="spellStart"/>
      <w:r w:rsidR="00D21FD7" w:rsidRPr="00D21FD7">
        <w:rPr>
          <w:rFonts w:ascii="Arial" w:hAnsi="Arial" w:cs="Arial"/>
          <w:sz w:val="22"/>
          <w:szCs w:val="22"/>
        </w:rPr>
        <w:t>ú.</w:t>
      </w:r>
      <w:proofErr w:type="spellEnd"/>
      <w:r w:rsidR="00D21FD7" w:rsidRPr="00D21FD7">
        <w:rPr>
          <w:rFonts w:ascii="Arial" w:hAnsi="Arial" w:cs="Arial"/>
          <w:sz w:val="22"/>
          <w:szCs w:val="22"/>
        </w:rPr>
        <w:t xml:space="preserve"> Třebechovice pod Orebem, </w:t>
      </w:r>
      <w:r w:rsidR="00D257BD" w:rsidRPr="00D21FD7">
        <w:rPr>
          <w:rFonts w:ascii="Arial" w:hAnsi="Arial" w:cs="Arial"/>
          <w:sz w:val="22"/>
          <w:szCs w:val="22"/>
        </w:rPr>
        <w:t>a to pouze v době:</w:t>
      </w:r>
    </w:p>
    <w:p w14:paraId="011C909B" w14:textId="77777777" w:rsidR="00D257BD" w:rsidRDefault="00D257BD" w:rsidP="0030030C">
      <w:pPr>
        <w:jc w:val="both"/>
        <w:rPr>
          <w:rFonts w:ascii="Arial" w:hAnsi="Arial" w:cs="Arial"/>
          <w:sz w:val="22"/>
          <w:szCs w:val="22"/>
        </w:rPr>
      </w:pPr>
    </w:p>
    <w:p w14:paraId="30CFE8F4" w14:textId="56E159FF" w:rsidR="00D257BD" w:rsidRDefault="00D21FD7" w:rsidP="00D257B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257BD">
        <w:rPr>
          <w:rFonts w:ascii="Arial" w:hAnsi="Arial" w:cs="Arial"/>
          <w:sz w:val="22"/>
          <w:szCs w:val="22"/>
        </w:rPr>
        <w:t xml:space="preserve"> pracovních dnech od </w:t>
      </w:r>
      <w:r w:rsidR="00C7477A">
        <w:rPr>
          <w:rFonts w:ascii="Arial" w:hAnsi="Arial" w:cs="Arial"/>
          <w:sz w:val="22"/>
          <w:szCs w:val="22"/>
        </w:rPr>
        <w:t>10</w:t>
      </w:r>
      <w:r w:rsidR="00D257BD">
        <w:rPr>
          <w:rFonts w:ascii="Arial" w:hAnsi="Arial" w:cs="Arial"/>
          <w:sz w:val="22"/>
          <w:szCs w:val="22"/>
        </w:rPr>
        <w:t>:00 do 24:00 hodin</w:t>
      </w:r>
      <w:r>
        <w:rPr>
          <w:rFonts w:ascii="Arial" w:hAnsi="Arial" w:cs="Arial"/>
          <w:sz w:val="22"/>
          <w:szCs w:val="22"/>
        </w:rPr>
        <w:t>,</w:t>
      </w:r>
    </w:p>
    <w:p w14:paraId="3EC1FEFA" w14:textId="0EDABD8C" w:rsidR="00D257BD" w:rsidRPr="00D257BD" w:rsidRDefault="00D21FD7" w:rsidP="00D257B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257BD">
        <w:rPr>
          <w:rFonts w:ascii="Arial" w:hAnsi="Arial" w:cs="Arial"/>
          <w:sz w:val="22"/>
          <w:szCs w:val="22"/>
        </w:rPr>
        <w:t> sobotu, neděli a ve dnech státem uznávaných svátků od 10:00 do 02:00 hodin</w:t>
      </w:r>
      <w:r>
        <w:rPr>
          <w:rFonts w:ascii="Arial" w:hAnsi="Arial" w:cs="Arial"/>
          <w:sz w:val="22"/>
          <w:szCs w:val="22"/>
        </w:rPr>
        <w:t>.</w:t>
      </w:r>
    </w:p>
    <w:p w14:paraId="48338A62" w14:textId="77777777" w:rsidR="00D257BD" w:rsidRDefault="00D257BD" w:rsidP="0030030C">
      <w:pPr>
        <w:jc w:val="both"/>
        <w:rPr>
          <w:rFonts w:ascii="Arial" w:hAnsi="Arial" w:cs="Arial"/>
          <w:sz w:val="22"/>
          <w:szCs w:val="22"/>
        </w:rPr>
      </w:pPr>
    </w:p>
    <w:p w14:paraId="48BEDC9C" w14:textId="77777777" w:rsidR="00D257BD" w:rsidRDefault="00D257BD" w:rsidP="0030030C">
      <w:pPr>
        <w:jc w:val="both"/>
        <w:rPr>
          <w:rFonts w:ascii="Arial" w:hAnsi="Arial" w:cs="Arial"/>
          <w:sz w:val="22"/>
          <w:szCs w:val="22"/>
        </w:rPr>
      </w:pPr>
    </w:p>
    <w:p w14:paraId="26588B9A" w14:textId="77777777" w:rsidR="0030030C" w:rsidRDefault="0030030C" w:rsidP="0030030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DF0624C" w14:textId="77777777" w:rsidR="0030030C" w:rsidRPr="00E07C35" w:rsidRDefault="0030030C" w:rsidP="0030030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07C35">
        <w:rPr>
          <w:rFonts w:ascii="Arial" w:hAnsi="Arial" w:cs="Arial"/>
          <w:b/>
          <w:sz w:val="22"/>
          <w:szCs w:val="22"/>
        </w:rPr>
        <w:t>Čl. 3</w:t>
      </w:r>
    </w:p>
    <w:p w14:paraId="4F62683F" w14:textId="15BBA148" w:rsidR="00D257BD" w:rsidRPr="00E07C35" w:rsidRDefault="00D21FD7" w:rsidP="0030030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D257BD" w:rsidRPr="00E07C35">
        <w:rPr>
          <w:rFonts w:ascii="Arial" w:hAnsi="Arial" w:cs="Arial"/>
          <w:b/>
          <w:sz w:val="22"/>
          <w:szCs w:val="22"/>
        </w:rPr>
        <w:t>ávěrečná ustanovení</w:t>
      </w:r>
    </w:p>
    <w:p w14:paraId="5804D5A4" w14:textId="77777777" w:rsidR="00634842" w:rsidRDefault="00634842" w:rsidP="0030030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14:paraId="51703931" w14:textId="5119C0FF" w:rsidR="00D21FD7" w:rsidRDefault="0030030C" w:rsidP="00D21FD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21FD7">
        <w:rPr>
          <w:rFonts w:ascii="Arial" w:hAnsi="Arial" w:cs="Arial"/>
          <w:sz w:val="22"/>
          <w:szCs w:val="22"/>
        </w:rPr>
        <w:t>Zrušuje se</w:t>
      </w:r>
      <w:r w:rsidR="00634842" w:rsidRPr="00D21FD7">
        <w:rPr>
          <w:rFonts w:ascii="Arial" w:hAnsi="Arial" w:cs="Arial"/>
          <w:sz w:val="22"/>
          <w:szCs w:val="22"/>
        </w:rPr>
        <w:t xml:space="preserve"> </w:t>
      </w:r>
      <w:r w:rsidRPr="00D21FD7">
        <w:rPr>
          <w:rFonts w:ascii="Arial" w:hAnsi="Arial" w:cs="Arial"/>
          <w:sz w:val="22"/>
          <w:szCs w:val="22"/>
        </w:rPr>
        <w:t xml:space="preserve">Obecně závazná vyhláška </w:t>
      </w:r>
      <w:r w:rsidR="00D257BD" w:rsidRPr="00D21FD7">
        <w:rPr>
          <w:rFonts w:ascii="Arial" w:hAnsi="Arial" w:cs="Arial"/>
          <w:sz w:val="22"/>
          <w:szCs w:val="22"/>
        </w:rPr>
        <w:t xml:space="preserve">Města Třebechovice pod Orebem </w:t>
      </w:r>
      <w:r w:rsidRPr="00D21FD7">
        <w:rPr>
          <w:rFonts w:ascii="Arial" w:hAnsi="Arial" w:cs="Arial"/>
          <w:sz w:val="22"/>
          <w:szCs w:val="22"/>
        </w:rPr>
        <w:t>č. 2/201</w:t>
      </w:r>
      <w:r w:rsidR="00D257BD" w:rsidRPr="00D21FD7">
        <w:rPr>
          <w:rFonts w:ascii="Arial" w:hAnsi="Arial" w:cs="Arial"/>
          <w:sz w:val="22"/>
          <w:szCs w:val="22"/>
        </w:rPr>
        <w:t>2</w:t>
      </w:r>
      <w:r w:rsidR="00D21FD7">
        <w:rPr>
          <w:rFonts w:ascii="Arial" w:hAnsi="Arial" w:cs="Arial"/>
          <w:sz w:val="22"/>
          <w:szCs w:val="22"/>
        </w:rPr>
        <w:t>,</w:t>
      </w:r>
      <w:r w:rsidRPr="00D21FD7">
        <w:rPr>
          <w:rFonts w:ascii="Arial" w:hAnsi="Arial" w:cs="Arial"/>
          <w:sz w:val="22"/>
          <w:szCs w:val="22"/>
        </w:rPr>
        <w:t xml:space="preserve"> </w:t>
      </w:r>
      <w:r w:rsidR="00D257BD" w:rsidRPr="00D21FD7">
        <w:rPr>
          <w:rFonts w:ascii="Arial" w:hAnsi="Arial" w:cs="Arial"/>
          <w:sz w:val="22"/>
          <w:szCs w:val="22"/>
        </w:rPr>
        <w:t>o</w:t>
      </w:r>
      <w:r w:rsidR="00D21FD7">
        <w:rPr>
          <w:rFonts w:ascii="Arial" w:hAnsi="Arial" w:cs="Arial"/>
          <w:sz w:val="22"/>
          <w:szCs w:val="22"/>
        </w:rPr>
        <w:t> </w:t>
      </w:r>
      <w:r w:rsidR="00D257BD" w:rsidRPr="00D21FD7">
        <w:rPr>
          <w:rFonts w:ascii="Arial" w:hAnsi="Arial" w:cs="Arial"/>
          <w:sz w:val="22"/>
          <w:szCs w:val="22"/>
        </w:rPr>
        <w:t>stanovení míst a času, ve kterých mohou být provozovány loterie a jiné podobné hry na území města</w:t>
      </w:r>
      <w:r w:rsidR="00D21FD7">
        <w:rPr>
          <w:rFonts w:ascii="Arial" w:hAnsi="Arial" w:cs="Arial"/>
          <w:sz w:val="22"/>
          <w:szCs w:val="22"/>
        </w:rPr>
        <w:t xml:space="preserve">, ze </w:t>
      </w:r>
      <w:r w:rsidR="00862C5E" w:rsidRPr="00D21FD7">
        <w:rPr>
          <w:rFonts w:ascii="Arial" w:hAnsi="Arial" w:cs="Arial"/>
          <w:sz w:val="22"/>
          <w:szCs w:val="22"/>
        </w:rPr>
        <w:t>dne 6.6.2012</w:t>
      </w:r>
      <w:r w:rsidR="00D257BD" w:rsidRPr="00D21FD7">
        <w:rPr>
          <w:rFonts w:ascii="Arial" w:hAnsi="Arial" w:cs="Arial"/>
          <w:sz w:val="22"/>
          <w:szCs w:val="22"/>
        </w:rPr>
        <w:t>.</w:t>
      </w:r>
    </w:p>
    <w:p w14:paraId="45D2D224" w14:textId="77777777" w:rsidR="00D21FD7" w:rsidRDefault="00D21FD7" w:rsidP="00D21FD7">
      <w:pPr>
        <w:pStyle w:val="Odstavecseseznamem"/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C825E0B" w14:textId="755177DC" w:rsidR="0030030C" w:rsidRPr="00D21FD7" w:rsidRDefault="0030030C" w:rsidP="00D21FD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21FD7">
        <w:rPr>
          <w:rFonts w:ascii="Arial" w:hAnsi="Arial" w:cs="Arial"/>
          <w:sz w:val="22"/>
          <w:szCs w:val="22"/>
        </w:rPr>
        <w:t xml:space="preserve">Tato vyhláška nabývá účinnosti </w:t>
      </w:r>
      <w:r w:rsidR="00862C5E" w:rsidRPr="00D21FD7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D21FD7">
        <w:rPr>
          <w:rFonts w:ascii="Arial" w:hAnsi="Arial" w:cs="Arial"/>
          <w:sz w:val="22"/>
          <w:szCs w:val="22"/>
        </w:rPr>
        <w:t>.</w:t>
      </w:r>
    </w:p>
    <w:p w14:paraId="405EB86B" w14:textId="77777777" w:rsidR="0030030C" w:rsidRDefault="0030030C" w:rsidP="0030030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D5B458" w14:textId="77777777" w:rsidR="0030030C" w:rsidRDefault="0030030C" w:rsidP="0030030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7454C7" w14:textId="77777777" w:rsidR="0030030C" w:rsidRDefault="0030030C" w:rsidP="0030030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E36FEB" w14:textId="788A3EE9" w:rsidR="0030030C" w:rsidRDefault="00D96B7C" w:rsidP="0030030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Ing. Stanislav Jech v.r.</w:t>
      </w:r>
      <w:r w:rsidR="003003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34842">
        <w:rPr>
          <w:rFonts w:ascii="Arial" w:hAnsi="Arial" w:cs="Arial"/>
          <w:sz w:val="22"/>
          <w:szCs w:val="22"/>
        </w:rPr>
        <w:t>Mgr. Roman Drašnar</w:t>
      </w:r>
      <w:r w:rsidR="0063484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v.r.</w:t>
      </w:r>
      <w:r w:rsidR="00634842">
        <w:rPr>
          <w:rFonts w:ascii="Arial" w:hAnsi="Arial" w:cs="Arial"/>
          <w:sz w:val="22"/>
          <w:szCs w:val="22"/>
        </w:rPr>
        <w:tab/>
      </w:r>
      <w:r w:rsidR="003003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místostarosta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</w:t>
      </w:r>
      <w:r w:rsidR="00634842">
        <w:rPr>
          <w:rFonts w:ascii="Arial" w:hAnsi="Arial" w:cs="Arial"/>
          <w:sz w:val="22"/>
          <w:szCs w:val="22"/>
        </w:rPr>
        <w:t>tarosta</w:t>
      </w:r>
      <w:r w:rsidR="00634842">
        <w:rPr>
          <w:rFonts w:ascii="Arial" w:hAnsi="Arial" w:cs="Arial"/>
          <w:sz w:val="22"/>
          <w:szCs w:val="22"/>
        </w:rPr>
        <w:tab/>
      </w:r>
      <w:r w:rsidR="00634842">
        <w:rPr>
          <w:rFonts w:ascii="Arial" w:hAnsi="Arial" w:cs="Arial"/>
          <w:sz w:val="22"/>
          <w:szCs w:val="22"/>
        </w:rPr>
        <w:tab/>
      </w:r>
      <w:r w:rsidR="00634842">
        <w:rPr>
          <w:rFonts w:ascii="Arial" w:hAnsi="Arial" w:cs="Arial"/>
          <w:sz w:val="22"/>
          <w:szCs w:val="22"/>
        </w:rPr>
        <w:tab/>
      </w:r>
      <w:r w:rsidR="00634842">
        <w:rPr>
          <w:rFonts w:ascii="Arial" w:hAnsi="Arial" w:cs="Arial"/>
          <w:sz w:val="22"/>
          <w:szCs w:val="22"/>
        </w:rPr>
        <w:tab/>
      </w:r>
      <w:r w:rsidR="0030030C">
        <w:rPr>
          <w:rFonts w:ascii="Arial" w:hAnsi="Arial" w:cs="Arial"/>
          <w:sz w:val="22"/>
          <w:szCs w:val="22"/>
        </w:rPr>
        <w:tab/>
      </w:r>
      <w:r w:rsidR="0030030C">
        <w:rPr>
          <w:rFonts w:ascii="Arial" w:hAnsi="Arial" w:cs="Arial"/>
          <w:sz w:val="22"/>
          <w:szCs w:val="22"/>
        </w:rPr>
        <w:tab/>
        <w:t xml:space="preserve">         </w:t>
      </w:r>
    </w:p>
    <w:p w14:paraId="2B0BD396" w14:textId="77777777" w:rsidR="00957017" w:rsidRDefault="00957017"/>
    <w:sectPr w:rsidR="00957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E288B"/>
    <w:multiLevelType w:val="hybridMultilevel"/>
    <w:tmpl w:val="57E09FAA"/>
    <w:lvl w:ilvl="0" w:tplc="19A42D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D7921"/>
    <w:multiLevelType w:val="hybridMultilevel"/>
    <w:tmpl w:val="EC7ABDEC"/>
    <w:lvl w:ilvl="0" w:tplc="92D2ED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50D30"/>
    <w:multiLevelType w:val="multilevel"/>
    <w:tmpl w:val="22BE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37CFC"/>
    <w:multiLevelType w:val="hybridMultilevel"/>
    <w:tmpl w:val="878A24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021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788525">
    <w:abstractNumId w:val="3"/>
  </w:num>
  <w:num w:numId="3" w16cid:durableId="2122069294">
    <w:abstractNumId w:val="1"/>
  </w:num>
  <w:num w:numId="4" w16cid:durableId="212711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65"/>
    <w:rsid w:val="00265F5A"/>
    <w:rsid w:val="0028336E"/>
    <w:rsid w:val="002B7E70"/>
    <w:rsid w:val="0030030C"/>
    <w:rsid w:val="0030204D"/>
    <w:rsid w:val="00495D75"/>
    <w:rsid w:val="00634842"/>
    <w:rsid w:val="00726B7C"/>
    <w:rsid w:val="00727F6B"/>
    <w:rsid w:val="00862C5E"/>
    <w:rsid w:val="00957017"/>
    <w:rsid w:val="00990E9F"/>
    <w:rsid w:val="009B7BBE"/>
    <w:rsid w:val="00BB70DB"/>
    <w:rsid w:val="00BF2865"/>
    <w:rsid w:val="00C3576D"/>
    <w:rsid w:val="00C7477A"/>
    <w:rsid w:val="00C8192F"/>
    <w:rsid w:val="00D21FD7"/>
    <w:rsid w:val="00D257BD"/>
    <w:rsid w:val="00D96B7C"/>
    <w:rsid w:val="00DB2806"/>
    <w:rsid w:val="00DE0093"/>
    <w:rsid w:val="00E07C35"/>
    <w:rsid w:val="00F0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403A"/>
  <w15:chartTrackingRefBased/>
  <w15:docId w15:val="{45F74C69-5561-451A-9776-FCF5A813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3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F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2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2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2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28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28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28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28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2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28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28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28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28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28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28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2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2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2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28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28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286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286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2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Petříková</dc:creator>
  <cp:keywords/>
  <dc:description/>
  <cp:lastModifiedBy>Jana Petříková</cp:lastModifiedBy>
  <cp:revision>3</cp:revision>
  <cp:lastPrinted>2024-09-09T09:06:00Z</cp:lastPrinted>
  <dcterms:created xsi:type="dcterms:W3CDTF">2024-09-16T11:22:00Z</dcterms:created>
  <dcterms:modified xsi:type="dcterms:W3CDTF">2024-09-25T06:29:00Z</dcterms:modified>
</cp:coreProperties>
</file>