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Dolní Lomná</w:t>
        <w:br/>
        <w:t xml:space="preserve">Zastupitelstvo obce Dolní Lomná </w:t>
      </w:r>
    </w:p>
    <w:p>
      <w:pPr>
        <w:pStyle w:val="Nadpis11"/>
        <w:rPr/>
      </w:pPr>
      <w:r>
        <w:rPr/>
        <w:t>Obecně závazná vyhláška obce Dolní Lomná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Dolní Lomná se na svém 26. zasedání dne</w:t>
      </w:r>
      <w:r>
        <w:rPr>
          <w:shd w:fill="auto" w:val="clear"/>
        </w:rPr>
        <w:t xml:space="preserve"> </w:t>
      </w:r>
      <w:r>
        <w:rPr>
          <w:shd w:fill="auto" w:val="clear"/>
        </w:rPr>
        <w:t>8</w:t>
      </w:r>
      <w:r>
        <w:rPr>
          <w:shd w:fill="auto" w:val="clear"/>
        </w:rPr>
        <w:t>.</w:t>
      </w:r>
      <w:r>
        <w:rPr>
          <w:shd w:fill="auto" w:val="clear"/>
        </w:rPr>
        <w:t>12</w:t>
      </w:r>
      <w:r>
        <w:rPr>
          <w:shd w:fill="auto" w:val="clear"/>
        </w:rPr>
        <w:t>.</w:t>
      </w:r>
      <w:r>
        <w:rPr/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1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 xml:space="preserve">Obec Dolní Lomná touto vyhláškou zavádí místní poplatek za obecní systém odpadového </w:t>
      </w:r>
    </w:p>
    <w:p>
      <w:pPr>
        <w:pStyle w:val="Odstavec"/>
        <w:rPr/>
      </w:pPr>
      <w:r>
        <w:rPr/>
        <w:t xml:space="preserve">         </w:t>
      </w:r>
      <w:r>
        <w:rPr/>
        <w:t>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Nadpis21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13"/>
        </w:numPr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1"/>
        </w:numPr>
        <w:ind w:hanging="567" w:start="567"/>
        <w:rPr/>
      </w:pPr>
      <w:r>
        <w:rPr/>
        <w:t>fyzická osoba přihlášená v obci</w:t>
      </w:r>
      <w:r>
        <w:rPr>
          <w:rStyle w:val="FootnoteReference"/>
        </w:rPr>
        <w:footnoteReference w:id="5"/>
      </w:r>
      <w:r>
        <w:rPr/>
        <w:t xml:space="preserve"> nebo</w:t>
      </w:r>
    </w:p>
    <w:p>
      <w:pPr>
        <w:pStyle w:val="Odstavec"/>
        <w:numPr>
          <w:ilvl w:val="1"/>
          <w:numId w:val="1"/>
        </w:numPr>
        <w:ind w:hanging="567" w:start="567"/>
        <w:rPr/>
      </w:pPr>
      <w:r>
        <w:rPr/>
        <w:t>vlastník nemovité věci zahrnující byt, rodinný dům nebo stavbu pro rodinnou rekreaci, ve které není přihlášená žádná fyzická osoba a která je umístěna na území obce.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64" w:before="120" w:after="60"/>
        <w:ind w:hanging="567" w:star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Reference"/>
          <w:rFonts w:cs="Arial" w:ascii="Arial" w:hAnsi="Arial"/>
          <w:sz w:val="22"/>
          <w:szCs w:val="22"/>
        </w:rPr>
        <w:footnoteReference w:id="6"/>
      </w:r>
    </w:p>
    <w:p>
      <w:pPr>
        <w:pStyle w:val="Odstavec"/>
        <w:rPr/>
      </w:pPr>
      <w:r>
        <w:rPr/>
      </w:r>
    </w:p>
    <w:p>
      <w:pPr>
        <w:pStyle w:val="Nadpis21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4"/>
        </w:numPr>
        <w:ind w:hanging="426" w:start="426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5"/>
        </w:numPr>
        <w:ind w:hanging="426" w:start="426"/>
        <w:rPr/>
      </w:pPr>
      <w:r>
        <w:rPr/>
        <w:t>Dojde-li ke změně údajů uvedených v ohlášení, je poplatník povinen tuto změnu oznámit do 15 dnů ode 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Nadpis21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6"/>
        </w:numPr>
        <w:rPr/>
      </w:pPr>
      <w:r>
        <w:rPr/>
        <w:t xml:space="preserve">Sazba poplatku za kalendářní rok činí </w:t>
      </w:r>
      <w:r>
        <w:rPr>
          <w:shd w:fill="auto" w:val="clear"/>
        </w:rPr>
        <w:t>840</w:t>
      </w:r>
      <w:r>
        <w:rPr>
          <w:shd w:fill="auto" w:val="clear"/>
        </w:rPr>
        <w:t>,-</w:t>
      </w:r>
      <w:r>
        <w:rPr/>
        <w:t xml:space="preserve"> 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</w:t>
      </w:r>
    </w:p>
    <w:p>
      <w:pPr>
        <w:pStyle w:val="Odstavec"/>
        <w:rPr/>
      </w:pPr>
      <w:r>
        <w:rPr/>
        <w:tab/>
        <w:t>v obci, snižuje o jednu dvanáctinu za každý kalendářní měsíc, na jehož konci</w:t>
      </w:r>
      <w:r>
        <w:rPr>
          <w:rStyle w:val="FootnoteReference"/>
          <w:rFonts w:cs="Arial"/>
        </w:rPr>
        <w:footnoteReference w:id="9"/>
      </w:r>
    </w:p>
    <w:p>
      <w:pPr>
        <w:pStyle w:val="Odstavec"/>
        <w:numPr>
          <w:ilvl w:val="0"/>
          <w:numId w:val="5"/>
        </w:numPr>
        <w:ind w:hanging="284" w:start="851"/>
        <w:rPr/>
      </w:pPr>
      <w:r>
        <w:rPr/>
        <w:t>není tato fyzická osoba přihlášena v obci,</w:t>
      </w:r>
    </w:p>
    <w:p>
      <w:pPr>
        <w:pStyle w:val="Odstavec"/>
        <w:numPr>
          <w:ilvl w:val="0"/>
          <w:numId w:val="5"/>
        </w:numPr>
        <w:ind w:hanging="284" w:start="851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</w:t>
      </w:r>
    </w:p>
    <w:p>
      <w:pPr>
        <w:pStyle w:val="Odstavec"/>
        <w:rPr/>
      </w:pPr>
      <w:r>
        <w:rPr/>
        <w:tab/>
        <w:t>nemovité věci zahrnující byt, rodinný dům nebo stavbu pro rodinnou rekreaci umístěné</w:t>
      </w:r>
    </w:p>
    <w:p>
      <w:pPr>
        <w:pStyle w:val="Odstavec"/>
        <w:rPr/>
      </w:pPr>
      <w:r>
        <w:rPr/>
        <w:tab/>
        <w:t xml:space="preserve">na území obce, snižuje o jednu dvanáctinu za každý kalendářní měsíc, na jehož </w:t>
      </w:r>
      <w:r>
        <w:rPr>
          <w:rFonts w:cs="Arial"/>
        </w:rPr>
        <w:t>konci</w:t>
      </w:r>
      <w:r>
        <w:rPr>
          <w:rStyle w:val="FootnoteReference"/>
          <w:rFonts w:cs="Arial"/>
        </w:rPr>
        <w:footnoteReference w:id="10"/>
      </w:r>
    </w:p>
    <w:p>
      <w:pPr>
        <w:pStyle w:val="Odstavec"/>
        <w:ind w:start="567"/>
        <w:rPr/>
      </w:pPr>
      <w:r>
        <w:rPr/>
        <w:t>a) je v této nemovité věci přihlášena alespoň 1 fyzická osoba,</w:t>
      </w:r>
    </w:p>
    <w:p>
      <w:pPr>
        <w:pStyle w:val="Odstavec"/>
        <w:ind w:hanging="153" w:start="720"/>
        <w:rPr/>
      </w:pPr>
      <w:r>
        <w:rPr/>
        <w:t xml:space="preserve">b) poplatník nevlastní tuto nemovitou věc, nebo </w:t>
      </w:r>
    </w:p>
    <w:p>
      <w:pPr>
        <w:pStyle w:val="Odstavec"/>
        <w:ind w:hanging="153" w:start="720"/>
        <w:rPr/>
      </w:pPr>
      <w:r>
        <w:rPr/>
        <w:t>c) je poplatník od poplatku osvobozen.</w:t>
      </w:r>
    </w:p>
    <w:p>
      <w:pPr>
        <w:pStyle w:val="Nadpis21"/>
        <w:rPr/>
      </w:pPr>
      <w:r>
        <w:rPr/>
        <w:t>Čl. 5</w:t>
        <w:br/>
        <w:t>Splatnost poplatku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pro poplatníka dle čl. 2 odst. 1 písm. a) této vyhlášky je splatný ve dvou stejných splátkách, a to nejpozději do 30. 4. a do 30. 9. příslušného kalendářního roku.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pro poplatníka dle čl. 2 odst. 1 písm. b) této vyhlášky je splatný jednorázově nejpozději do 31. 5. příslušného roku.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Vznikne-li poplatková povinnost po datu splatnosti uvedeném v odstavci 2, je poplatek splatný nejpozději do 15. dne měsíce, který následuje po měsíci, ve kterém poplatková povinnost vznikla.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Textbody"/>
        <w:rPr/>
      </w:pPr>
      <w:r>
        <w:rPr/>
      </w:r>
    </w:p>
    <w:p>
      <w:pPr>
        <w:pStyle w:val="Nadpis21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3"/>
        </w:numPr>
        <w:tabs>
          <w:tab w:val="clear" w:pos="567"/>
          <w:tab w:val="left" w:pos="284" w:leader="none"/>
        </w:tabs>
        <w:ind w:hanging="644" w:start="644"/>
        <w:rPr/>
      </w:pPr>
      <w:r>
        <w:rPr/>
        <w:t xml:space="preserve">     </w:t>
      </w: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11"/>
      </w:r>
      <w:r>
        <w:rPr/>
        <w:t>:</w:t>
      </w:r>
    </w:p>
    <w:p>
      <w:pPr>
        <w:pStyle w:val="Default"/>
        <w:spacing w:lineRule="auto" w:line="264" w:before="120" w:after="60"/>
        <w:ind w:start="64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star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star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star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star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Odstavec"/>
        <w:numPr>
          <w:ilvl w:val="0"/>
          <w:numId w:val="6"/>
        </w:numPr>
        <w:tabs>
          <w:tab w:val="clear" w:pos="567"/>
          <w:tab w:val="left" w:pos="709" w:leader="none"/>
        </w:tabs>
        <w:ind w:hanging="567" w:start="567"/>
        <w:rPr/>
      </w:pPr>
      <w:r>
        <w:rPr/>
        <w:t>Od poplatku se osvobozuje osoba, které poplatková povinnost vznikla z důvodu přihlášení    v obci a která:</w:t>
      </w:r>
    </w:p>
    <w:p>
      <w:pPr>
        <w:pStyle w:val="Odstavec"/>
        <w:numPr>
          <w:ilvl w:val="0"/>
          <w:numId w:val="7"/>
        </w:numPr>
        <w:tabs>
          <w:tab w:val="clear" w:pos="567"/>
          <w:tab w:val="left" w:pos="709" w:leader="none"/>
        </w:tabs>
        <w:rPr/>
      </w:pPr>
      <w:r>
        <w:rPr/>
        <w:t>je přihlášena v sídle ohlašovny, tj. Dolní Lomná č. p. 164 a v obci se nezdržuje,</w:t>
      </w:r>
    </w:p>
    <w:p>
      <w:pPr>
        <w:pStyle w:val="Odstavec"/>
        <w:numPr>
          <w:ilvl w:val="0"/>
          <w:numId w:val="7"/>
        </w:numPr>
        <w:tabs>
          <w:tab w:val="clear" w:pos="567"/>
          <w:tab w:val="left" w:pos="709" w:leader="none"/>
        </w:tabs>
        <w:rPr/>
      </w:pPr>
      <w:r>
        <w:rPr/>
        <w:t>se více jak 9 měsíců v příslušném kalendářním roce zdržuje mimo území obce, kromě případů uvedených v odst. 1 písm. a) tohoto článku vyhlášky.</w:t>
      </w:r>
    </w:p>
    <w:p>
      <w:pPr>
        <w:pStyle w:val="Odstavec"/>
        <w:numPr>
          <w:ilvl w:val="0"/>
          <w:numId w:val="6"/>
        </w:numPr>
        <w:rPr/>
      </w:pPr>
      <w:r>
        <w:rPr/>
        <w:t xml:space="preserve">V případě, že poplatník nesplní povinnost ohlásit údaj rozhodný pro osvobození ve lhůtách </w:t>
      </w:r>
    </w:p>
    <w:p>
      <w:pPr>
        <w:pStyle w:val="Odstavec"/>
        <w:rPr/>
      </w:pPr>
      <w:r>
        <w:rPr/>
        <w:t xml:space="preserve">          </w:t>
      </w:r>
      <w:r>
        <w:rPr/>
        <w:t>stanovených touto vyhláškou nebo zákonem, nárok na osvobození zaniká</w:t>
      </w:r>
      <w:r>
        <w:rPr>
          <w:rStyle w:val="FootnoteReference"/>
        </w:rPr>
        <w:footnoteReference w:id="12"/>
      </w:r>
      <w:r>
        <w:rPr/>
        <w:t>.</w:t>
      </w:r>
    </w:p>
    <w:p>
      <w:pPr>
        <w:pStyle w:val="Nadpis21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4"/>
        </w:numPr>
        <w:ind w:hanging="567" w:start="567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4"/>
        </w:numPr>
        <w:ind w:hanging="567" w:start="567"/>
        <w:rPr/>
      </w:pPr>
      <w:r>
        <w:rPr/>
        <w:t>Zrušuje se obecně závazná vyhláška obce Dolní Lomná č. 3/2024, o místním poplatku za obecní systém odpadového hospodářství, ze dne 16. 12. 2024.</w:t>
      </w:r>
    </w:p>
    <w:p>
      <w:pPr>
        <w:pStyle w:val="Nadpis21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2026.</w:t>
      </w:r>
    </w:p>
    <w:tbl>
      <w:tblPr>
        <w:tblW w:w="9641" w:type="dxa"/>
        <w:jc w:val="start"/>
        <w:tblInd w:w="10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Eva Sikorová v. r.</w:t>
            </w:r>
          </w:p>
          <w:p>
            <w:pPr>
              <w:pStyle w:val="PodpisovePole"/>
              <w:rPr/>
            </w:pPr>
            <w:r>
              <w:rPr/>
              <w:t>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Jana Kufová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10e zákona o 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Znakypropoznmkupodarouuser"/>
          <w:rFonts w:cs="Arial" w:ascii="Arial" w:hAnsi="Arial"/>
          <w:sz w:val="18"/>
          <w:szCs w:val="18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4 zákona o místních poplatcích</w:t>
      </w:r>
    </w:p>
  </w:footnote>
  <w:footnote w:id="9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10g zákona o místních poplatcích</w:t>
      </w:r>
    </w:p>
  </w:footnote>
  <w:footnote w:id="1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2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14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6" w:hanging="18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10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(%3)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(%6)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(%9)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adb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user" w:customStyle="1">
    <w:name w:val="Symboly pro číslování (user)"/>
    <w:qFormat/>
    <w:rsid w:val="00c401c4"/>
    <w:rPr/>
  </w:style>
  <w:style w:type="character" w:styleId="FootnoteSymbol" w:customStyle="1">
    <w:name w:val="Footnote Symbol"/>
    <w:qFormat/>
    <w:rsid w:val="00c401c4"/>
    <w:rPr/>
  </w:style>
  <w:style w:type="character" w:styleId="Znakapoznpodarou1" w:customStyle="1">
    <w:name w:val="Značka pozn. pod čarou1"/>
    <w:qFormat/>
    <w:rsid w:val="00c401c4"/>
    <w:rPr>
      <w:vertAlign w:val="superscript"/>
    </w:rPr>
  </w:style>
  <w:style w:type="character" w:styleId="Znakypropoznmkupodarouuser" w:customStyle="1">
    <w:name w:val="Znaky pro poznámku pod čarou (user)"/>
    <w:basedOn w:val="DefaultParagraphFont"/>
    <w:semiHidden/>
    <w:unhideWhenUsed/>
    <w:qFormat/>
    <w:rsid w:val="00c401c4"/>
    <w:rPr>
      <w:vertAlign w:val="superscript"/>
    </w:rPr>
  </w:style>
  <w:style w:type="character" w:styleId="TextpoznpodarouChar" w:customStyle="1">
    <w:name w:val="Text pozn. pod čarou Char"/>
    <w:basedOn w:val="DefaultParagraphFont"/>
    <w:semiHidden/>
    <w:qFormat/>
    <w:rsid w:val="00ce284e"/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 w:customStyle="1">
    <w:name w:val="Znaky pro vysvětlivky (user)"/>
    <w:qFormat/>
    <w:rPr/>
  </w:style>
  <w:style w:type="character" w:styleId="FootnoteReference">
    <w:name w:val="footnote reference"/>
    <w:rPr>
      <w:vertAlign w:val="superscript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c401c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Standard"/>
    <w:next w:val="Textbody"/>
    <w:qFormat/>
    <w:rsid w:val="00c401c4"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Rejstkuser" w:customStyle="1">
    <w:name w:val="Rejstřík (user)"/>
    <w:basedOn w:val="Standard"/>
    <w:qFormat/>
    <w:rsid w:val="00c401c4"/>
    <w:pPr>
      <w:suppressLineNumbers/>
    </w:pPr>
    <w:rPr/>
  </w:style>
  <w:style w:type="paragraph" w:styleId="Standard" w:customStyle="1">
    <w:name w:val="Standard"/>
    <w:qFormat/>
    <w:rsid w:val="00c401c4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rsid w:val="00c401c4"/>
    <w:pPr>
      <w:spacing w:lineRule="auto" w:line="276" w:before="0" w:after="140"/>
    </w:pPr>
    <w:rPr>
      <w:rFonts w:ascii="Arial" w:hAnsi="Arial"/>
    </w:rPr>
  </w:style>
  <w:style w:type="paragraph" w:styleId="Titulek1" w:customStyle="1">
    <w:name w:val="Titulek1"/>
    <w:basedOn w:val="Standard"/>
    <w:qFormat/>
    <w:rsid w:val="00c401c4"/>
    <w:pPr>
      <w:suppressLineNumbers/>
      <w:spacing w:before="120" w:after="120"/>
    </w:pPr>
    <w:rPr>
      <w:i/>
      <w:iCs/>
    </w:rPr>
  </w:style>
  <w:style w:type="paragraph" w:styleId="Title">
    <w:name w:val="Title"/>
    <w:basedOn w:val="Nadpisuser"/>
    <w:next w:val="Textbody"/>
    <w:qFormat/>
    <w:rsid w:val="00c401c4"/>
    <w:pPr>
      <w:jc w:val="center"/>
    </w:pPr>
    <w:rPr>
      <w:b/>
      <w:bCs/>
      <w:sz w:val="24"/>
      <w:szCs w:val="24"/>
    </w:rPr>
  </w:style>
  <w:style w:type="paragraph" w:styleId="Nadpis21" w:customStyle="1">
    <w:name w:val="Nadpis 21"/>
    <w:basedOn w:val="Nadpisuser"/>
    <w:next w:val="Textbody"/>
    <w:qFormat/>
    <w:rsid w:val="00c401c4"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paragraph" w:styleId="Nadpis11" w:customStyle="1">
    <w:name w:val="Nadpis 11"/>
    <w:basedOn w:val="Nadpisuser"/>
    <w:next w:val="Textbody"/>
    <w:qFormat/>
    <w:rsid w:val="00c401c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rsid w:val="00c401c4"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rsid w:val="00c401c4"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user" w:customStyle="1">
    <w:name w:val="Obsah tabulky (user)"/>
    <w:basedOn w:val="Standard"/>
    <w:qFormat/>
    <w:rsid w:val="00c401c4"/>
    <w:pPr>
      <w:widowControl w:val="false"/>
      <w:suppressLineNumbers/>
    </w:pPr>
    <w:rPr/>
  </w:style>
  <w:style w:type="paragraph" w:styleId="PodpisovePole" w:customStyle="1">
    <w:name w:val="PodpisovePole"/>
    <w:basedOn w:val="Obsahtabulkyuser"/>
    <w:qFormat/>
    <w:rsid w:val="00c401c4"/>
    <w:pPr>
      <w:jc w:val="center"/>
    </w:pPr>
    <w:rPr>
      <w:rFonts w:ascii="Arial" w:hAnsi="Arial"/>
      <w:sz w:val="22"/>
      <w:szCs w:val="22"/>
    </w:rPr>
  </w:style>
  <w:style w:type="paragraph" w:styleId="Footnote" w:customStyle="1">
    <w:name w:val="Footnote"/>
    <w:basedOn w:val="Standard"/>
    <w:qFormat/>
    <w:rsid w:val="00c401c4"/>
    <w:pPr>
      <w:suppressLineNumbers/>
      <w:ind w:hanging="170" w:start="170"/>
    </w:pPr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TextpoznpodarouChar"/>
    <w:semiHidden/>
    <w:rsid w:val="00ce284e"/>
    <w:pPr>
      <w:suppressAutoHyphens w:val="false"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paragraph" w:styleId="Default" w:customStyle="1">
    <w:name w:val="Default"/>
    <w:qFormat/>
    <w:rsid w:val="002d2930"/>
    <w:pPr>
      <w:widowControl/>
      <w:suppressAutoHyphens w:val="fals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eastAsia="cs-CZ" w:bidi="ar-SA" w:val="cs-CZ"/>
    </w:rPr>
  </w:style>
  <w:style w:type="paragraph" w:styleId="ListParagraph">
    <w:name w:val="List Paragraph"/>
    <w:basedOn w:val="Normal"/>
    <w:uiPriority w:val="34"/>
    <w:qFormat/>
    <w:rsid w:val="002d2930"/>
    <w:pPr>
      <w:spacing w:before="0" w:after="0"/>
      <w:ind w:start="720"/>
      <w:contextualSpacing/>
    </w:pPr>
    <w:rPr>
      <w:rFonts w:cs="Mangal"/>
      <w:szCs w:val="21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3</Pages>
  <Words>1003</Words>
  <Characters>5366</Characters>
  <CharactersWithSpaces>6327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2025-11-19T08:57:00Z</dcterms:created>
  <dc:creator>OU</dc:creator>
  <dc:description/>
  <dc:language>cs-CZ</dc:language>
  <cp:lastModifiedBy/>
  <cp:lastPrinted>2025-12-10T08:10:05Z</cp:lastPrinted>
  <dcterms:modified xsi:type="dcterms:W3CDTF">2025-12-10T08:10:10Z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