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A1F0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/>
          <w14:ligatures w14:val="none"/>
        </w:rPr>
        <w:t>1/2016</w:t>
      </w:r>
    </w:p>
    <w:p w14:paraId="50A05BD0" w14:textId="77777777" w:rsidR="00DF5EF2" w:rsidRPr="00DF5EF2" w:rsidRDefault="00DF5EF2" w:rsidP="00DF5EF2">
      <w:pPr>
        <w:spacing w:after="8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/>
          <w14:ligatures w14:val="none"/>
        </w:rPr>
        <w:t>OBECNĚ ZÁVAZNÁ VYHLÁŠKA</w:t>
      </w:r>
    </w:p>
    <w:p w14:paraId="32EF1C6C" w14:textId="77777777" w:rsidR="00DF5EF2" w:rsidRPr="00DF5EF2" w:rsidRDefault="00DF5EF2" w:rsidP="00DF5EF2">
      <w:pPr>
        <w:spacing w:after="8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cs-CZ"/>
          <w14:ligatures w14:val="none"/>
        </w:rPr>
        <w:t>Libereckého kraje</w:t>
      </w:r>
    </w:p>
    <w:p w14:paraId="1A221741" w14:textId="77777777" w:rsidR="00DF5EF2" w:rsidRPr="00DF5EF2" w:rsidRDefault="00DF5EF2" w:rsidP="00DF5EF2">
      <w:pPr>
        <w:spacing w:after="80" w:line="240" w:lineRule="auto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>ze dne 26. 1. 2016,</w:t>
      </w:r>
    </w:p>
    <w:p w14:paraId="28E2DF0C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kterou se vyhlašuje závazná část Plánu odpadového hospodářství Libereckého kraje 2016-2025</w:t>
      </w:r>
    </w:p>
    <w:p w14:paraId="22939F4F" w14:textId="77777777" w:rsidR="00DF5EF2" w:rsidRPr="00DF5EF2" w:rsidRDefault="00DF5EF2" w:rsidP="00DF5EF2">
      <w:pPr>
        <w:spacing w:line="240" w:lineRule="auto"/>
        <w:ind w:firstLine="30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>Zastupitelstvo Libereckého kraje podle § 43 odst. 11 zákona č. 185/2001 Sb., o odpadech a o změně některých zákonů, ve znění pozdějších předpisů, a podle § 6, 8 a 35 odst. 1 písm. c) zákona č. 129/2000 Sb., o krajích (krajské zřízení), ve znění pozdějších předpisů, vydává obecně závaznou vyhlášku Libereckého kraje č. 1/2016 ze dne 26. 1. 2016, kterou se vyhlašuje Závazná část Plánu odpadového hospodářství Libereckého kraje 2016-2025.</w:t>
      </w:r>
    </w:p>
    <w:p w14:paraId="14536C46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lang w:eastAsia="cs-CZ"/>
          <w14:ligatures w14:val="none"/>
        </w:rPr>
        <w:t>Čl. 1</w:t>
      </w:r>
    </w:p>
    <w:p w14:paraId="5F6D7359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Účel vyhlášky</w:t>
      </w:r>
    </w:p>
    <w:p w14:paraId="04EF06D6" w14:textId="77777777" w:rsidR="00DF5EF2" w:rsidRPr="00DF5EF2" w:rsidRDefault="00DF5EF2" w:rsidP="00DF5EF2">
      <w:pPr>
        <w:spacing w:after="0" w:line="240" w:lineRule="auto"/>
        <w:ind w:firstLine="60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>Tato vyhláška stanoví cíle, zásady a opatření k předcházení vzniku odpadů, k nakládání s vybranými druhy a skupinami odpadů, zásady pro vytváření sítě zařízení k nakládání s odpady, zásady pro rozhodování při přeshraniční přepravě, dovozu a vývozu odpadů, opatření k omezení odkládání odpadů mimo místa k tomu určená a k zajištění nakládání s odpady, jejichž vlastník není znám nebo zanikl.</w:t>
      </w:r>
    </w:p>
    <w:p w14:paraId="60E5E9A0" w14:textId="77777777" w:rsidR="00DF5EF2" w:rsidRPr="00DF5EF2" w:rsidRDefault="00DF5EF2" w:rsidP="00DF5EF2">
      <w:pPr>
        <w:spacing w:line="240" w:lineRule="auto"/>
        <w:ind w:firstLine="60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>Závazná část Plánu odpadového hospodářství Libereckého kraje 2016-2025 je obsahem přílohy č. 1 této vyhlášky.</w:t>
      </w:r>
    </w:p>
    <w:p w14:paraId="6F408D91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lang w:eastAsia="cs-CZ"/>
          <w14:ligatures w14:val="none"/>
        </w:rPr>
        <w:t>Čl. 2</w:t>
      </w:r>
    </w:p>
    <w:p w14:paraId="1A83E9D7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Zrušovací ustanovení</w:t>
      </w:r>
    </w:p>
    <w:p w14:paraId="51AEA1D0" w14:textId="77777777" w:rsidR="00DF5EF2" w:rsidRPr="00DF5EF2" w:rsidRDefault="00DF5EF2" w:rsidP="00DF5EF2">
      <w:pPr>
        <w:spacing w:line="240" w:lineRule="auto"/>
        <w:ind w:firstLine="60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 xml:space="preserve">Touto obecně závaznou vyhláškou se </w:t>
      </w:r>
      <w:proofErr w:type="gramStart"/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>ruší</w:t>
      </w:r>
      <w:proofErr w:type="gramEnd"/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 xml:space="preserve"> obecně závazná vyhláška Libereckého kraje č. 1/2004, kterou se vyhlašuje Závazná část Plánu odpadového hospodářství kraje, ze dne 16. 3. 2004 a obecně závazná vyhláška Libereckého kraje č. 1/2014, kterou se mění obecně závazná vyhláška Libereckého kraje č. 1/2004 ze dne 16. 3. 2004, kterou je vyhlášena Závazná část Plánu odpadového hospodářství kraje, ze dne 29. 10. 2013.</w:t>
      </w:r>
    </w:p>
    <w:p w14:paraId="3382980F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color w:val="000000"/>
          <w:kern w:val="0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lang w:eastAsia="cs-CZ"/>
          <w14:ligatures w14:val="none"/>
        </w:rPr>
        <w:t>Čl. 3</w:t>
      </w:r>
    </w:p>
    <w:p w14:paraId="341035B7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Účinnost</w:t>
      </w:r>
    </w:p>
    <w:p w14:paraId="6CE98525" w14:textId="77777777" w:rsidR="00DF5EF2" w:rsidRPr="00DF5EF2" w:rsidRDefault="00DF5EF2" w:rsidP="00DF5EF2">
      <w:pPr>
        <w:spacing w:line="240" w:lineRule="auto"/>
        <w:ind w:firstLine="600"/>
        <w:jc w:val="both"/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>Tato obecně závazná vyhláška nabývá účinnosti patnáctým dnem následujícím po dni jejího vyhlášení ve Věstníku právních předpisů Libereckého kraje.</w:t>
      </w:r>
    </w:p>
    <w:p w14:paraId="55A5CA36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Martin Půta v. r.</w:t>
      </w:r>
    </w:p>
    <w:p w14:paraId="544B5780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>hejtman</w:t>
      </w:r>
    </w:p>
    <w:p w14:paraId="6968BA31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PhDr. Hana Maierová v. r.</w:t>
      </w:r>
    </w:p>
    <w:p w14:paraId="71BBCAD5" w14:textId="77777777" w:rsidR="00DF5EF2" w:rsidRPr="00DF5EF2" w:rsidRDefault="00DF5EF2" w:rsidP="00DF5EF2">
      <w:pPr>
        <w:spacing w:line="240" w:lineRule="auto"/>
        <w:jc w:val="center"/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</w:pPr>
      <w:r w:rsidRPr="00DF5EF2">
        <w:rPr>
          <w:rFonts w:eastAsia="Times New Roman" w:cs="Times New Roman"/>
          <w:color w:val="000000"/>
          <w:kern w:val="0"/>
          <w:sz w:val="27"/>
          <w:szCs w:val="27"/>
          <w:lang w:eastAsia="cs-CZ"/>
          <w14:ligatures w14:val="none"/>
        </w:rPr>
        <w:t>statutární náměstkyně hejtmana</w:t>
      </w:r>
    </w:p>
    <w:sectPr w:rsidR="00DF5EF2" w:rsidRPr="00DF5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F2"/>
    <w:rsid w:val="00192E69"/>
    <w:rsid w:val="004105D6"/>
    <w:rsid w:val="00DD0E90"/>
    <w:rsid w:val="00D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151A"/>
  <w15:chartTrackingRefBased/>
  <w15:docId w15:val="{2800E4A2-0EC8-488F-ACAB-D5D1B22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8905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22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14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541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896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68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279">
          <w:marLeft w:val="0"/>
          <w:marRight w:val="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745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4396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8111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51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747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18314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613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10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306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12286">
          <w:marLeft w:val="0"/>
          <w:marRight w:val="0"/>
          <w:marTop w:val="440"/>
          <w:marBottom w:val="7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9976">
              <w:marLeft w:val="0"/>
              <w:marRight w:val="0"/>
              <w:marTop w:val="44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314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7762">
              <w:marLeft w:val="0"/>
              <w:marRight w:val="0"/>
              <w:marTop w:val="14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288244">
          <w:marLeft w:val="0"/>
          <w:marRight w:val="0"/>
          <w:marTop w:val="740"/>
          <w:marBottom w:val="10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716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065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5060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345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315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6531">
                  <w:marLeft w:val="0"/>
                  <w:marRight w:val="0"/>
                  <w:marTop w:val="3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DDB30318F425459189321BFC7E671E" ma:contentTypeVersion="2" ma:contentTypeDescription="Vytvoří nový dokument" ma:contentTypeScope="" ma:versionID="c538b027079a1c54d0ae50b89c82123c">
  <xsd:schema xmlns:xsd="http://www.w3.org/2001/XMLSchema" xmlns:xs="http://www.w3.org/2001/XMLSchema" xmlns:p="http://schemas.microsoft.com/office/2006/metadata/properties" xmlns:ns3="1480a76c-77e6-4617-baa5-dceb4bc1f2e1" targetNamespace="http://schemas.microsoft.com/office/2006/metadata/properties" ma:root="true" ma:fieldsID="2ef8290f2c556c6c5d49c62142defa66" ns3:_="">
    <xsd:import namespace="1480a76c-77e6-4617-baa5-dceb4bc1f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a76c-77e6-4617-baa5-dceb4bc1f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DE5E4-0B4B-49C9-86F7-302E70DB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a76c-77e6-4617-baa5-dceb4bc1f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E1B65-D084-4F84-A994-0609734F91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596FD-6C0A-4F08-A6C1-42DC31A5C635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480a76c-77e6-4617-baa5-dceb4bc1f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Švambera Adam</dc:creator>
  <cp:keywords/>
  <dc:description/>
  <cp:lastModifiedBy>Švambera Adam</cp:lastModifiedBy>
  <cp:revision>2</cp:revision>
  <dcterms:created xsi:type="dcterms:W3CDTF">2023-03-17T09:26:00Z</dcterms:created>
  <dcterms:modified xsi:type="dcterms:W3CDTF">2023-03-17T09:26:00Z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0x0101006BDDB30318F425459189321BFC7E671E</vt:lpwstr>
  </property>
</Properties>
</file>