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C1" w:rsidRDefault="00A101A2">
      <w:pPr>
        <w:pStyle w:val="Nzev"/>
        <w:spacing w:before="0" w:after="0"/>
        <w:outlineLvl w:val="9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Obec Konárovice</w:t>
      </w:r>
    </w:p>
    <w:p w:rsidR="00BC4FC1" w:rsidRDefault="00A101A2">
      <w:pPr>
        <w:pStyle w:val="Nzev"/>
        <w:spacing w:before="0" w:after="0"/>
        <w:outlineLvl w:val="9"/>
        <w:rPr>
          <w:sz w:val="24"/>
          <w:szCs w:val="24"/>
        </w:rPr>
      </w:pPr>
      <w:r>
        <w:rPr>
          <w:sz w:val="24"/>
          <w:szCs w:val="24"/>
        </w:rPr>
        <w:t>Zastupitelstvo obce Konárovice</w:t>
      </w:r>
    </w:p>
    <w:p w:rsidR="00BC4FC1" w:rsidRDefault="00BC4FC1">
      <w:pPr>
        <w:jc w:val="center"/>
        <w:rPr>
          <w:rFonts w:ascii="Arial" w:hAnsi="Arial" w:cs="Arial"/>
          <w:b/>
        </w:rPr>
      </w:pPr>
    </w:p>
    <w:p w:rsidR="00BC4FC1" w:rsidRDefault="00A101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BC4FC1" w:rsidRDefault="00A101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obce Konárovice</w:t>
      </w:r>
    </w:p>
    <w:p w:rsidR="00BC4FC1" w:rsidRDefault="00A101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C4FC1" w:rsidRDefault="00A101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:rsidR="00BC4FC1" w:rsidRDefault="00BC4F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BC4FC1" w:rsidRDefault="00BC4FC1">
      <w:pPr>
        <w:jc w:val="both"/>
        <w:rPr>
          <w:rFonts w:ascii="Arial" w:hAnsi="Arial" w:cs="Arial"/>
        </w:rPr>
      </w:pPr>
    </w:p>
    <w:p w:rsidR="00BC4FC1" w:rsidRDefault="00A101A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Konárovice se na </w:t>
      </w:r>
      <w:r>
        <w:rPr>
          <w:rFonts w:ascii="Arial" w:hAnsi="Arial" w:cs="Arial"/>
          <w:sz w:val="22"/>
          <w:szCs w:val="22"/>
        </w:rPr>
        <w:t>svém zasedání dne 8.10.2024 usneslo vydat na základě § 59 odst. 4 zákona č. 541/2020 Sb., o odpadech (dále jen „zákon o odpadech“), a v souladu s § 10 písm. d) a § 84 odst. 2 písm. h) zákona č. 128/2000 Sb., o obcích (obecní zřízení), ve znění pozdějších p</w:t>
      </w:r>
      <w:r>
        <w:rPr>
          <w:rFonts w:ascii="Arial" w:hAnsi="Arial" w:cs="Arial"/>
          <w:sz w:val="22"/>
          <w:szCs w:val="22"/>
        </w:rPr>
        <w:t>ředpisů, tuto obecně závaznou vyhlášku (dále jen „vyhláška“):</w:t>
      </w: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BC4FC1" w:rsidRDefault="00A101A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C4FC1" w:rsidRDefault="00BC4F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Konárovice.</w:t>
      </w:r>
    </w:p>
    <w:p w:rsidR="00BC4FC1" w:rsidRDefault="00BC4FC1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BC4FC1" w:rsidRDefault="00A101A2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</w:t>
      </w:r>
      <w:r>
        <w:rPr>
          <w:rFonts w:ascii="Arial" w:hAnsi="Arial" w:cs="Arial"/>
          <w:sz w:val="22"/>
          <w:szCs w:val="22"/>
        </w:rPr>
        <w:t>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BC4FC1" w:rsidRDefault="00BC4FC1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</w:t>
      </w:r>
      <w:r>
        <w:rPr>
          <w:rFonts w:ascii="Arial" w:hAnsi="Arial" w:cs="Arial"/>
          <w:sz w:val="22"/>
          <w:szCs w:val="22"/>
        </w:rPr>
        <w:t>movitou věc nebo odpad, s 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BC4FC1" w:rsidRDefault="00BC4FC1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</w:t>
      </w:r>
      <w:r>
        <w:rPr>
          <w:rFonts w:ascii="Arial" w:hAnsi="Arial" w:cs="Arial"/>
          <w:sz w:val="22"/>
          <w:szCs w:val="22"/>
        </w:rPr>
        <w:t>nebo přechodně umístěny za účelem dalšího nakládání se směsným komunálním odpadem. Stanoviště sběrných nádob jsou individuální nebo společná pro více uživatelů.</w:t>
      </w:r>
    </w:p>
    <w:p w:rsidR="00BC4FC1" w:rsidRDefault="00BC4FC1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BC4FC1" w:rsidRDefault="00A101A2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BC4FC1" w:rsidRDefault="00BC4FC1">
      <w:pPr>
        <w:jc w:val="center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předávající komunální odpad na místa </w:t>
      </w:r>
      <w:r>
        <w:rPr>
          <w:rFonts w:ascii="Arial" w:hAnsi="Arial" w:cs="Arial"/>
          <w:sz w:val="22"/>
          <w:szCs w:val="22"/>
        </w:rPr>
        <w:t>určená obcí jsou povinny odděleně soustřeďovat následující složky:</w:t>
      </w:r>
    </w:p>
    <w:p w:rsidR="00BC4FC1" w:rsidRDefault="00BC4FC1">
      <w:pPr>
        <w:rPr>
          <w:rFonts w:ascii="Arial" w:hAnsi="Arial" w:cs="Arial"/>
          <w:i/>
          <w:iCs/>
          <w:sz w:val="22"/>
          <w:szCs w:val="22"/>
        </w:rPr>
      </w:pPr>
    </w:p>
    <w:p w:rsidR="00BC4FC1" w:rsidRDefault="00A101A2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Biologické odpady rostlinného původu</w:t>
      </w:r>
      <w:r>
        <w:rPr>
          <w:rFonts w:ascii="Arial" w:hAnsi="Arial" w:cs="Arial"/>
          <w:bCs/>
        </w:rPr>
        <w:t>,</w:t>
      </w:r>
    </w:p>
    <w:p w:rsidR="00BC4FC1" w:rsidRDefault="00A101A2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:rsidR="00BC4FC1" w:rsidRDefault="00A101A2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 a nápojových kartonů,</w:t>
      </w:r>
    </w:p>
    <w:p w:rsidR="00BC4FC1" w:rsidRDefault="00A101A2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:rsidR="00BC4FC1" w:rsidRDefault="00A101A2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:rsidR="00BC4FC1" w:rsidRDefault="00A101A2">
      <w:pPr>
        <w:numPr>
          <w:ilvl w:val="0"/>
          <w:numId w:val="3"/>
        </w:num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:rsidR="00BC4FC1" w:rsidRDefault="00A101A2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BC4FC1" w:rsidRDefault="00A101A2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:rsidR="00BC4FC1" w:rsidRDefault="00A101A2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:rsidR="00BC4FC1" w:rsidRDefault="00A101A2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odpad.</w:t>
      </w:r>
    </w:p>
    <w:p w:rsidR="00BC4FC1" w:rsidRDefault="00BC4FC1">
      <w:pPr>
        <w:rPr>
          <w:rFonts w:ascii="Arial" w:hAnsi="Arial" w:cs="Arial"/>
          <w:i/>
          <w:sz w:val="22"/>
          <w:szCs w:val="22"/>
        </w:rPr>
      </w:pPr>
    </w:p>
    <w:p w:rsidR="00BC4FC1" w:rsidRDefault="00A101A2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:rsidR="00BC4FC1" w:rsidRDefault="00BC4FC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BC4FC1" w:rsidRDefault="00A101A2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</w:t>
      </w:r>
      <w:r>
        <w:rPr>
          <w:rFonts w:ascii="Arial" w:hAnsi="Arial" w:cs="Arial"/>
          <w:sz w:val="22"/>
          <w:szCs w:val="22"/>
        </w:rPr>
        <w:t>erce, matrace, nábytek).</w:t>
      </w:r>
    </w:p>
    <w:p w:rsidR="00BC4FC1" w:rsidRDefault="00BC4FC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BC4FC1" w:rsidRDefault="00BC4FC1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BC4FC1" w:rsidRDefault="00BC4FC1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C4FC1" w:rsidRDefault="00A101A2">
      <w:pPr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Biologické odpady rostlinného původu, papír, plasty včetně PET lahví a nápojových kartonů, sklo, kovy, jedlé oleje a tuky a textil se soustřeďují do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stanovené kontejnery.</w:t>
      </w:r>
    </w:p>
    <w:p w:rsidR="00BC4FC1" w:rsidRDefault="00BC4FC1">
      <w:pPr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stanovištích, které jsou konkrétně uvedeny na webových stránkách obce. </w:t>
      </w:r>
    </w:p>
    <w:p w:rsidR="00BC4FC1" w:rsidRDefault="00BC4FC1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BC4FC1" w:rsidRDefault="00BC4FC1">
      <w:pPr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pStyle w:val="Odstavecseseznamem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</w:t>
      </w:r>
      <w:r>
        <w:rPr>
          <w:rFonts w:ascii="Arial" w:hAnsi="Arial" w:cs="Arial"/>
          <w:bCs/>
          <w:color w:val="000000"/>
        </w:rPr>
        <w:t>pír, barva modrá,</w:t>
      </w:r>
    </w:p>
    <w:p w:rsidR="00BC4FC1" w:rsidRDefault="00A101A2">
      <w:pPr>
        <w:pStyle w:val="Odstavecseseznamem"/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Arial" w:hAnsi="Arial" w:cs="Arial"/>
          <w:bCs/>
          <w:color w:val="000000"/>
        </w:rPr>
        <w:t>Plasty včetně PET lahví a nápojových kartonů, barva oranžová,</w:t>
      </w:r>
    </w:p>
    <w:p w:rsidR="00BC4FC1" w:rsidRDefault="00A101A2">
      <w:pPr>
        <w:pStyle w:val="Odstavecseseznamem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 barva bílá a zelená,</w:t>
      </w:r>
    </w:p>
    <w:p w:rsidR="00BC4FC1" w:rsidRDefault="00A101A2">
      <w:pPr>
        <w:pStyle w:val="Odstavecseseznamem"/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Arial" w:hAnsi="Arial" w:cs="Arial"/>
          <w:bCs/>
          <w:color w:val="000000"/>
        </w:rPr>
        <w:t xml:space="preserve">Kovy, barva šedá s nápisem „KOVY“, </w:t>
      </w:r>
    </w:p>
    <w:p w:rsidR="00BC4FC1" w:rsidRDefault="00A101A2">
      <w:pPr>
        <w:numPr>
          <w:ilvl w:val="0"/>
          <w:numId w:val="5"/>
        </w:numPr>
        <w:jc w:val="both"/>
      </w:pPr>
      <w:r>
        <w:rPr>
          <w:rFonts w:ascii="Arial" w:hAnsi="Arial" w:cs="Arial"/>
          <w:iCs/>
          <w:sz w:val="22"/>
          <w:szCs w:val="22"/>
        </w:rPr>
        <w:t xml:space="preserve">Jedlé oleje a tuky, </w:t>
      </w:r>
      <w:r>
        <w:rPr>
          <w:rFonts w:ascii="Arial" w:hAnsi="Arial" w:cs="Arial"/>
          <w:bCs/>
          <w:color w:val="000000"/>
          <w:sz w:val="22"/>
          <w:szCs w:val="22"/>
        </w:rPr>
        <w:t>barva červená s nápisem „JEDLÉ OLEJE a TUKY“</w:t>
      </w:r>
      <w:r>
        <w:rPr>
          <w:rFonts w:ascii="Arial" w:hAnsi="Arial" w:cs="Arial"/>
          <w:iCs/>
          <w:sz w:val="22"/>
          <w:szCs w:val="22"/>
        </w:rPr>
        <w:t>,</w:t>
      </w:r>
    </w:p>
    <w:p w:rsidR="00BC4FC1" w:rsidRDefault="00A101A2">
      <w:pPr>
        <w:pStyle w:val="Odstavecseseznamem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 rostlinného původu, kontejner</w:t>
      </w:r>
      <w:r>
        <w:rPr>
          <w:rFonts w:ascii="Arial" w:hAnsi="Arial" w:cs="Arial"/>
          <w:bCs/>
          <w:color w:val="000000"/>
        </w:rPr>
        <w:t xml:space="preserve"> s nápisem „BIO“,</w:t>
      </w:r>
    </w:p>
    <w:p w:rsidR="00BC4FC1" w:rsidRDefault="00A101A2">
      <w:pPr>
        <w:pStyle w:val="Odstavecseseznamem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Textil, barva bílá s nápisem „TEXTIL“.</w:t>
      </w:r>
    </w:p>
    <w:p w:rsidR="00BC4FC1" w:rsidRDefault="00BC4FC1">
      <w:pPr>
        <w:pStyle w:val="Default"/>
        <w:ind w:left="360"/>
        <w:rPr>
          <w:sz w:val="22"/>
          <w:szCs w:val="22"/>
        </w:rPr>
      </w:pPr>
    </w:p>
    <w:p w:rsidR="00BC4FC1" w:rsidRDefault="00A101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komunální odpad v rozsahu papír, plasty a biologické odpady rostlinného původu lze odevzdávat prostřednictvím individuálních sběrných nádob (papír – modrá nádoba; plasty, PET lahve a </w:t>
      </w:r>
      <w:r>
        <w:rPr>
          <w:rFonts w:ascii="Arial" w:hAnsi="Arial" w:cs="Arial"/>
          <w:sz w:val="22"/>
          <w:szCs w:val="22"/>
        </w:rPr>
        <w:t>nápojové kartony – žlutá nádoba; biologické odpady rostlinného původu – hnědá nádoba), které jsou umístěny v jednotlivých nemovitostech.</w:t>
      </w:r>
    </w:p>
    <w:p w:rsidR="00BC4FC1" w:rsidRDefault="00BC4FC1">
      <w:pPr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BC4FC1" w:rsidRDefault="00BC4FC1">
      <w:pPr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</w:t>
      </w:r>
      <w:r>
        <w:rPr>
          <w:rFonts w:ascii="Arial" w:hAnsi="Arial" w:cs="Arial"/>
          <w:sz w:val="22"/>
          <w:szCs w:val="22"/>
        </w:rPr>
        <w:t xml:space="preserve">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BC4FC1" w:rsidRDefault="00BC4F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4FC1" w:rsidRDefault="00BC4FC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BC4FC1" w:rsidRDefault="00A101A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BC4FC1" w:rsidRDefault="00A101A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nebezpečného komunálního od</w:t>
      </w:r>
      <w:r>
        <w:rPr>
          <w:rFonts w:ascii="Arial" w:hAnsi="Arial" w:cs="Arial"/>
          <w:b/>
          <w:bCs/>
          <w:sz w:val="22"/>
          <w:szCs w:val="22"/>
          <w:u w:val="none"/>
        </w:rPr>
        <w:t>padu</w:t>
      </w:r>
    </w:p>
    <w:p w:rsidR="00BC4FC1" w:rsidRDefault="00BC4FC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nebezpečného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sběru určených. Informace o svozu jsou zveřejňovány na úřední desce </w:t>
      </w:r>
      <w:r>
        <w:rPr>
          <w:rFonts w:ascii="Arial" w:hAnsi="Arial" w:cs="Arial"/>
          <w:sz w:val="22"/>
          <w:szCs w:val="22"/>
        </w:rPr>
        <w:t>obecního úřadu, na webových stránkách obce a hlášením obecního úřadu.</w:t>
      </w:r>
    </w:p>
    <w:p w:rsidR="00BC4FC1" w:rsidRDefault="00BC4FC1">
      <w:pPr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nebezpečného komunálního odpadu podléhá požadavkům stanoveným v čl. 3 odst.  5 a 6.</w:t>
      </w: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Sběr objemného odpadu</w:t>
      </w:r>
    </w:p>
    <w:p w:rsidR="00BC4FC1" w:rsidRDefault="00BC4FC1">
      <w:pPr>
        <w:jc w:val="center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 xml:space="preserve">Svoz objemného odpadu je zajišťován </w:t>
      </w:r>
      <w:r>
        <w:rPr>
          <w:rFonts w:ascii="Arial" w:hAnsi="Arial" w:cs="Arial"/>
          <w:iCs/>
          <w:sz w:val="22"/>
          <w:szCs w:val="22"/>
        </w:rPr>
        <w:t xml:space="preserve">minimálně dvakrát </w:t>
      </w:r>
      <w:r>
        <w:rPr>
          <w:rFonts w:ascii="Arial" w:hAnsi="Arial" w:cs="Arial"/>
          <w:iCs/>
          <w:sz w:val="22"/>
          <w:szCs w:val="22"/>
        </w:rPr>
        <w:t>ročně</w:t>
      </w:r>
      <w:r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sběru určených. Informace o svozu jsou zveřejňovány na úřední desce obecního úřadu, na webových stránkách obce a hlášením obecního úřadu.</w:t>
      </w:r>
    </w:p>
    <w:p w:rsidR="00BC4FC1" w:rsidRDefault="00BC4F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</w:t>
      </w:r>
      <w:r>
        <w:rPr>
          <w:rFonts w:ascii="Arial" w:hAnsi="Arial" w:cs="Arial"/>
          <w:sz w:val="22"/>
          <w:szCs w:val="22"/>
        </w:rPr>
        <w:t>třeďování objemného odpadu podléhá požadavkům stanoveným v čl. 3 odst. 5 a 6.</w:t>
      </w:r>
    </w:p>
    <w:p w:rsidR="00BC4FC1" w:rsidRDefault="00BC4FC1">
      <w:pPr>
        <w:rPr>
          <w:rFonts w:ascii="Arial" w:hAnsi="Arial" w:cs="Arial"/>
          <w:b/>
          <w:sz w:val="22"/>
          <w:szCs w:val="22"/>
        </w:rPr>
      </w:pP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widowControl w:val="0"/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:rsidR="00BC4FC1" w:rsidRDefault="00A101A2">
      <w:pPr>
        <w:numPr>
          <w:ilvl w:val="0"/>
          <w:numId w:val="9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>popelnice,</w:t>
      </w:r>
    </w:p>
    <w:p w:rsidR="00BC4FC1" w:rsidRDefault="00A101A2">
      <w:pPr>
        <w:numPr>
          <w:ilvl w:val="0"/>
          <w:numId w:val="9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>igelitové pytle,</w:t>
      </w:r>
    </w:p>
    <w:p w:rsidR="00BC4FC1" w:rsidRDefault="00A101A2">
      <w:pPr>
        <w:numPr>
          <w:ilvl w:val="0"/>
          <w:numId w:val="9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>kontejnery</w:t>
      </w:r>
    </w:p>
    <w:p w:rsidR="00BC4FC1" w:rsidRDefault="00A101A2">
      <w:pPr>
        <w:numPr>
          <w:ilvl w:val="0"/>
          <w:numId w:val="9"/>
        </w:numPr>
        <w:tabs>
          <w:tab w:val="left" w:pos="709"/>
        </w:tabs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odpadkové koše, které jsou umístěny na veřejných prostranstvích v obci, sloužící pro odkládání drobného směsného komunálního odpadu,</w:t>
      </w:r>
    </w:p>
    <w:p w:rsidR="00BC4FC1" w:rsidRDefault="00BC4FC1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BC4FC1" w:rsidRDefault="00A101A2">
      <w:pPr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v čl. 3 odst. 5 a 6. </w:t>
      </w: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BC4FC1" w:rsidRDefault="00A101A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BC4FC1" w:rsidRDefault="00A101A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BC4FC1" w:rsidRDefault="00BC4FC1">
      <w:pPr>
        <w:rPr>
          <w:sz w:val="22"/>
          <w:szCs w:val="22"/>
        </w:rPr>
      </w:pPr>
    </w:p>
    <w:p w:rsidR="00BC4FC1" w:rsidRDefault="00A101A2">
      <w:pPr>
        <w:numPr>
          <w:ilvl w:val="0"/>
          <w:numId w:val="10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BC4FC1" w:rsidRDefault="00A101A2">
      <w:pPr>
        <w:autoSpaceDE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baterie elektrozařízení.</w:t>
      </w:r>
    </w:p>
    <w:p w:rsidR="00BC4FC1" w:rsidRDefault="00BC4FC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10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>
        <w:rPr>
          <w:rFonts w:ascii="Arial" w:hAnsi="Arial" w:cs="Arial"/>
          <w:sz w:val="22"/>
          <w:szCs w:val="22"/>
        </w:rPr>
        <w:t>předávat na stanoveném místě u budovy Obecního úřadu v Konárovicích, vždy v pondělí v době od 15.00 do 17.00 hodin nebo po předchozí dohodě s pracovníky OÚ tak, aby toto elektrozařízení bylo vždy osobně předáno odpovědnému pracovníkovi.</w:t>
      </w: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</w:t>
      </w:r>
      <w:r>
        <w:rPr>
          <w:rFonts w:ascii="Arial" w:hAnsi="Arial" w:cs="Arial"/>
          <w:b/>
          <w:sz w:val="22"/>
          <w:szCs w:val="22"/>
        </w:rPr>
        <w:t>se stavebním a demoličním odpadem</w:t>
      </w: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:rsidR="00BC4FC1" w:rsidRDefault="00BC4FC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a demoliční odp</w:t>
      </w:r>
      <w:r>
        <w:rPr>
          <w:rFonts w:ascii="Arial" w:hAnsi="Arial" w:cs="Arial"/>
          <w:sz w:val="22"/>
          <w:szCs w:val="22"/>
        </w:rPr>
        <w:t>ad lze použít, předat či odstranit pouze zákonem stanoveným způsobem.</w:t>
      </w:r>
    </w:p>
    <w:p w:rsidR="00BC4FC1" w:rsidRDefault="00BC4FC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C4FC1" w:rsidRDefault="00A101A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:rsidR="00BC4FC1" w:rsidRDefault="00BC4F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4FC1" w:rsidRDefault="00BC4F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4FC1" w:rsidRDefault="00BC4F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</w:t>
      </w:r>
      <w:r>
        <w:rPr>
          <w:rFonts w:ascii="Arial" w:hAnsi="Arial" w:cs="Arial"/>
          <w:b/>
          <w:sz w:val="22"/>
          <w:szCs w:val="22"/>
        </w:rPr>
        <w:t>vení</w:t>
      </w: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Nabytím účinnosti této vyhlášky se zrušuje obecně závazná vyhláška č. 3/2011, ze dne 12.4.2011</w:t>
      </w: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BC4FC1">
      <w:pPr>
        <w:jc w:val="center"/>
        <w:rPr>
          <w:rFonts w:ascii="Arial" w:hAnsi="Arial" w:cs="Arial"/>
          <w:b/>
          <w:sz w:val="22"/>
          <w:szCs w:val="22"/>
        </w:rPr>
      </w:pP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BC4FC1" w:rsidRDefault="00A101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C4FC1" w:rsidRDefault="00BC4FC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4FC1" w:rsidRDefault="00A101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1.1.2025</w:t>
      </w:r>
    </w:p>
    <w:p w:rsidR="00BC4FC1" w:rsidRDefault="00BC4FC1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BC4FC1" w:rsidRDefault="00BC4FC1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BC4FC1" w:rsidRDefault="00BC4FC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BC4FC1" w:rsidRDefault="00BC4F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BC4FC1" w:rsidRDefault="00BC4F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C4FC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C4FC1" w:rsidRDefault="00A101A2">
            <w:pPr>
              <w:widowControl w:val="0"/>
              <w:suppressLineNumber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Dana Jechová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C4FC1" w:rsidRDefault="00A101A2">
            <w:pPr>
              <w:widowControl w:val="0"/>
              <w:suppressLineNumber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Mgr. Jan Šanda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místostarosta</w:t>
            </w:r>
          </w:p>
        </w:tc>
      </w:tr>
      <w:tr w:rsidR="00BC4FC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C4FC1" w:rsidRDefault="00BC4FC1">
            <w:pPr>
              <w:widowControl w:val="0"/>
              <w:suppressLineNumber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C4FC1" w:rsidRDefault="00BC4FC1">
            <w:pPr>
              <w:widowControl w:val="0"/>
              <w:suppressLineNumber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BC4FC1" w:rsidRDefault="00BC4F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BC4FC1" w:rsidRDefault="00A101A2">
      <w:pPr>
        <w:tabs>
          <w:tab w:val="left" w:pos="1321"/>
          <w:tab w:val="left" w:pos="7380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</w:p>
    <w:p w:rsidR="00BC4FC1" w:rsidRDefault="00A101A2">
      <w:pPr>
        <w:tabs>
          <w:tab w:val="left" w:pos="1321"/>
          <w:tab w:val="left" w:pos="7380"/>
        </w:tabs>
        <w:autoSpaceDE w:val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BC4FC1" w:rsidRDefault="00BC4FC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C4FC1" w:rsidRDefault="00BC4FC1">
      <w:pPr>
        <w:tabs>
          <w:tab w:val="left" w:pos="540"/>
        </w:tabs>
        <w:ind w:left="540"/>
        <w:jc w:val="both"/>
        <w:rPr>
          <w:rFonts w:ascii="Arial" w:hAnsi="Arial" w:cs="Arial"/>
        </w:rPr>
      </w:pPr>
    </w:p>
    <w:sectPr w:rsidR="00BC4FC1">
      <w:footerReference w:type="default" r:id="rId7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1A2" w:rsidRDefault="00A101A2">
      <w:r>
        <w:separator/>
      </w:r>
    </w:p>
  </w:endnote>
  <w:endnote w:type="continuationSeparator" w:id="0">
    <w:p w:rsidR="00A101A2" w:rsidRDefault="00A1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5F" w:rsidRDefault="00A101A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F1BBF">
      <w:rPr>
        <w:noProof/>
      </w:rPr>
      <w:t>3</w:t>
    </w:r>
    <w:r>
      <w:fldChar w:fldCharType="end"/>
    </w:r>
  </w:p>
  <w:p w:rsidR="00333A5F" w:rsidRDefault="00A101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1A2" w:rsidRDefault="00A101A2">
      <w:r>
        <w:rPr>
          <w:color w:val="000000"/>
        </w:rPr>
        <w:separator/>
      </w:r>
    </w:p>
  </w:footnote>
  <w:footnote w:type="continuationSeparator" w:id="0">
    <w:p w:rsidR="00A101A2" w:rsidRDefault="00A101A2">
      <w:r>
        <w:continuationSeparator/>
      </w:r>
    </w:p>
  </w:footnote>
  <w:footnote w:id="1">
    <w:p w:rsidR="00BC4FC1" w:rsidRDefault="00A101A2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BC4FC1" w:rsidRDefault="00A101A2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001B"/>
    <w:multiLevelType w:val="multilevel"/>
    <w:tmpl w:val="8CB45A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F1AAB"/>
    <w:multiLevelType w:val="multilevel"/>
    <w:tmpl w:val="B2C231F6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67C0E"/>
    <w:multiLevelType w:val="multilevel"/>
    <w:tmpl w:val="CD629FC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0A6C"/>
    <w:multiLevelType w:val="multilevel"/>
    <w:tmpl w:val="2662FDB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40C47"/>
    <w:multiLevelType w:val="multilevel"/>
    <w:tmpl w:val="5B6A4930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F1599"/>
    <w:multiLevelType w:val="multilevel"/>
    <w:tmpl w:val="8EDE7F4A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B5E7A9C"/>
    <w:multiLevelType w:val="multilevel"/>
    <w:tmpl w:val="FE26944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F3DCE"/>
    <w:multiLevelType w:val="multilevel"/>
    <w:tmpl w:val="84E610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145D0"/>
    <w:multiLevelType w:val="multilevel"/>
    <w:tmpl w:val="21784A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59A8"/>
    <w:multiLevelType w:val="multilevel"/>
    <w:tmpl w:val="88A4690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364E2"/>
    <w:multiLevelType w:val="multilevel"/>
    <w:tmpl w:val="FDE0352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C4FC1"/>
    <w:rsid w:val="006F1BBF"/>
    <w:rsid w:val="00A101A2"/>
    <w:rsid w:val="00B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E182B-053A-4B35-8C28-BA12CC67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pPr>
      <w:spacing w:before="240" w:after="60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rPr>
      <w:rFonts w:ascii="Arial" w:hAnsi="Arial" w:cs="Arial"/>
      <w:b/>
      <w:bCs/>
      <w:kern w:val="3"/>
      <w:sz w:val="32"/>
      <w:szCs w:val="32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rPr>
      <w:sz w:val="24"/>
      <w:u w:val="single"/>
    </w:rPr>
  </w:style>
  <w:style w:type="paragraph" w:customStyle="1" w:styleId="Textparagrafu">
    <w:name w:val="Text paragrafu"/>
    <w:basedOn w:val="Normln"/>
    <w:pPr>
      <w:autoSpaceDE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Účet Microsoft</cp:lastModifiedBy>
  <cp:revision>2</cp:revision>
  <cp:lastPrinted>2021-01-04T10:31:00Z</cp:lastPrinted>
  <dcterms:created xsi:type="dcterms:W3CDTF">2025-02-13T08:08:00Z</dcterms:created>
  <dcterms:modified xsi:type="dcterms:W3CDTF">2025-02-13T08:08:00Z</dcterms:modified>
</cp:coreProperties>
</file>