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46" w:rsidRDefault="00A363A5">
      <w:pPr>
        <w:pBdr>
          <w:bottom w:val="single" w:sz="12" w:space="1" w:color="auto"/>
        </w:pBdr>
        <w:rPr>
          <w:b/>
          <w:sz w:val="40"/>
          <w:szCs w:val="40"/>
        </w:rPr>
      </w:pPr>
      <w:r>
        <w:t xml:space="preserve">                                              </w:t>
      </w:r>
      <w:r w:rsidRPr="00A363A5">
        <w:rPr>
          <w:b/>
          <w:sz w:val="40"/>
          <w:szCs w:val="40"/>
        </w:rPr>
        <w:t>OBEC SKALICE NAD SVITAVOU</w:t>
      </w:r>
    </w:p>
    <w:p w:rsidR="00A363A5" w:rsidRDefault="00A363A5"/>
    <w:p w:rsidR="00A363A5" w:rsidRDefault="00A363A5">
      <w:pPr>
        <w:rPr>
          <w:b/>
          <w:sz w:val="32"/>
          <w:szCs w:val="32"/>
        </w:rPr>
      </w:pPr>
      <w:r>
        <w:t xml:space="preserve">                                                         </w:t>
      </w:r>
      <w:r w:rsidRPr="00A363A5">
        <w:rPr>
          <w:b/>
          <w:sz w:val="32"/>
          <w:szCs w:val="32"/>
        </w:rPr>
        <w:t xml:space="preserve">Obecně závazná vyhláška </w:t>
      </w:r>
    </w:p>
    <w:p w:rsidR="00A363A5" w:rsidRDefault="00A363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Obce Skalice nad Svitavou</w:t>
      </w:r>
    </w:p>
    <w:p w:rsidR="00A363A5" w:rsidRDefault="00A363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č. 1/2011 </w:t>
      </w:r>
      <w:r w:rsidRPr="00A363A5">
        <w:rPr>
          <w:b/>
          <w:sz w:val="32"/>
          <w:szCs w:val="32"/>
        </w:rPr>
        <w:t xml:space="preserve"> </w:t>
      </w:r>
    </w:p>
    <w:p w:rsidR="00A363A5" w:rsidRDefault="00A363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o stanovení koeficientu pro výpočet daně z nemovitostí</w:t>
      </w:r>
    </w:p>
    <w:p w:rsidR="00A363A5" w:rsidRDefault="00A363A5">
      <w:pPr>
        <w:rPr>
          <w:b/>
          <w:sz w:val="32"/>
          <w:szCs w:val="32"/>
        </w:rPr>
      </w:pPr>
    </w:p>
    <w:p w:rsidR="00A363A5" w:rsidRDefault="00A363A5">
      <w:r w:rsidRPr="00A363A5">
        <w:t>Z</w:t>
      </w:r>
      <w:r>
        <w:t>astupitelstvo obce Skalice nad Svitavou se na svém zasedání dne 23. června 2011 usnesením č. 6 usneslo vydat na základě § 11 odst. 3 písm. b) zákona č. 338/1991 Sb., o dani z nemovitostí, ve znění pozdějších předpisů, a § 10 písm. d) a § 84 odst. 2 písm. h) zákona č. 128/2000 Sb., o obcích (obecní zřízení), ve znění pozdějších předpisů, tuto obecně závaznou vyhlášku:</w:t>
      </w:r>
    </w:p>
    <w:p w:rsidR="00A363A5" w:rsidRDefault="00A363A5"/>
    <w:p w:rsidR="00A363A5" w:rsidRDefault="00A363A5">
      <w:pPr>
        <w:rPr>
          <w:b/>
          <w:sz w:val="28"/>
          <w:szCs w:val="28"/>
        </w:rPr>
      </w:pPr>
      <w:r>
        <w:t xml:space="preserve">                                                                                   </w:t>
      </w:r>
      <w:r w:rsidRPr="00A363A5">
        <w:rPr>
          <w:b/>
          <w:sz w:val="28"/>
          <w:szCs w:val="28"/>
        </w:rPr>
        <w:t xml:space="preserve">Článek 1      </w:t>
      </w:r>
    </w:p>
    <w:p w:rsidR="00A363A5" w:rsidRDefault="00A363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Stanovení koeficientu pro jednotlivé druhy staveb</w:t>
      </w:r>
      <w:r w:rsidRPr="00A363A5">
        <w:rPr>
          <w:b/>
          <w:sz w:val="28"/>
          <w:szCs w:val="28"/>
        </w:rPr>
        <w:t xml:space="preserve"> </w:t>
      </w:r>
    </w:p>
    <w:p w:rsidR="009C6C29" w:rsidRDefault="00A363A5">
      <w:r w:rsidRPr="00A363A5">
        <w:t>U</w:t>
      </w:r>
      <w:r>
        <w:t xml:space="preserve"> staveb užíva</w:t>
      </w:r>
      <w:r w:rsidR="009C6C29">
        <w:t>ných pro podnikatelskou činnost a u samostatných nebytových prostor užívaných pro podnikatelskou činnost sloužících:</w:t>
      </w:r>
    </w:p>
    <w:p w:rsidR="009C6C29" w:rsidRDefault="009C6C29" w:rsidP="009C6C29">
      <w:pPr>
        <w:pStyle w:val="Odstavecseseznamem"/>
        <w:numPr>
          <w:ilvl w:val="0"/>
          <w:numId w:val="1"/>
        </w:numPr>
      </w:pPr>
      <w:r>
        <w:t>pro zemědělskou prvovýrobu, pro lesní a vodní hospodářství,</w:t>
      </w:r>
    </w:p>
    <w:p w:rsidR="009C6C29" w:rsidRDefault="009C6C29" w:rsidP="009C6C29">
      <w:pPr>
        <w:pStyle w:val="Odstavecseseznamem"/>
        <w:numPr>
          <w:ilvl w:val="0"/>
          <w:numId w:val="1"/>
        </w:numPr>
      </w:pPr>
      <w:r>
        <w:t>pro průmysl, stavebnictví, dopravu, energetiku a ostatní zemědělskou výrobu,</w:t>
      </w:r>
    </w:p>
    <w:p w:rsidR="009C6C29" w:rsidRDefault="009C6C29" w:rsidP="009C6C29">
      <w:pPr>
        <w:pStyle w:val="Odstavecseseznamem"/>
        <w:numPr>
          <w:ilvl w:val="0"/>
          <w:numId w:val="1"/>
        </w:numPr>
      </w:pPr>
      <w:r>
        <w:t>pro ostatní podnikatelskou činnost,</w:t>
      </w:r>
    </w:p>
    <w:p w:rsidR="00B93FBF" w:rsidRDefault="009C6C29" w:rsidP="009C6C29">
      <w:r>
        <w:t>se stanovuje koeficient, kterým se násobí základní sazba daně, případně sazba daně zvýšená podle § 11 odst. 2 zákona č. 338/1992 Sb., ve výši 1,5.</w:t>
      </w:r>
    </w:p>
    <w:p w:rsidR="00B93FBF" w:rsidRDefault="00B93FBF" w:rsidP="009C6C29"/>
    <w:p w:rsidR="00B93FBF" w:rsidRDefault="00B93FBF" w:rsidP="009C6C29">
      <w:pPr>
        <w:rPr>
          <w:b/>
          <w:sz w:val="28"/>
          <w:szCs w:val="28"/>
        </w:rPr>
      </w:pPr>
      <w:r>
        <w:t xml:space="preserve">                                                                                 </w:t>
      </w:r>
      <w:r w:rsidRPr="00B93FBF">
        <w:rPr>
          <w:b/>
          <w:sz w:val="28"/>
          <w:szCs w:val="28"/>
        </w:rPr>
        <w:t>Článek 2</w:t>
      </w:r>
      <w:r w:rsidR="00A363A5" w:rsidRPr="00B93FBF">
        <w:rPr>
          <w:b/>
          <w:sz w:val="28"/>
          <w:szCs w:val="28"/>
        </w:rPr>
        <w:t xml:space="preserve">  </w:t>
      </w:r>
    </w:p>
    <w:p w:rsidR="00B93FBF" w:rsidRDefault="00B93FBF" w:rsidP="009C6C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Účinnost</w:t>
      </w:r>
    </w:p>
    <w:p w:rsidR="00B93FBF" w:rsidRDefault="00B93FBF" w:rsidP="009C6C29">
      <w:r w:rsidRPr="00B93FBF">
        <w:t>Tato</w:t>
      </w:r>
      <w:r>
        <w:t xml:space="preserve"> obecně závazná vyhláška nebývá účinnosti dnem 1. 1. 2012.</w:t>
      </w:r>
    </w:p>
    <w:p w:rsidR="00B93FBF" w:rsidRDefault="00B93FBF" w:rsidP="009C6C29"/>
    <w:p w:rsidR="00B93FBF" w:rsidRDefault="003E008C" w:rsidP="009C6C29">
      <w:r>
        <w:t xml:space="preserve">                    v. </w:t>
      </w:r>
      <w:bookmarkStart w:id="0" w:name="_GoBack"/>
      <w:bookmarkEnd w:id="0"/>
      <w:r>
        <w:t>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 r.</w:t>
      </w:r>
    </w:p>
    <w:p w:rsidR="00B93FBF" w:rsidRDefault="00B93FBF" w:rsidP="009C6C29">
      <w:r>
        <w:t xml:space="preserve">           ………………………………………..                                                               ………………………………………..</w:t>
      </w:r>
    </w:p>
    <w:p w:rsidR="00A363A5" w:rsidRDefault="00B93FBF" w:rsidP="009C6C29">
      <w:r>
        <w:t xml:space="preserve">               Mgr. Petr </w:t>
      </w:r>
      <w:proofErr w:type="gramStart"/>
      <w:r>
        <w:t>Řezníček                                                                                  Ing.</w:t>
      </w:r>
      <w:proofErr w:type="gramEnd"/>
      <w:r>
        <w:t xml:space="preserve"> Richard Černý</w:t>
      </w:r>
      <w:r w:rsidR="00A363A5" w:rsidRPr="00B93FBF">
        <w:t xml:space="preserve"> </w:t>
      </w:r>
    </w:p>
    <w:p w:rsidR="00B93FBF" w:rsidRPr="00B93FBF" w:rsidRDefault="00B93FBF" w:rsidP="009C6C29">
      <w:r>
        <w:t xml:space="preserve">                    </w:t>
      </w:r>
      <w:proofErr w:type="gramStart"/>
      <w:r>
        <w:t>místostarosta                                                                                               starosta</w:t>
      </w:r>
      <w:proofErr w:type="gramEnd"/>
    </w:p>
    <w:sectPr w:rsidR="00B93FBF" w:rsidRPr="00B93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406CA"/>
    <w:multiLevelType w:val="hybridMultilevel"/>
    <w:tmpl w:val="FF502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A5"/>
    <w:rsid w:val="003A7546"/>
    <w:rsid w:val="003E008C"/>
    <w:rsid w:val="009C6C29"/>
    <w:rsid w:val="00A363A5"/>
    <w:rsid w:val="00B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4B36F-021A-49A1-8855-542A6516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2022-05-05T10:49:00Z</dcterms:created>
  <dcterms:modified xsi:type="dcterms:W3CDTF">2022-11-30T08:14:00Z</dcterms:modified>
</cp:coreProperties>
</file>