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B8BDFED" w14:textId="77777777" w:rsidR="001A1048" w:rsidRDefault="001A1048">
      <w:pPr>
        <w:pStyle w:val="Nadpis6"/>
      </w:pPr>
      <w:r>
        <w:t>Obec Ostrá</w:t>
      </w:r>
    </w:p>
    <w:p w14:paraId="101A46B7" w14:textId="77777777" w:rsidR="001A1048" w:rsidRDefault="001A1048">
      <w:pPr>
        <w:pStyle w:val="Nadpis6"/>
      </w:pPr>
      <w:r>
        <w:t>Zastupitelstvo obce Ostrá</w:t>
      </w:r>
    </w:p>
    <w:p w14:paraId="5B17961F" w14:textId="77777777" w:rsidR="001A1048" w:rsidRDefault="001A1048">
      <w:pPr>
        <w:pStyle w:val="Nadpis6"/>
      </w:pPr>
    </w:p>
    <w:p w14:paraId="32E71395" w14:textId="77777777" w:rsidR="001A1048" w:rsidRDefault="001A1048">
      <w:pPr>
        <w:pStyle w:val="Nadpis6"/>
        <w:rPr>
          <w:bCs/>
          <w:sz w:val="28"/>
        </w:rPr>
      </w:pPr>
      <w:r>
        <w:t>Obecně závazná vyhláška obce Ostrá</w:t>
      </w:r>
    </w:p>
    <w:p w14:paraId="65E6F951" w14:textId="77777777" w:rsidR="001A1048" w:rsidRDefault="001A1048">
      <w:pPr>
        <w:pStyle w:val="Zkladntextodsazen"/>
        <w:jc w:val="center"/>
        <w:rPr>
          <w:sz w:val="28"/>
        </w:rPr>
      </w:pPr>
      <w:r>
        <w:rPr>
          <w:b/>
          <w:bCs/>
          <w:sz w:val="28"/>
        </w:rPr>
        <w:t>o zabezpečení, udržování veřejného pořádku, čistoty, ochrany veřejné zeleně a zlepšení estetického vzhledu obce</w:t>
      </w:r>
    </w:p>
    <w:p w14:paraId="68F78F7C" w14:textId="77777777" w:rsidR="001A1048" w:rsidRDefault="001A1048">
      <w:pPr>
        <w:pStyle w:val="Zkladntext"/>
        <w:rPr>
          <w:sz w:val="28"/>
        </w:rPr>
      </w:pPr>
    </w:p>
    <w:p w14:paraId="7C4879EF" w14:textId="77777777" w:rsidR="001A1048" w:rsidRDefault="001A1048">
      <w:pPr>
        <w:pStyle w:val="Zkladntext"/>
        <w:ind w:firstLine="601"/>
        <w:rPr>
          <w:color w:val="1F497D"/>
        </w:rPr>
      </w:pPr>
      <w:r>
        <w:t>Zastupitelstvo obce Ostrá se na svém 26. zasedání dne 16. 12. 2024 usnesením č. XX usneslo vydat na základě ust. § 10 písm. a), c) a § 84 odst. 2 písm. h) zákona č. 128/2000 Sb., o obcích (obecní zřízení), ve znění pozdějších předpisů, tuto obecně závaznou vyhlášku:</w:t>
      </w:r>
    </w:p>
    <w:p w14:paraId="037AC9A1" w14:textId="77777777" w:rsidR="001A1048" w:rsidRDefault="001A1048">
      <w:pPr>
        <w:rPr>
          <w:color w:val="1F497D"/>
        </w:rPr>
      </w:pPr>
    </w:p>
    <w:p w14:paraId="1895C616" w14:textId="77777777" w:rsidR="001A1048" w:rsidRDefault="001A1048">
      <w:pPr>
        <w:rPr>
          <w:color w:val="1F497D"/>
          <w:sz w:val="24"/>
        </w:rPr>
      </w:pPr>
    </w:p>
    <w:p w14:paraId="44DCEDFE" w14:textId="77777777" w:rsidR="001A1048" w:rsidRDefault="001A1048">
      <w:pPr>
        <w:jc w:val="center"/>
        <w:rPr>
          <w:b/>
          <w:sz w:val="24"/>
        </w:rPr>
      </w:pPr>
      <w:r>
        <w:rPr>
          <w:b/>
          <w:sz w:val="24"/>
        </w:rPr>
        <w:t>Článek I.</w:t>
      </w:r>
    </w:p>
    <w:p w14:paraId="6AA3055C" w14:textId="77777777" w:rsidR="001A1048" w:rsidRDefault="001A1048">
      <w:pPr>
        <w:jc w:val="center"/>
        <w:rPr>
          <w:b/>
          <w:sz w:val="24"/>
        </w:rPr>
      </w:pPr>
      <w:r>
        <w:rPr>
          <w:b/>
          <w:sz w:val="24"/>
        </w:rPr>
        <w:t>Základní ustanovení</w:t>
      </w:r>
    </w:p>
    <w:p w14:paraId="0B117D55" w14:textId="77777777" w:rsidR="001A1048" w:rsidRDefault="001A1048">
      <w:pPr>
        <w:jc w:val="center"/>
        <w:rPr>
          <w:b/>
          <w:sz w:val="24"/>
        </w:rPr>
      </w:pPr>
    </w:p>
    <w:p w14:paraId="3901D05D" w14:textId="77777777" w:rsidR="001A1048" w:rsidRDefault="001A1048">
      <w:pPr>
        <w:numPr>
          <w:ilvl w:val="0"/>
          <w:numId w:val="2"/>
        </w:numPr>
        <w:ind w:left="426" w:hanging="426"/>
        <w:jc w:val="both"/>
        <w:rPr>
          <w:sz w:val="24"/>
        </w:rPr>
      </w:pPr>
      <w:r>
        <w:rPr>
          <w:sz w:val="24"/>
        </w:rPr>
        <w:t xml:space="preserve">Cílem této obecně závazné vyhlášky je v souladu se všeobecným zájmem na udržení a ochranu veřejného pořádku na území obce Ostrá stanovit opatření směřující k zajištění místních záležitostí veřejného pořádku, k ochraně zdraví, bezpečnosti osob a majetku a veřejné zeleně ke zlepšení estetického vzhledu města a k vytváření příznivých podmínek pro život v obci. </w:t>
      </w:r>
    </w:p>
    <w:p w14:paraId="15A35941" w14:textId="77777777" w:rsidR="001A1048" w:rsidRDefault="001A1048">
      <w:pPr>
        <w:numPr>
          <w:ilvl w:val="0"/>
          <w:numId w:val="2"/>
        </w:numPr>
        <w:ind w:left="426" w:hanging="426"/>
        <w:jc w:val="both"/>
        <w:rPr>
          <w:sz w:val="24"/>
        </w:rPr>
      </w:pPr>
      <w:r>
        <w:rPr>
          <w:sz w:val="24"/>
        </w:rPr>
        <w:t>Předmětem této obecně závazné vyhlášky je vymezení činností, které by mohly narušit veřejný pořádek v k.ú. Ostrá nebo být v rozporu s dobrými mravy, ochranou bezpečnosti, zdraví a majetku.</w:t>
      </w:r>
    </w:p>
    <w:p w14:paraId="36A3C172" w14:textId="77777777" w:rsidR="001A1048" w:rsidRDefault="001A1048">
      <w:pPr>
        <w:rPr>
          <w:sz w:val="24"/>
        </w:rPr>
      </w:pPr>
    </w:p>
    <w:p w14:paraId="4340FA0C" w14:textId="77777777" w:rsidR="001A1048" w:rsidRDefault="001A1048">
      <w:pPr>
        <w:jc w:val="center"/>
        <w:rPr>
          <w:b/>
          <w:sz w:val="24"/>
        </w:rPr>
      </w:pPr>
      <w:r>
        <w:rPr>
          <w:b/>
          <w:sz w:val="24"/>
        </w:rPr>
        <w:t>Článek II.</w:t>
      </w:r>
    </w:p>
    <w:p w14:paraId="2EC56AB6" w14:textId="77777777" w:rsidR="001A1048" w:rsidRDefault="001A1048">
      <w:pPr>
        <w:jc w:val="center"/>
        <w:rPr>
          <w:b/>
          <w:sz w:val="24"/>
        </w:rPr>
      </w:pPr>
      <w:r>
        <w:rPr>
          <w:b/>
          <w:sz w:val="24"/>
        </w:rPr>
        <w:t>Udržování veřejného pořádku a čistoty, ochrana veřejné zeleně</w:t>
      </w:r>
    </w:p>
    <w:p w14:paraId="669BA57A" w14:textId="77777777" w:rsidR="001A1048" w:rsidRDefault="001A1048">
      <w:pPr>
        <w:jc w:val="both"/>
        <w:rPr>
          <w:b/>
          <w:sz w:val="24"/>
        </w:rPr>
      </w:pPr>
    </w:p>
    <w:p w14:paraId="7C281F98" w14:textId="77777777" w:rsidR="001A1048" w:rsidRDefault="001A1048">
      <w:pPr>
        <w:numPr>
          <w:ilvl w:val="0"/>
          <w:numId w:val="3"/>
        </w:numPr>
        <w:ind w:left="426" w:hanging="426"/>
        <w:jc w:val="both"/>
        <w:rPr>
          <w:sz w:val="24"/>
        </w:rPr>
      </w:pPr>
      <w:r>
        <w:rPr>
          <w:sz w:val="24"/>
        </w:rPr>
        <w:t>Každý je oprávněn užívat veřejné prostranství obvyklým způsobem podle jeho povahy a k účelu, ke kterému je určeno.</w:t>
      </w:r>
    </w:p>
    <w:p w14:paraId="2A51081A" w14:textId="77777777" w:rsidR="001A1048" w:rsidRDefault="001A1048">
      <w:pPr>
        <w:numPr>
          <w:ilvl w:val="0"/>
          <w:numId w:val="3"/>
        </w:numPr>
        <w:ind w:left="426" w:hanging="426"/>
        <w:jc w:val="both"/>
        <w:rPr>
          <w:sz w:val="24"/>
        </w:rPr>
      </w:pPr>
      <w:r>
        <w:rPr>
          <w:sz w:val="24"/>
        </w:rPr>
        <w:t>Na plochách veřejné zeleně na území obce je zakázáno:</w:t>
      </w:r>
    </w:p>
    <w:p w14:paraId="01B086EB" w14:textId="77777777" w:rsidR="001A1048" w:rsidRDefault="001A1048">
      <w:pPr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jakýmkoliv způsobem poškozovat, ničit nebo znečišťovat veřejnou zeleň,</w:t>
      </w:r>
    </w:p>
    <w:p w14:paraId="6C34A50F" w14:textId="77777777" w:rsidR="001A1048" w:rsidRDefault="001A1048">
      <w:pPr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stát, zastavit nebo jezdit motorovými vozidly (s výjimkou vozidel údržby a mechanismů údržby),</w:t>
      </w:r>
    </w:p>
    <w:p w14:paraId="3AAD196D" w14:textId="77777777" w:rsidR="001A1048" w:rsidRDefault="001A1048">
      <w:pPr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rozdělávání a udržování otevřených ohňů v ohništích či grilech mimo místa k tomuto účelu vyhrazená.</w:t>
      </w:r>
    </w:p>
    <w:p w14:paraId="1DB54770" w14:textId="77777777" w:rsidR="001A1048" w:rsidRDefault="001A1048">
      <w:pPr>
        <w:numPr>
          <w:ilvl w:val="0"/>
          <w:numId w:val="3"/>
        </w:numPr>
        <w:ind w:left="360"/>
        <w:jc w:val="both"/>
        <w:rPr>
          <w:sz w:val="24"/>
        </w:rPr>
      </w:pPr>
      <w:r>
        <w:rPr>
          <w:sz w:val="24"/>
        </w:rPr>
        <w:t>Na plochách veřejné zeleně, a dále na obou březích Labe v katastrálním území Ostrá (zejména na pozemkových parcelách uvedených v příloze – označeno červenou čarou) je v souvislosti s vymezeným cílem dle ustanovení čl. 1 této obecně závazné vyhlášky dále zakázáno:</w:t>
      </w:r>
    </w:p>
    <w:p w14:paraId="4E824930" w14:textId="77777777" w:rsidR="001A1048" w:rsidRDefault="001A1048">
      <w:pPr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táboření a pobyt pod přístřeškem, ve stanu, v obytném přívěsu či vozidlu včetně nocování „pod širákem“ (bez jakéhokoli přístřeší),</w:t>
      </w:r>
    </w:p>
    <w:p w14:paraId="773E846F" w14:textId="77777777" w:rsidR="001A1048" w:rsidRDefault="001A1048">
      <w:pPr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stát motorovými vozidly na místech mimo komunikace.</w:t>
      </w:r>
    </w:p>
    <w:p w14:paraId="346B99E6" w14:textId="77777777" w:rsidR="001A1048" w:rsidRDefault="001A1048">
      <w:pPr>
        <w:numPr>
          <w:ilvl w:val="0"/>
          <w:numId w:val="3"/>
        </w:numPr>
        <w:ind w:left="426" w:hanging="426"/>
        <w:jc w:val="both"/>
        <w:rPr>
          <w:sz w:val="24"/>
        </w:rPr>
      </w:pPr>
      <w:r>
        <w:rPr>
          <w:sz w:val="24"/>
        </w:rPr>
        <w:t>Zákaz podle odst. 3 písm. a) se nevztahuje na výkon rybářského práva, pokud je vykonáváno pod rybářským přístřeškem bez podlážky s maximální velikostí půdorysu 2,5 x 2,5 m v barvě hnědé, zelené či maskované (splynutí s přírodou).</w:t>
      </w:r>
    </w:p>
    <w:p w14:paraId="1EFBE4E6" w14:textId="77777777" w:rsidR="001A1048" w:rsidRDefault="001A1048">
      <w:pPr>
        <w:numPr>
          <w:ilvl w:val="0"/>
          <w:numId w:val="3"/>
        </w:numPr>
        <w:ind w:left="426" w:hanging="426"/>
        <w:jc w:val="both"/>
        <w:rPr>
          <w:b/>
          <w:sz w:val="24"/>
        </w:rPr>
      </w:pPr>
      <w:r>
        <w:rPr>
          <w:sz w:val="24"/>
        </w:rPr>
        <w:t>Zákaz podle odst. 3 písm. a) se dále nevztahuje na aktivity prokazatelně organizované či schválené vlastníkem či nájemcem pozemku. Pravidla pro zábor veřejného prostranství nejsou dotčena.</w:t>
      </w:r>
    </w:p>
    <w:p w14:paraId="408904F3" w14:textId="77777777" w:rsidR="001A1048" w:rsidRDefault="001A1048">
      <w:pPr>
        <w:jc w:val="center"/>
        <w:rPr>
          <w:sz w:val="24"/>
        </w:rPr>
      </w:pPr>
      <w:r>
        <w:rPr>
          <w:b/>
          <w:sz w:val="24"/>
        </w:rPr>
        <w:lastRenderedPageBreak/>
        <w:t>Článek III.</w:t>
      </w:r>
    </w:p>
    <w:p w14:paraId="638FBD5C" w14:textId="77777777" w:rsidR="001A1048" w:rsidRDefault="001A1048">
      <w:pPr>
        <w:pStyle w:val="Nadpis1"/>
        <w:jc w:val="center"/>
        <w:rPr>
          <w:sz w:val="24"/>
        </w:rPr>
      </w:pPr>
      <w:r>
        <w:rPr>
          <w:sz w:val="24"/>
        </w:rPr>
        <w:t xml:space="preserve">Společná a závěrečná ustanovení </w:t>
      </w:r>
    </w:p>
    <w:p w14:paraId="1C605F85" w14:textId="77777777" w:rsidR="001A1048" w:rsidRDefault="001A1048">
      <w:pPr>
        <w:rPr>
          <w:sz w:val="24"/>
        </w:rPr>
      </w:pPr>
    </w:p>
    <w:p w14:paraId="383D36C7" w14:textId="77777777" w:rsidR="001A1048" w:rsidRDefault="001A1048">
      <w:pPr>
        <w:pStyle w:val="Zkladntext"/>
        <w:numPr>
          <w:ilvl w:val="0"/>
          <w:numId w:val="4"/>
        </w:numPr>
        <w:ind w:left="426" w:hanging="426"/>
      </w:pPr>
      <w:r>
        <w:t>Jednotlivá ustanovení této vyhlášky nenahrazují povinnosti fyzických a právnických osob stanovené zvláštními právními předpisy.</w:t>
      </w:r>
    </w:p>
    <w:p w14:paraId="1F6B3262" w14:textId="77777777" w:rsidR="001A1048" w:rsidRDefault="001A1048">
      <w:pPr>
        <w:pStyle w:val="Zkladntext"/>
        <w:numPr>
          <w:ilvl w:val="0"/>
          <w:numId w:val="4"/>
        </w:numPr>
        <w:ind w:left="426" w:hanging="426"/>
      </w:pPr>
      <w:r>
        <w:t>Porušení povinností stanovených touto vyhláškou se posuzuje podle zvláštních právních předpisů.</w:t>
      </w:r>
    </w:p>
    <w:p w14:paraId="6E789504" w14:textId="77777777" w:rsidR="001A1048" w:rsidRDefault="001A1048">
      <w:pPr>
        <w:pStyle w:val="Zkladntext"/>
        <w:numPr>
          <w:ilvl w:val="0"/>
          <w:numId w:val="4"/>
        </w:numPr>
        <w:ind w:left="426" w:hanging="426"/>
      </w:pPr>
      <w:r>
        <w:t>Nabytím účinnosti této obecně závazné vyhlášky se zrušuje OZV č. 1/2018 ze dne 6. 3. 2018.</w:t>
      </w:r>
    </w:p>
    <w:p w14:paraId="22F9BC3B" w14:textId="77777777" w:rsidR="001A1048" w:rsidRDefault="001A1048">
      <w:pPr>
        <w:pStyle w:val="Zkladntext"/>
        <w:numPr>
          <w:ilvl w:val="0"/>
          <w:numId w:val="4"/>
        </w:numPr>
        <w:ind w:left="426" w:hanging="426"/>
      </w:pPr>
      <w:r>
        <w:t>Tato obecně závazná vyhláška nabývá účinnosti 15. dnem po dni vyhlášení.</w:t>
      </w:r>
    </w:p>
    <w:p w14:paraId="61B6EDFC" w14:textId="77777777" w:rsidR="001A1048" w:rsidRDefault="001A1048">
      <w:pPr>
        <w:pStyle w:val="Zkladntext"/>
      </w:pPr>
    </w:p>
    <w:p w14:paraId="41D4D27C" w14:textId="77777777" w:rsidR="001A1048" w:rsidRDefault="001A1048">
      <w:pPr>
        <w:pStyle w:val="Zkladntext"/>
      </w:pPr>
    </w:p>
    <w:p w14:paraId="1C9BB524" w14:textId="77777777" w:rsidR="001A1048" w:rsidRDefault="001A1048">
      <w:pPr>
        <w:pStyle w:val="Zkladntext"/>
      </w:pPr>
    </w:p>
    <w:p w14:paraId="1C80F49B" w14:textId="77777777" w:rsidR="001A1048" w:rsidRDefault="001A1048">
      <w:pPr>
        <w:pStyle w:val="Zkladntext"/>
      </w:pPr>
      <w:r>
        <w:rPr>
          <w:b/>
        </w:rPr>
        <w:t>Příloha</w:t>
      </w:r>
    </w:p>
    <w:p w14:paraId="1A349F93" w14:textId="77777777" w:rsidR="001A1048" w:rsidRDefault="001A1048">
      <w:pPr>
        <w:pStyle w:val="Zkladntext"/>
      </w:pPr>
      <w:r>
        <w:t>Označení části pozemků (červenou čarou) , na které se OZV o udržování veřejného pořádku vztahuje.</w:t>
      </w:r>
    </w:p>
    <w:p w14:paraId="6FDA85E5" w14:textId="77777777" w:rsidR="001A1048" w:rsidRDefault="001A1048">
      <w:pPr>
        <w:pStyle w:val="Zkladntext"/>
      </w:pPr>
    </w:p>
    <w:p w14:paraId="2D4F8493" w14:textId="77777777" w:rsidR="001A1048" w:rsidRDefault="001A1048">
      <w:pPr>
        <w:pStyle w:val="Zkladntext"/>
      </w:pPr>
    </w:p>
    <w:p w14:paraId="5E9DC1E9" w14:textId="77777777" w:rsidR="001A1048" w:rsidRDefault="001A1048">
      <w:pPr>
        <w:pStyle w:val="Zkladntext"/>
      </w:pPr>
    </w:p>
    <w:p w14:paraId="6524DE8F" w14:textId="77777777" w:rsidR="001A1048" w:rsidRDefault="001A1048">
      <w:pPr>
        <w:pStyle w:val="Zkladntext"/>
      </w:pPr>
    </w:p>
    <w:p w14:paraId="527B08C3" w14:textId="77777777" w:rsidR="001A1048" w:rsidRDefault="001A1048">
      <w:pPr>
        <w:pStyle w:val="Zkladntext"/>
      </w:pPr>
    </w:p>
    <w:p w14:paraId="550C017F" w14:textId="77777777" w:rsidR="001A1048" w:rsidRDefault="001A1048">
      <w:pPr>
        <w:pStyle w:val="Zkladntext"/>
      </w:pPr>
    </w:p>
    <w:p w14:paraId="48A24B1D" w14:textId="77777777" w:rsidR="001A1048" w:rsidRDefault="001A1048">
      <w:pPr>
        <w:pStyle w:val="Zkladntext"/>
      </w:pPr>
    </w:p>
    <w:p w14:paraId="1528798B" w14:textId="77777777" w:rsidR="001A1048" w:rsidRDefault="001A1048">
      <w:pPr>
        <w:pStyle w:val="Zkladntext"/>
        <w:tabs>
          <w:tab w:val="left" w:pos="709"/>
          <w:tab w:val="left" w:pos="6946"/>
        </w:tabs>
      </w:pPr>
    </w:p>
    <w:p w14:paraId="4CCB9373" w14:textId="77777777" w:rsidR="001A1048" w:rsidRDefault="001A1048">
      <w:pPr>
        <w:pStyle w:val="Zkladntext"/>
        <w:tabs>
          <w:tab w:val="left" w:pos="709"/>
          <w:tab w:val="left" w:pos="6946"/>
        </w:tabs>
      </w:pPr>
      <w:r>
        <w:t>……………………….</w:t>
      </w:r>
      <w:r>
        <w:tab/>
        <w:t>……………….....</w:t>
      </w:r>
    </w:p>
    <w:p w14:paraId="38E48755" w14:textId="77777777" w:rsidR="001A1048" w:rsidRDefault="001A1048">
      <w:pPr>
        <w:pStyle w:val="Zkladntext"/>
        <w:tabs>
          <w:tab w:val="left" w:pos="709"/>
          <w:tab w:val="left" w:pos="6946"/>
        </w:tabs>
      </w:pPr>
      <w:r>
        <w:t>Ing. Jiří Čenský v.r.                                                                                 Mgr. Jana Kaucká v.r.</w:t>
      </w:r>
    </w:p>
    <w:p w14:paraId="32289894" w14:textId="77777777" w:rsidR="001A1048" w:rsidRDefault="001A1048">
      <w:pPr>
        <w:pStyle w:val="Zkladntext"/>
        <w:tabs>
          <w:tab w:val="left" w:pos="709"/>
          <w:tab w:val="left" w:pos="6946"/>
        </w:tabs>
      </w:pPr>
      <w:r>
        <w:t>místostarosta obce</w:t>
      </w:r>
      <w:r>
        <w:tab/>
        <w:t>starostka obce</w:t>
      </w:r>
    </w:p>
    <w:p w14:paraId="5A72314B" w14:textId="77777777" w:rsidR="001A1048" w:rsidRDefault="001A1048">
      <w:pPr>
        <w:jc w:val="both"/>
      </w:pPr>
    </w:p>
    <w:p w14:paraId="69D9E7AE" w14:textId="77777777" w:rsidR="001A1048" w:rsidRDefault="001A1048">
      <w:pPr>
        <w:jc w:val="both"/>
      </w:pPr>
    </w:p>
    <w:p w14:paraId="6799EB74" w14:textId="77777777" w:rsidR="001A1048" w:rsidRDefault="001A1048">
      <w:pPr>
        <w:jc w:val="both"/>
      </w:pPr>
    </w:p>
    <w:p w14:paraId="16EABAE7" w14:textId="77777777" w:rsidR="001A1048" w:rsidRDefault="001A1048">
      <w:pPr>
        <w:jc w:val="both"/>
      </w:pPr>
    </w:p>
    <w:p w14:paraId="4610E9C3" w14:textId="77777777" w:rsidR="001A1048" w:rsidRDefault="001A1048">
      <w:pPr>
        <w:jc w:val="both"/>
        <w:rPr>
          <w:b/>
          <w:sz w:val="24"/>
        </w:rPr>
      </w:pPr>
    </w:p>
    <w:p w14:paraId="11E4C060" w14:textId="77777777" w:rsidR="001A1048" w:rsidRDefault="001A1048">
      <w:pPr>
        <w:keepNext/>
        <w:outlineLvl w:val="4"/>
        <w:rPr>
          <w:b/>
          <w:sz w:val="24"/>
        </w:rPr>
      </w:pPr>
    </w:p>
    <w:p w14:paraId="0FB4D0E2" w14:textId="77777777" w:rsidR="001A1048" w:rsidRDefault="001A1048">
      <w:pPr>
        <w:keepNext/>
        <w:outlineLvl w:val="4"/>
        <w:rPr>
          <w:b/>
          <w:sz w:val="24"/>
        </w:rPr>
      </w:pPr>
    </w:p>
    <w:p w14:paraId="26BE35CF" w14:textId="77777777" w:rsidR="001A1048" w:rsidRDefault="001A1048">
      <w:pPr>
        <w:keepNext/>
        <w:outlineLvl w:val="4"/>
        <w:rPr>
          <w:b/>
          <w:sz w:val="24"/>
        </w:rPr>
      </w:pPr>
    </w:p>
    <w:p w14:paraId="6A231984" w14:textId="77777777" w:rsidR="001A1048" w:rsidRDefault="001A1048">
      <w:pPr>
        <w:rPr>
          <w:b/>
          <w:sz w:val="28"/>
          <w:szCs w:val="28"/>
          <w:u w:val="single"/>
        </w:rPr>
      </w:pPr>
    </w:p>
    <w:p w14:paraId="5F96DC8E" w14:textId="77777777" w:rsidR="001A1048" w:rsidRDefault="001A1048">
      <w:pPr>
        <w:pStyle w:val="Zkladntextodsazen"/>
        <w:jc w:val="both"/>
        <w:rPr>
          <w:b/>
          <w:sz w:val="28"/>
          <w:szCs w:val="28"/>
          <w:u w:val="single"/>
        </w:rPr>
      </w:pPr>
    </w:p>
    <w:p w14:paraId="39981A3D" w14:textId="77777777" w:rsidR="001A1048" w:rsidRDefault="001A1048">
      <w:pPr>
        <w:pStyle w:val="Zkladntextodsazen"/>
        <w:jc w:val="both"/>
        <w:rPr>
          <w:b/>
          <w:sz w:val="28"/>
          <w:szCs w:val="28"/>
          <w:u w:val="single"/>
        </w:rPr>
      </w:pPr>
    </w:p>
    <w:p w14:paraId="1B336A28" w14:textId="77777777" w:rsidR="001A1048" w:rsidRDefault="001A1048">
      <w:pPr>
        <w:pStyle w:val="Zkladntextodsazen"/>
        <w:jc w:val="both"/>
        <w:rPr>
          <w:b/>
          <w:sz w:val="28"/>
          <w:szCs w:val="28"/>
          <w:u w:val="single"/>
        </w:rPr>
      </w:pPr>
    </w:p>
    <w:p w14:paraId="1E7C4BC3" w14:textId="77777777" w:rsidR="001A1048" w:rsidRDefault="001A1048">
      <w:pPr>
        <w:pStyle w:val="Zkladntextodsazen"/>
        <w:jc w:val="both"/>
        <w:rPr>
          <w:b/>
          <w:sz w:val="28"/>
          <w:szCs w:val="28"/>
          <w:u w:val="single"/>
        </w:rPr>
      </w:pPr>
    </w:p>
    <w:p w14:paraId="21733967" w14:textId="77777777" w:rsidR="001A1048" w:rsidRDefault="001A1048">
      <w:pPr>
        <w:pStyle w:val="Zkladntextodsazen"/>
        <w:jc w:val="both"/>
        <w:rPr>
          <w:b/>
          <w:sz w:val="28"/>
          <w:szCs w:val="28"/>
          <w:u w:val="single"/>
        </w:rPr>
      </w:pPr>
    </w:p>
    <w:p w14:paraId="5C6DFBC8" w14:textId="77777777" w:rsidR="001A1048" w:rsidRDefault="001A1048">
      <w:pPr>
        <w:pStyle w:val="Zkladntextodsazen"/>
        <w:jc w:val="both"/>
        <w:rPr>
          <w:b/>
          <w:sz w:val="28"/>
          <w:szCs w:val="28"/>
          <w:u w:val="single"/>
        </w:rPr>
      </w:pPr>
    </w:p>
    <w:p w14:paraId="02611FEC" w14:textId="77777777" w:rsidR="001A1048" w:rsidRDefault="001A1048">
      <w:pPr>
        <w:pStyle w:val="Zkladntextodsazen"/>
        <w:jc w:val="both"/>
        <w:rPr>
          <w:b/>
          <w:sz w:val="28"/>
          <w:szCs w:val="28"/>
          <w:u w:val="single"/>
        </w:rPr>
      </w:pPr>
    </w:p>
    <w:p w14:paraId="6312424D" w14:textId="77777777" w:rsidR="001A1048" w:rsidRDefault="001A1048">
      <w:pPr>
        <w:pStyle w:val="Zkladntextodsazen"/>
        <w:jc w:val="both"/>
        <w:rPr>
          <w:b/>
          <w:sz w:val="28"/>
          <w:szCs w:val="28"/>
          <w:u w:val="single"/>
        </w:rPr>
      </w:pPr>
    </w:p>
    <w:p w14:paraId="4E866C33" w14:textId="77777777" w:rsidR="001A1048" w:rsidRDefault="001A1048">
      <w:pPr>
        <w:pStyle w:val="Zkladntextodsazen"/>
        <w:jc w:val="both"/>
        <w:rPr>
          <w:b/>
          <w:sz w:val="28"/>
          <w:szCs w:val="28"/>
          <w:u w:val="single"/>
        </w:rPr>
      </w:pPr>
    </w:p>
    <w:p w14:paraId="15F1C469" w14:textId="77777777" w:rsidR="001A1048" w:rsidRDefault="001A1048">
      <w:pPr>
        <w:pStyle w:val="Zkladntextodsazen"/>
        <w:jc w:val="both"/>
        <w:rPr>
          <w:b/>
          <w:sz w:val="28"/>
          <w:szCs w:val="28"/>
          <w:u w:val="single"/>
        </w:rPr>
      </w:pPr>
    </w:p>
    <w:p w14:paraId="7708A87D" w14:textId="77777777" w:rsidR="001A1048" w:rsidRDefault="001A1048">
      <w:pPr>
        <w:pStyle w:val="Zkladntextodsazen"/>
        <w:jc w:val="both"/>
        <w:rPr>
          <w:b/>
          <w:sz w:val="28"/>
          <w:szCs w:val="28"/>
          <w:u w:val="single"/>
        </w:rPr>
      </w:pPr>
    </w:p>
    <w:p w14:paraId="2234B408" w14:textId="77777777" w:rsidR="001A1048" w:rsidRDefault="001A1048">
      <w:pPr>
        <w:pStyle w:val="Zkladntextodsazen"/>
        <w:jc w:val="both"/>
        <w:rPr>
          <w:b/>
          <w:sz w:val="28"/>
          <w:szCs w:val="28"/>
          <w:u w:val="single"/>
        </w:rPr>
      </w:pPr>
    </w:p>
    <w:p w14:paraId="5AEB4AAE" w14:textId="77777777" w:rsidR="001A1048" w:rsidRDefault="001A1048">
      <w:pPr>
        <w:pStyle w:val="Zkladntextodsazen"/>
        <w:jc w:val="both"/>
        <w:rPr>
          <w:b/>
          <w:sz w:val="28"/>
          <w:szCs w:val="28"/>
          <w:u w:val="single"/>
        </w:rPr>
      </w:pPr>
    </w:p>
    <w:p w14:paraId="0F9CE2C2" w14:textId="77777777" w:rsidR="001A1048" w:rsidRDefault="001A1048">
      <w:pPr>
        <w:pStyle w:val="Zkladntextodsazen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Příloha k OZV </w:t>
      </w:r>
      <w:r>
        <w:rPr>
          <w:b/>
          <w:bCs/>
          <w:sz w:val="24"/>
          <w:szCs w:val="24"/>
        </w:rPr>
        <w:t>o zabezpečení, udržování veřejného pořádku, čistoty, ochrany veřejné zeleně a zlepšení estetického vzhledu obce</w:t>
      </w:r>
    </w:p>
    <w:p w14:paraId="10B3F563" w14:textId="77777777" w:rsidR="001A1048" w:rsidRDefault="001A1048">
      <w:pPr>
        <w:pStyle w:val="Zkladntextodsazen"/>
        <w:jc w:val="both"/>
        <w:rPr>
          <w:b/>
          <w:sz w:val="24"/>
          <w:szCs w:val="24"/>
        </w:rPr>
      </w:pPr>
    </w:p>
    <w:p w14:paraId="62D98053" w14:textId="77777777" w:rsidR="001A1048" w:rsidRDefault="001A1048">
      <w:pPr>
        <w:pStyle w:val="Zkladntextodsazen"/>
        <w:jc w:val="both"/>
        <w:rPr>
          <w:b/>
          <w:sz w:val="24"/>
          <w:szCs w:val="24"/>
        </w:rPr>
      </w:pPr>
      <w:r>
        <w:pict w14:anchorId="6279EC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9.85pt;height:353.65pt;z-index:251657728;mso-wrap-distance-left:0;mso-wrap-distance-top:0;mso-wrap-distance-right:0;mso-wrap-distance-bottom:0;mso-position-horizontal:center;mso-position-horizontal-relative:text;mso-position-vertical:top;mso-position-vertical-relative:text" o:allowincell="f" filled="t">
            <v:fill color2="black"/>
            <v:imagedata r:id="rId5" o:title="" croptop="-4f" cropbottom="-4f" cropleft="-3f" cropright="-3f"/>
            <w10:wrap type="square" side="largest"/>
          </v:shape>
        </w:pict>
      </w:r>
    </w:p>
    <w:p w14:paraId="4D1CD42E" w14:textId="77777777" w:rsidR="001A1048" w:rsidRDefault="001A1048">
      <w:pPr>
        <w:pStyle w:val="Zkladntextodsazen"/>
        <w:jc w:val="both"/>
        <w:rPr>
          <w:b/>
          <w:sz w:val="24"/>
          <w:szCs w:val="24"/>
        </w:rPr>
      </w:pPr>
    </w:p>
    <w:p w14:paraId="6604D55B" w14:textId="77777777" w:rsidR="001A1048" w:rsidRDefault="001A1048">
      <w:pPr>
        <w:pStyle w:val="Zkladntextodsazen"/>
        <w:jc w:val="both"/>
        <w:rPr>
          <w:b/>
          <w:sz w:val="24"/>
          <w:szCs w:val="24"/>
        </w:rPr>
      </w:pPr>
    </w:p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hint="default"/>
      </w:rPr>
    </w:lvl>
  </w:abstractNum>
  <w:num w:numId="1" w16cid:durableId="1894343122">
    <w:abstractNumId w:val="0"/>
  </w:num>
  <w:num w:numId="2" w16cid:durableId="247811357">
    <w:abstractNumId w:val="1"/>
  </w:num>
  <w:num w:numId="3" w16cid:durableId="474566144">
    <w:abstractNumId w:val="2"/>
  </w:num>
  <w:num w:numId="4" w16cid:durableId="215703178">
    <w:abstractNumId w:val="3"/>
  </w:num>
  <w:num w:numId="5" w16cid:durableId="355932236">
    <w:abstractNumId w:val="4"/>
  </w:num>
  <w:num w:numId="6" w16cid:durableId="13744216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5415"/>
    <w:rsid w:val="001A1048"/>
    <w:rsid w:val="00F0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4510882"/>
  <w15:chartTrackingRefBased/>
  <w15:docId w15:val="{BD71D7F9-1640-4A95-9326-CF04CC244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jc w:val="center"/>
      <w:outlineLvl w:val="2"/>
    </w:pPr>
    <w:rPr>
      <w:i/>
      <w:sz w:val="24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jc w:val="center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tabs>
        <w:tab w:val="left" w:pos="6780"/>
      </w:tabs>
      <w:jc w:val="center"/>
      <w:outlineLvl w:val="5"/>
    </w:pPr>
    <w:rPr>
      <w:b/>
      <w:sz w:val="36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z0">
    <w:name w:val="WW8Num1z0"/>
    <w:rPr>
      <w:rFonts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Times New Roman" w:eastAsia="Times New Roman" w:hAnsi="Times New Roman" w:cs="Times New Roman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4">
    <w:name w:val="WW8Num11z4"/>
    <w:rPr>
      <w:rFonts w:ascii="Courier New" w:hAnsi="Courier New" w:cs="Courier New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ascii="Times New Roman" w:eastAsia="Times New Roman" w:hAnsi="Times New Roman" w:cs="Times New Roman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Times New Roman" w:eastAsia="Times New Roman" w:hAnsi="Times New Roman" w:cs="Times New Roman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  <w:rPr>
      <w:rFonts w:ascii="Times New Roman" w:eastAsia="Times New Roman" w:hAnsi="Times New Roman" w:cs="Times New Roman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4z4">
    <w:name w:val="WW8Num24z4"/>
    <w:rPr>
      <w:rFonts w:ascii="Courier New" w:hAnsi="Courier New" w:cs="Courier New"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ascii="Times New Roman" w:eastAsia="Times New Roman" w:hAnsi="Times New Roman" w:cs="Times New Roman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ascii="Times New Roman" w:eastAsia="Times New Roman" w:hAnsi="Times New Roman" w:cs="Times New Roman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29z4">
    <w:name w:val="WW8Num29z4"/>
    <w:rPr>
      <w:rFonts w:ascii="Courier New" w:hAnsi="Courier New" w:cs="Courier New"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ZkladntextChar">
    <w:name w:val="Základní text Char"/>
    <w:rPr>
      <w:sz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paragraph" w:customStyle="1" w:styleId="Nadpis">
    <w:name w:val="Nadpis"/>
    <w:basedOn w:val="Normln"/>
    <w:next w:val="Zkladntext"/>
    <w:pPr>
      <w:spacing w:before="240" w:after="60"/>
      <w:jc w:val="center"/>
      <w:outlineLvl w:val="0"/>
    </w:pPr>
    <w:rPr>
      <w:rFonts w:ascii="Arial" w:hAnsi="Arial" w:cs="Arial"/>
      <w:b/>
      <w:kern w:val="2"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spacing w:line="240" w:lineRule="atLeast"/>
    </w:pPr>
    <w:rPr>
      <w:sz w:val="22"/>
    </w:rPr>
  </w:style>
  <w:style w:type="paragraph" w:customStyle="1" w:styleId="Hlava">
    <w:name w:val="Hlava"/>
    <w:basedOn w:val="Normln"/>
    <w:pPr>
      <w:spacing w:before="240"/>
      <w:jc w:val="center"/>
    </w:pPr>
    <w:rPr>
      <w:sz w:val="24"/>
    </w:rPr>
  </w:style>
  <w:style w:type="paragraph" w:customStyle="1" w:styleId="nzevzkona">
    <w:name w:val="název zákona"/>
    <w:basedOn w:val="Nadpis"/>
    <w:pPr>
      <w:spacing w:before="120" w:after="0"/>
      <w:outlineLvl w:val="9"/>
    </w:pPr>
    <w:rPr>
      <w:rFonts w:ascii="Times New Roman" w:hAnsi="Times New Roman" w:cs="Times New Roman"/>
      <w:kern w:val="0"/>
      <w:sz w:val="24"/>
    </w:rPr>
  </w:style>
  <w:style w:type="paragraph" w:customStyle="1" w:styleId="Zkladntextodsazen21">
    <w:name w:val="Základní text odsazený 21"/>
    <w:basedOn w:val="Normln"/>
    <w:pPr>
      <w:ind w:firstLine="708"/>
      <w:jc w:val="both"/>
    </w:pPr>
    <w:rPr>
      <w:sz w:val="22"/>
    </w:rPr>
  </w:style>
  <w:style w:type="paragraph" w:customStyle="1" w:styleId="Zkladntextodsazen31">
    <w:name w:val="Základní text odsazený 31"/>
    <w:basedOn w:val="Normln"/>
    <w:pPr>
      <w:tabs>
        <w:tab w:val="left" w:pos="1134"/>
      </w:tabs>
      <w:spacing w:before="120"/>
      <w:ind w:right="72" w:firstLine="708"/>
      <w:jc w:val="both"/>
    </w:pPr>
    <w:rPr>
      <w:sz w:val="24"/>
    </w:rPr>
  </w:style>
  <w:style w:type="paragraph" w:styleId="Odstavecseseznamem">
    <w:name w:val="List Paragraph"/>
    <w:basedOn w:val="Normln"/>
    <w:qFormat/>
    <w:pPr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extkomente1">
    <w:name w:val="Text komentáře1"/>
    <w:basedOn w:val="Normln"/>
  </w:style>
  <w:style w:type="paragraph" w:styleId="Pedmtkomente">
    <w:name w:val="annotation subject"/>
    <w:basedOn w:val="Textkomente1"/>
    <w:next w:val="Textkoment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477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Lysá nad Labem</dc:title>
  <dc:subject/>
  <dc:creator>*</dc:creator>
  <cp:keywords/>
  <cp:lastModifiedBy>Office</cp:lastModifiedBy>
  <cp:revision>2</cp:revision>
  <cp:lastPrinted>2019-08-05T14:15:00Z</cp:lastPrinted>
  <dcterms:created xsi:type="dcterms:W3CDTF">2025-06-09T07:55:00Z</dcterms:created>
  <dcterms:modified xsi:type="dcterms:W3CDTF">2025-06-09T07:55:00Z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tné">
    <vt:lpwstr>1</vt:lpwstr>
  </property>
</Properties>
</file>