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0D08B" w14:textId="02BBA3FB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1" locked="0" layoutInCell="1" allowOverlap="1" wp14:anchorId="7FE7DB8E" wp14:editId="155C0AB9">
            <wp:simplePos x="0" y="0"/>
            <wp:positionH relativeFrom="column">
              <wp:posOffset>2424430</wp:posOffset>
            </wp:positionH>
            <wp:positionV relativeFrom="paragraph">
              <wp:posOffset>-481965</wp:posOffset>
            </wp:positionV>
            <wp:extent cx="866775" cy="861496"/>
            <wp:effectExtent l="0" t="0" r="0" b="0"/>
            <wp:wrapNone/>
            <wp:docPr id="205363055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93" cy="863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C6345" w14:textId="77777777" w:rsidR="002B05E1" w:rsidRDefault="002B05E1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B302029" w14:textId="77777777" w:rsidR="00E1415D" w:rsidRDefault="00E1415D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6969E13F" w14:textId="4549618C" w:rsidR="007855BC" w:rsidRPr="008F694F" w:rsidRDefault="007855BC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Obec </w:t>
      </w:r>
      <w:r w:rsidR="00EA6463">
        <w:rPr>
          <w:rFonts w:ascii="Arial" w:hAnsi="Arial" w:cs="Arial"/>
          <w:b/>
          <w:bCs/>
          <w:color w:val="000000"/>
        </w:rPr>
        <w:t>Chocerady</w:t>
      </w:r>
    </w:p>
    <w:p w14:paraId="1DF313F1" w14:textId="3DFAC43F" w:rsidR="007855BC" w:rsidRPr="008F694F" w:rsidRDefault="007855BC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  <w:r w:rsidRPr="008F694F">
        <w:rPr>
          <w:rFonts w:ascii="Arial" w:hAnsi="Arial" w:cs="Arial"/>
          <w:b/>
          <w:bCs/>
          <w:color w:val="000000"/>
        </w:rPr>
        <w:t xml:space="preserve">Zastupitelstvo obce </w:t>
      </w:r>
      <w:r w:rsidR="00EA6463">
        <w:rPr>
          <w:rFonts w:ascii="Arial" w:hAnsi="Arial" w:cs="Arial"/>
          <w:b/>
          <w:bCs/>
          <w:color w:val="000000"/>
        </w:rPr>
        <w:t>Chocerady</w:t>
      </w:r>
    </w:p>
    <w:p w14:paraId="2F4441DA" w14:textId="77777777" w:rsidR="00A54D9F" w:rsidRPr="008F694F" w:rsidRDefault="00A54D9F" w:rsidP="007855BC">
      <w:pPr>
        <w:pStyle w:val="Pa37"/>
        <w:spacing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492F5184" w14:textId="410E419A" w:rsidR="00E1415D" w:rsidRPr="00E1415D" w:rsidRDefault="007855BC" w:rsidP="00E1415D">
      <w:pPr>
        <w:pStyle w:val="Pa37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8F694F">
        <w:rPr>
          <w:rFonts w:ascii="Arial" w:hAnsi="Arial" w:cs="Arial"/>
          <w:b/>
          <w:bCs/>
          <w:color w:val="000000"/>
        </w:rPr>
        <w:t xml:space="preserve">Obecně závazná vyhláška obce </w:t>
      </w:r>
      <w:r w:rsidR="00EA6463">
        <w:rPr>
          <w:rFonts w:ascii="Arial" w:hAnsi="Arial" w:cs="Arial"/>
          <w:b/>
          <w:bCs/>
          <w:color w:val="000000"/>
        </w:rPr>
        <w:t>Chocerady</w:t>
      </w:r>
      <w:r w:rsidR="00E1415D">
        <w:rPr>
          <w:rFonts w:ascii="Arial" w:hAnsi="Arial" w:cs="Arial"/>
          <w:b/>
          <w:bCs/>
          <w:color w:val="000000"/>
        </w:rPr>
        <w:t xml:space="preserve">, </w:t>
      </w:r>
      <w:r w:rsidR="00E1415D" w:rsidRPr="00E1415D">
        <w:rPr>
          <w:rFonts w:ascii="Arial" w:hAnsi="Arial" w:cs="Arial"/>
          <w:b/>
        </w:rPr>
        <w:t>kterou se vydává požární řád obce</w:t>
      </w:r>
    </w:p>
    <w:p w14:paraId="37570AF9" w14:textId="77777777" w:rsidR="00E1415D" w:rsidRPr="00E1415D" w:rsidRDefault="00E1415D" w:rsidP="00E1415D">
      <w:pPr>
        <w:suppressAutoHyphens/>
        <w:ind w:left="708"/>
        <w:jc w:val="center"/>
        <w:rPr>
          <w:rFonts w:ascii="Arial" w:hAnsi="Arial" w:cs="Arial"/>
          <w:sz w:val="22"/>
          <w:szCs w:val="22"/>
        </w:rPr>
      </w:pPr>
    </w:p>
    <w:p w14:paraId="214CBA04" w14:textId="22DEF63D" w:rsidR="00E1415D" w:rsidRPr="00E1415D" w:rsidRDefault="00E1415D" w:rsidP="00E1415D">
      <w:p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>
        <w:rPr>
          <w:rFonts w:ascii="Arial" w:hAnsi="Arial" w:cs="Arial"/>
          <w:color w:val="000000"/>
          <w:sz w:val="22"/>
          <w:szCs w:val="22"/>
        </w:rPr>
        <w:t>Chocerady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 se na svém zasedání </w:t>
      </w:r>
      <w:r>
        <w:rPr>
          <w:rFonts w:ascii="Arial" w:hAnsi="Arial" w:cs="Arial"/>
          <w:color w:val="000000"/>
          <w:sz w:val="22"/>
          <w:szCs w:val="22"/>
        </w:rPr>
        <w:t>dne 23. 6. 2025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4A30279C" w14:textId="34A6A6C0" w:rsidR="00E1415D" w:rsidRPr="00E1415D" w:rsidRDefault="00E1415D" w:rsidP="00E1415D">
      <w:pPr>
        <w:keepNext/>
        <w:suppressAutoHyphens/>
        <w:spacing w:before="240" w:after="60"/>
        <w:jc w:val="center"/>
        <w:outlineLvl w:val="3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b/>
          <w:bCs/>
          <w:sz w:val="22"/>
          <w:szCs w:val="22"/>
        </w:rPr>
        <w:t>Čl. 1</w:t>
      </w:r>
      <w:r w:rsidRPr="00E1415D">
        <w:rPr>
          <w:rFonts w:ascii="Arial" w:hAnsi="Arial" w:cs="Arial"/>
          <w:b/>
          <w:bCs/>
          <w:sz w:val="22"/>
          <w:szCs w:val="22"/>
        </w:rPr>
        <w:br/>
        <w:t>Úvodní ustanovení</w:t>
      </w:r>
    </w:p>
    <w:p w14:paraId="6E40C86F" w14:textId="476278C5" w:rsidR="00E1415D" w:rsidRDefault="00E1415D" w:rsidP="00E1415D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>Tato vyhláška</w:t>
      </w:r>
      <w:r w:rsidRPr="00E1415D">
        <w:rPr>
          <w:rFonts w:ascii="Arial" w:hAnsi="Arial" w:cs="Arial"/>
          <w:sz w:val="22"/>
          <w:szCs w:val="22"/>
        </w:rPr>
        <w:t xml:space="preserve"> 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upravuje organizaci a zásady zabezpečení požární ochrany v obci. </w:t>
      </w:r>
    </w:p>
    <w:p w14:paraId="427C3ACF" w14:textId="77777777" w:rsidR="00E1415D" w:rsidRPr="00E1415D" w:rsidRDefault="00E1415D" w:rsidP="00E1415D">
      <w:pPr>
        <w:pStyle w:val="Odstavecseseznamem"/>
        <w:suppressAutoHyphens/>
        <w:spacing w:before="100" w:beforeAutospacing="1" w:after="100" w:afterAutospacing="1"/>
        <w:ind w:left="1065"/>
        <w:jc w:val="both"/>
        <w:rPr>
          <w:rFonts w:ascii="Arial" w:hAnsi="Arial" w:cs="Arial"/>
          <w:color w:val="000000"/>
          <w:sz w:val="22"/>
          <w:szCs w:val="22"/>
        </w:rPr>
      </w:pPr>
    </w:p>
    <w:p w14:paraId="360595FB" w14:textId="17AED341" w:rsidR="00E1415D" w:rsidRPr="00E1415D" w:rsidRDefault="00E1415D" w:rsidP="00E1415D">
      <w:pPr>
        <w:pStyle w:val="Odstavecseseznamem"/>
        <w:numPr>
          <w:ilvl w:val="0"/>
          <w:numId w:val="35"/>
        </w:numPr>
        <w:suppressAutoHyphens/>
        <w:spacing w:before="100" w:beforeAutospacing="1" w:after="100" w:afterAutospacing="1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 xml:space="preserve"> Při zabezpečování požární ochrany spolupracuje obec zejména s hasičským záchranným sborem</w:t>
      </w:r>
      <w:r>
        <w:rPr>
          <w:rFonts w:ascii="Arial" w:hAnsi="Arial" w:cs="Arial"/>
          <w:color w:val="000000"/>
          <w:sz w:val="22"/>
          <w:szCs w:val="22"/>
        </w:rPr>
        <w:t xml:space="preserve"> (HZS)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 kraje, občanskými sdruženími a obecně prospěšnými společnostmi působícími na úseku požární ochrany.</w:t>
      </w:r>
    </w:p>
    <w:p w14:paraId="48B051C9" w14:textId="28900F21" w:rsidR="00E1415D" w:rsidRPr="00E1415D" w:rsidRDefault="00E1415D" w:rsidP="00E1415D">
      <w:pPr>
        <w:keepNext/>
        <w:suppressAutoHyphens/>
        <w:spacing w:before="240"/>
        <w:jc w:val="center"/>
        <w:outlineLvl w:val="3"/>
        <w:rPr>
          <w:rFonts w:ascii="Arial" w:hAnsi="Arial" w:cs="Arial"/>
          <w:b/>
          <w:bCs/>
          <w:color w:val="000000"/>
          <w:sz w:val="22"/>
          <w:szCs w:val="22"/>
        </w:rPr>
      </w:pPr>
      <w:r w:rsidRPr="00E1415D">
        <w:rPr>
          <w:rFonts w:ascii="Arial" w:hAnsi="Arial" w:cs="Arial"/>
          <w:b/>
          <w:bCs/>
          <w:sz w:val="22"/>
          <w:szCs w:val="22"/>
        </w:rPr>
        <w:t>Čl. 2</w:t>
      </w:r>
      <w:r w:rsidRPr="00E1415D">
        <w:rPr>
          <w:rFonts w:ascii="Arial" w:hAnsi="Arial" w:cs="Arial"/>
          <w:b/>
          <w:bCs/>
          <w:sz w:val="22"/>
          <w:szCs w:val="22"/>
        </w:rPr>
        <w:br/>
        <w:t>Vymezení činnosti osob pověřených zabezpečováním požární ochrany v obci</w:t>
      </w:r>
    </w:p>
    <w:p w14:paraId="07CC6676" w14:textId="3C16081E" w:rsidR="00E1415D" w:rsidRDefault="00E1415D" w:rsidP="00061A7F">
      <w:pPr>
        <w:pStyle w:val="Odstavecseseznamem"/>
        <w:numPr>
          <w:ilvl w:val="0"/>
          <w:numId w:val="34"/>
        </w:numPr>
        <w:suppressAutoHyphens/>
        <w:spacing w:before="100" w:beforeAutospacing="1" w:after="24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>Ochrana životů, zdraví a majetku občanů před požáry, živelními pohromami a jinými mimořádnými událostmi na území obce Chocerady</w:t>
      </w:r>
      <w:r w:rsidRPr="00E1415D">
        <w:rPr>
          <w:rFonts w:ascii="Arial" w:hAnsi="Arial" w:cs="Arial"/>
          <w:color w:val="FF0000"/>
          <w:sz w:val="22"/>
          <w:szCs w:val="22"/>
        </w:rPr>
        <w:t xml:space="preserve"> 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(dále jen „obec“) je zajištěna jednotkou sboru dobrovolných hasičů obce Chocerady, tj. JOP V Chocerady - Samechov (dále jen „JSDH obce“) podle čl. 5 této vyhlášky a dále jednotkami požární ochrany zapojených do hasebního obvodu určeného HZS kraje. </w:t>
      </w:r>
    </w:p>
    <w:p w14:paraId="6AA69C41" w14:textId="77777777" w:rsidR="00E1415D" w:rsidRPr="00E1415D" w:rsidRDefault="00E1415D" w:rsidP="00E1415D">
      <w:pPr>
        <w:pStyle w:val="Odstavecseseznamem"/>
        <w:suppressAutoHyphens/>
        <w:spacing w:before="100" w:beforeAutospacing="1" w:after="240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09368094" w14:textId="1EDC9C50" w:rsidR="00E1415D" w:rsidRDefault="00E1415D" w:rsidP="00E1415D">
      <w:pPr>
        <w:pStyle w:val="Odstavecseseznamem"/>
        <w:numPr>
          <w:ilvl w:val="0"/>
          <w:numId w:val="34"/>
        </w:numPr>
        <w:suppressAutoHyphens/>
        <w:spacing w:after="240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 xml:space="preserve">K zabezpečení úkolů na úseku požární ochrany </w:t>
      </w:r>
      <w:r w:rsidR="00C513E7">
        <w:rPr>
          <w:rFonts w:ascii="Arial" w:hAnsi="Arial" w:cs="Arial"/>
          <w:color w:val="000000"/>
          <w:sz w:val="22"/>
          <w:szCs w:val="22"/>
        </w:rPr>
        <w:t>jsou pověřeni:</w:t>
      </w:r>
    </w:p>
    <w:p w14:paraId="47F3211B" w14:textId="77777777" w:rsidR="00C513E7" w:rsidRPr="00C513E7" w:rsidRDefault="00C513E7" w:rsidP="00C513E7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4988B71C" w14:textId="34505171" w:rsidR="00C513E7" w:rsidRPr="00C513E7" w:rsidRDefault="00C513E7" w:rsidP="00C513E7">
      <w:pPr>
        <w:pStyle w:val="Odstavecseseznamem"/>
        <w:numPr>
          <w:ilvl w:val="0"/>
          <w:numId w:val="36"/>
        </w:numPr>
        <w:suppressAutoHyphens/>
        <w:jc w:val="both"/>
        <w:rPr>
          <w:rFonts w:ascii="Calibri" w:eastAsia="Calibri" w:hAnsi="Calibri"/>
          <w:sz w:val="22"/>
          <w:szCs w:val="22"/>
          <w:lang w:val="en-GB" w:eastAsia="en-US"/>
        </w:rPr>
      </w:pPr>
      <w:r w:rsidRPr="00C513E7">
        <w:rPr>
          <w:rFonts w:ascii="Arial" w:eastAsia="Calibri" w:hAnsi="Arial" w:cs="Arial"/>
          <w:sz w:val="22"/>
          <w:szCs w:val="22"/>
          <w:lang w:eastAsia="en-US"/>
        </w:rPr>
        <w:t>Starosta obce – organizačním zabezpečením chodu jednotky, zabezpečováním</w:t>
      </w:r>
      <w:r w:rsidRPr="00C513E7">
        <w:rPr>
          <w:rFonts w:ascii="Arial" w:hAnsi="Arial" w:cs="Arial"/>
          <w:color w:val="000000"/>
          <w:sz w:val="22"/>
          <w:szCs w:val="22"/>
        </w:rPr>
        <w:t xml:space="preserve"> akceschopnosti a vybavenosti jednotky a zajištěním pravidelných kontrol dodržování předpisů plnění povinností obce na úseku požární ochrany vyplývajících z její samostatné působnosti, a to minimálně 1 x za 12 měsíců.</w:t>
      </w:r>
    </w:p>
    <w:p w14:paraId="707EBF95" w14:textId="77777777" w:rsidR="00C513E7" w:rsidRPr="00C513E7" w:rsidRDefault="00C513E7" w:rsidP="00C513E7">
      <w:pPr>
        <w:suppressAutoHyphens/>
        <w:ind w:left="1418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</w:p>
    <w:p w14:paraId="0AEF7540" w14:textId="2A2C4AF5" w:rsidR="00E1415D" w:rsidRPr="00C513E7" w:rsidRDefault="00E1415D" w:rsidP="00C513E7">
      <w:pPr>
        <w:pStyle w:val="Odstavecseseznamem"/>
        <w:numPr>
          <w:ilvl w:val="0"/>
          <w:numId w:val="36"/>
        </w:numPr>
        <w:suppressAutoHyphens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C513E7">
        <w:rPr>
          <w:rFonts w:ascii="Arial" w:eastAsia="Calibri" w:hAnsi="Arial" w:cs="Arial"/>
          <w:sz w:val="22"/>
          <w:szCs w:val="22"/>
          <w:lang w:eastAsia="en-US"/>
        </w:rPr>
        <w:t>Velitel JSDH obce – projednáním</w:t>
      </w:r>
      <w:r w:rsidRPr="00C513E7">
        <w:rPr>
          <w:rFonts w:ascii="Arial" w:hAnsi="Arial" w:cs="Arial"/>
          <w:color w:val="000000"/>
          <w:sz w:val="22"/>
          <w:szCs w:val="22"/>
        </w:rPr>
        <w:t xml:space="preserve"> stavu požární ochrany v obci minimálně 1 x za 12 měsíců nebo vždy po závažné mimořádné události mající vztah k zajištění požární ochrany v</w:t>
      </w:r>
      <w:r w:rsidR="00C513E7">
        <w:rPr>
          <w:rFonts w:ascii="Arial" w:hAnsi="Arial" w:cs="Arial"/>
          <w:color w:val="000000"/>
          <w:sz w:val="22"/>
          <w:szCs w:val="22"/>
        </w:rPr>
        <w:t> </w:t>
      </w:r>
      <w:r w:rsidRPr="00C513E7">
        <w:rPr>
          <w:rFonts w:ascii="Arial" w:hAnsi="Arial" w:cs="Arial"/>
          <w:color w:val="000000"/>
          <w:sz w:val="22"/>
          <w:szCs w:val="22"/>
        </w:rPr>
        <w:t>obci</w:t>
      </w:r>
      <w:r w:rsidR="00C513E7">
        <w:rPr>
          <w:rFonts w:ascii="Arial" w:hAnsi="Arial" w:cs="Arial"/>
          <w:color w:val="000000"/>
          <w:sz w:val="22"/>
          <w:szCs w:val="22"/>
        </w:rPr>
        <w:t>.</w:t>
      </w:r>
    </w:p>
    <w:p w14:paraId="5E6343E9" w14:textId="77777777" w:rsidR="00E1415D" w:rsidRPr="00E1415D" w:rsidRDefault="00E1415D" w:rsidP="00E1415D">
      <w:pPr>
        <w:keepNext/>
        <w:suppressAutoHyphens/>
        <w:spacing w:before="240" w:after="6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E1415D">
        <w:rPr>
          <w:rFonts w:ascii="Arial" w:hAnsi="Arial" w:cs="Arial"/>
          <w:b/>
          <w:bCs/>
          <w:sz w:val="22"/>
          <w:szCs w:val="22"/>
        </w:rPr>
        <w:t>Čl. 3</w:t>
      </w:r>
      <w:r w:rsidRPr="00E1415D">
        <w:rPr>
          <w:rFonts w:ascii="Arial" w:hAnsi="Arial" w:cs="Arial"/>
          <w:b/>
          <w:b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7656BA6E" w14:textId="77777777" w:rsidR="00E1415D" w:rsidRPr="00E1415D" w:rsidRDefault="00E1415D" w:rsidP="00E1415D">
      <w:p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>Obec nestanoví se zřetelem na místní situaci žádné činnosti ani objekty se zvýšeným nebezpečím vzniku požáru ani podmínky požární bezpečnosti vztahující se k takovým činnostem či objektům.</w:t>
      </w:r>
    </w:p>
    <w:p w14:paraId="7D0D8452" w14:textId="5BE138A8" w:rsidR="00C513E7" w:rsidRDefault="00E1415D" w:rsidP="00C513E7">
      <w:pPr>
        <w:keepNext/>
        <w:suppressAutoHyphens/>
        <w:spacing w:before="240" w:after="6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E1415D">
        <w:rPr>
          <w:rFonts w:ascii="Arial" w:hAnsi="Arial" w:cs="Arial"/>
          <w:b/>
          <w:bCs/>
          <w:sz w:val="22"/>
          <w:szCs w:val="22"/>
        </w:rPr>
        <w:lastRenderedPageBreak/>
        <w:t>Čl. 4</w:t>
      </w:r>
      <w:r w:rsidRPr="00E1415D">
        <w:rPr>
          <w:rFonts w:ascii="Arial" w:hAnsi="Arial" w:cs="Arial"/>
          <w:b/>
          <w:bCs/>
          <w:sz w:val="22"/>
          <w:szCs w:val="22"/>
        </w:rPr>
        <w:br/>
        <w:t>Způsob nepřetržitého zabezpečení požární ochrany v</w:t>
      </w:r>
      <w:r w:rsidR="00C513E7">
        <w:rPr>
          <w:rFonts w:ascii="Arial" w:hAnsi="Arial" w:cs="Arial"/>
          <w:b/>
          <w:bCs/>
          <w:sz w:val="22"/>
          <w:szCs w:val="22"/>
        </w:rPr>
        <w:t> </w:t>
      </w:r>
      <w:r w:rsidRPr="00E1415D">
        <w:rPr>
          <w:rFonts w:ascii="Arial" w:hAnsi="Arial" w:cs="Arial"/>
          <w:b/>
          <w:bCs/>
          <w:sz w:val="22"/>
          <w:szCs w:val="22"/>
        </w:rPr>
        <w:t>obci</w:t>
      </w:r>
    </w:p>
    <w:p w14:paraId="47C041D6" w14:textId="5CADA2A0" w:rsidR="00E1415D" w:rsidRPr="00E1415D" w:rsidRDefault="00E1415D" w:rsidP="00C513E7">
      <w:pPr>
        <w:keepNext/>
        <w:suppressAutoHyphens/>
        <w:spacing w:before="240" w:after="60"/>
        <w:jc w:val="both"/>
        <w:outlineLvl w:val="3"/>
        <w:rPr>
          <w:rFonts w:ascii="Arial" w:hAnsi="Arial" w:cs="Arial"/>
          <w:b/>
          <w:bCs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>Přijetí ohlášení požáru, živeln</w:t>
      </w:r>
      <w:r w:rsidR="00C513E7">
        <w:rPr>
          <w:rFonts w:ascii="Arial" w:hAnsi="Arial" w:cs="Arial"/>
          <w:color w:val="000000"/>
          <w:sz w:val="22"/>
          <w:szCs w:val="22"/>
        </w:rPr>
        <w:t>é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 pohromy či jiné mimořádné události na území obce je zabezpečeno systémem ohlašoven požárů uvedených v čl. 7.</w:t>
      </w:r>
    </w:p>
    <w:p w14:paraId="5A31B159" w14:textId="77777777" w:rsidR="00E1415D" w:rsidRPr="00E1415D" w:rsidRDefault="00E1415D" w:rsidP="00E1415D">
      <w:pPr>
        <w:keepNext/>
        <w:suppressAutoHyphens/>
        <w:spacing w:before="240" w:after="6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E1415D">
        <w:rPr>
          <w:rFonts w:ascii="Arial" w:hAnsi="Arial" w:cs="Arial"/>
          <w:b/>
          <w:bCs/>
          <w:sz w:val="22"/>
          <w:szCs w:val="22"/>
        </w:rPr>
        <w:t>Čl. 5</w:t>
      </w:r>
      <w:r w:rsidRPr="00E1415D">
        <w:rPr>
          <w:rFonts w:ascii="Arial" w:hAnsi="Arial" w:cs="Arial"/>
          <w:b/>
          <w:bCs/>
          <w:sz w:val="22"/>
          <w:szCs w:val="22"/>
        </w:rPr>
        <w:br/>
        <w:t>Kategorie jednotky sboru dobrovolných hasičů obce, její početní stav a vybavení</w:t>
      </w:r>
    </w:p>
    <w:p w14:paraId="6DAE673D" w14:textId="6391C16D" w:rsidR="00C513E7" w:rsidRPr="00C513E7" w:rsidRDefault="00C513E7" w:rsidP="00C513E7">
      <w:p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Obec zřizuje JSDH obce </w:t>
      </w:r>
      <w:r w:rsidRPr="00C513E7">
        <w:rPr>
          <w:rFonts w:ascii="Arial" w:hAnsi="Arial" w:cs="Arial"/>
          <w:color w:val="000000"/>
          <w:sz w:val="22"/>
          <w:szCs w:val="22"/>
        </w:rPr>
        <w:t>kategorie JPO V</w:t>
      </w:r>
      <w:r>
        <w:rPr>
          <w:rFonts w:ascii="Arial" w:hAnsi="Arial" w:cs="Arial"/>
          <w:color w:val="000000"/>
          <w:sz w:val="22"/>
          <w:szCs w:val="22"/>
        </w:rPr>
        <w:t> Chocerady - Samechov</w:t>
      </w:r>
    </w:p>
    <w:p w14:paraId="1A90B49A" w14:textId="2A7E06EE" w:rsidR="003F3CBB" w:rsidRDefault="00C513E7" w:rsidP="003F3CBB">
      <w:p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2A06C9">
        <w:rPr>
          <w:rFonts w:ascii="Arial" w:hAnsi="Arial" w:cs="Arial"/>
          <w:color w:val="000000"/>
          <w:sz w:val="22"/>
          <w:szCs w:val="22"/>
        </w:rPr>
        <w:t>Dislokace JSDH:</w:t>
      </w:r>
      <w:r w:rsidRPr="00C513E7">
        <w:rPr>
          <w:rFonts w:ascii="Arial" w:hAnsi="Arial" w:cs="Arial"/>
          <w:color w:val="000000"/>
          <w:sz w:val="22"/>
          <w:szCs w:val="22"/>
        </w:rPr>
        <w:t xml:space="preserve"> </w:t>
      </w:r>
      <w:r w:rsidR="003F3CBB">
        <w:rPr>
          <w:rFonts w:ascii="Arial" w:hAnsi="Arial" w:cs="Arial"/>
          <w:color w:val="000000"/>
          <w:sz w:val="22"/>
          <w:szCs w:val="22"/>
        </w:rPr>
        <w:t xml:space="preserve">hasičská </w:t>
      </w:r>
      <w:r w:rsidRPr="00C513E7">
        <w:rPr>
          <w:rFonts w:ascii="Arial" w:hAnsi="Arial" w:cs="Arial"/>
          <w:color w:val="000000"/>
          <w:sz w:val="22"/>
          <w:szCs w:val="22"/>
        </w:rPr>
        <w:t xml:space="preserve">zbrojnice </w:t>
      </w:r>
      <w:r>
        <w:rPr>
          <w:rFonts w:ascii="Arial" w:hAnsi="Arial" w:cs="Arial"/>
          <w:color w:val="000000"/>
          <w:sz w:val="22"/>
          <w:szCs w:val="22"/>
        </w:rPr>
        <w:t>Samechov č. p. 80 a technické zázemí</w:t>
      </w:r>
      <w:r w:rsidR="003F3CBB">
        <w:rPr>
          <w:rFonts w:ascii="Arial" w:hAnsi="Arial" w:cs="Arial"/>
          <w:color w:val="000000"/>
          <w:sz w:val="22"/>
          <w:szCs w:val="22"/>
        </w:rPr>
        <w:t xml:space="preserve"> - garáž</w:t>
      </w:r>
      <w:r>
        <w:rPr>
          <w:rFonts w:ascii="Arial" w:hAnsi="Arial" w:cs="Arial"/>
          <w:color w:val="000000"/>
          <w:sz w:val="22"/>
          <w:szCs w:val="22"/>
        </w:rPr>
        <w:t xml:space="preserve"> Chocerady č. p. </w:t>
      </w:r>
      <w:r w:rsidR="003F3CBB">
        <w:rPr>
          <w:rFonts w:ascii="Arial" w:hAnsi="Arial" w:cs="Arial"/>
          <w:color w:val="000000"/>
          <w:sz w:val="22"/>
          <w:szCs w:val="22"/>
        </w:rPr>
        <w:t>318</w:t>
      </w:r>
    </w:p>
    <w:p w14:paraId="4F7CC5D1" w14:textId="77777777" w:rsidR="003F3CBB" w:rsidRDefault="003F3CBB" w:rsidP="003F3CBB">
      <w:pPr>
        <w:tabs>
          <w:tab w:val="num" w:pos="0"/>
        </w:tabs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2A06C9">
        <w:rPr>
          <w:rFonts w:ascii="Arial" w:hAnsi="Arial" w:cs="Arial"/>
          <w:color w:val="000000"/>
          <w:sz w:val="22"/>
          <w:szCs w:val="22"/>
        </w:rPr>
        <w:t xml:space="preserve">Minimální </w:t>
      </w:r>
      <w:r w:rsidR="00C513E7" w:rsidRPr="002A06C9">
        <w:rPr>
          <w:rFonts w:ascii="Arial" w:hAnsi="Arial" w:cs="Arial"/>
          <w:color w:val="000000"/>
          <w:sz w:val="22"/>
          <w:szCs w:val="22"/>
        </w:rPr>
        <w:t>početní stav JSDH:</w:t>
      </w:r>
      <w:r w:rsidR="00C513E7" w:rsidRPr="00C513E7">
        <w:rPr>
          <w:rFonts w:ascii="Arial" w:hAnsi="Arial" w:cs="Arial"/>
          <w:color w:val="000000"/>
          <w:sz w:val="22"/>
          <w:szCs w:val="22"/>
        </w:rPr>
        <w:t xml:space="preserve"> 7 členů včetně velitele</w:t>
      </w:r>
    </w:p>
    <w:p w14:paraId="236ED18E" w14:textId="1C5EE2EA" w:rsidR="00E1415D" w:rsidRPr="00E1415D" w:rsidRDefault="00E1415D" w:rsidP="003F3CBB">
      <w:pPr>
        <w:tabs>
          <w:tab w:val="num" w:pos="0"/>
        </w:tabs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 xml:space="preserve">Členové JSDH </w:t>
      </w:r>
      <w:r w:rsidR="003F3CBB">
        <w:rPr>
          <w:rFonts w:ascii="Arial" w:hAnsi="Arial" w:cs="Arial"/>
          <w:color w:val="000000"/>
          <w:sz w:val="22"/>
          <w:szCs w:val="22"/>
        </w:rPr>
        <w:t>Chocerady - Samechov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 se při vyhlášení požárního poplachu dostaví ve stanoveném čase do místa hasičské zbrojnice anebo na jiné místo, stanovené velitelem JSDH.</w:t>
      </w:r>
    </w:p>
    <w:p w14:paraId="14A7AC17" w14:textId="77777777" w:rsidR="00E1415D" w:rsidRPr="00E1415D" w:rsidRDefault="00E1415D" w:rsidP="00E1415D">
      <w:pPr>
        <w:keepNext/>
        <w:suppressAutoHyphens/>
        <w:spacing w:before="240" w:after="60"/>
        <w:jc w:val="center"/>
        <w:outlineLvl w:val="3"/>
        <w:rPr>
          <w:rFonts w:ascii="Arial" w:hAnsi="Arial" w:cs="Arial"/>
          <w:b/>
          <w:bCs/>
          <w:strike/>
          <w:sz w:val="22"/>
          <w:szCs w:val="22"/>
        </w:rPr>
      </w:pPr>
      <w:r w:rsidRPr="00E1415D">
        <w:rPr>
          <w:rFonts w:ascii="Arial" w:hAnsi="Arial" w:cs="Arial"/>
          <w:b/>
          <w:bCs/>
          <w:sz w:val="22"/>
          <w:szCs w:val="22"/>
        </w:rPr>
        <w:t>Čl. 6</w:t>
      </w:r>
      <w:r w:rsidRPr="00E1415D">
        <w:rPr>
          <w:rFonts w:ascii="Arial" w:hAnsi="Arial" w:cs="Arial"/>
          <w:b/>
          <w:bCs/>
          <w:sz w:val="22"/>
          <w:szCs w:val="22"/>
        </w:rPr>
        <w:br/>
        <w:t xml:space="preserve">Přehled o zdrojích vody pro hašení požárů a podmínky jejich trvalé použitelnosti </w:t>
      </w:r>
    </w:p>
    <w:p w14:paraId="2A724254" w14:textId="32526542" w:rsidR="00E1415D" w:rsidRDefault="00E1415D" w:rsidP="003F3CBB">
      <w:pPr>
        <w:pStyle w:val="Odstavecseseznamem"/>
        <w:numPr>
          <w:ilvl w:val="0"/>
          <w:numId w:val="37"/>
        </w:numPr>
        <w:suppressAutoHyphens/>
        <w:spacing w:before="100" w:beforeAutospacing="1" w:after="100" w:afterAutospacing="1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3F3CBB">
        <w:rPr>
          <w:rFonts w:ascii="Arial" w:hAnsi="Arial" w:cs="Arial"/>
          <w:color w:val="000000"/>
          <w:sz w:val="22"/>
          <w:szCs w:val="22"/>
        </w:rPr>
        <w:t>Vlastník nebo uživatel zdrojů vody pro hašení povinen tyto udržovat v takovém stavu, aby bylo umožněno použití požární techniky a čerpání vody pro hašení požárů</w:t>
      </w:r>
      <w:r w:rsidRPr="00E1415D">
        <w:rPr>
          <w:vertAlign w:val="superscript"/>
        </w:rPr>
        <w:footnoteReference w:id="1"/>
      </w:r>
      <w:r w:rsidRPr="003F3CBB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A709007" w14:textId="77777777" w:rsidR="003F3CBB" w:rsidRPr="003F3CBB" w:rsidRDefault="003F3CBB" w:rsidP="003F3CBB">
      <w:pPr>
        <w:pStyle w:val="Odstavecseseznamem"/>
        <w:suppressAutoHyphens/>
        <w:spacing w:before="100" w:beforeAutospacing="1" w:after="100" w:afterAutospacing="1"/>
        <w:ind w:left="142"/>
        <w:jc w:val="both"/>
        <w:rPr>
          <w:rFonts w:ascii="Arial" w:hAnsi="Arial" w:cs="Arial"/>
          <w:color w:val="000000"/>
          <w:sz w:val="22"/>
          <w:szCs w:val="22"/>
        </w:rPr>
      </w:pPr>
    </w:p>
    <w:p w14:paraId="32BD1CE9" w14:textId="6918559D" w:rsidR="00E1415D" w:rsidRDefault="00E1415D" w:rsidP="008365F1">
      <w:pPr>
        <w:pStyle w:val="Odstavecseseznamem"/>
        <w:numPr>
          <w:ilvl w:val="0"/>
          <w:numId w:val="37"/>
        </w:numPr>
        <w:suppressAutoHyphens/>
        <w:spacing w:before="100" w:beforeAutospacing="1" w:after="100" w:afterAutospacing="1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 w:rsidRPr="003F3CBB">
        <w:rPr>
          <w:rFonts w:ascii="Arial" w:hAnsi="Arial" w:cs="Arial"/>
          <w:color w:val="000000"/>
          <w:sz w:val="22"/>
          <w:szCs w:val="22"/>
        </w:rPr>
        <w:t>Zdroje vody pro hašení požárů jsou stanoveny v nařízení kraje</w:t>
      </w:r>
      <w:r w:rsidRPr="00E1415D">
        <w:rPr>
          <w:vertAlign w:val="superscript"/>
        </w:rPr>
        <w:footnoteReference w:id="2"/>
      </w:r>
      <w:r w:rsidRPr="003F3CBB">
        <w:rPr>
          <w:rFonts w:ascii="Arial" w:hAnsi="Arial" w:cs="Arial"/>
          <w:color w:val="000000"/>
          <w:sz w:val="22"/>
          <w:szCs w:val="22"/>
        </w:rPr>
        <w:t>.</w:t>
      </w:r>
      <w:r w:rsidRPr="00E1415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8C82FF3" w14:textId="77777777" w:rsidR="003F3CBB" w:rsidRPr="003F3CBB" w:rsidRDefault="003F3CBB" w:rsidP="003F3CBB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67405EAE" w14:textId="01359046" w:rsidR="00E1415D" w:rsidRDefault="003F3CBB" w:rsidP="003F3CBB">
      <w:pPr>
        <w:pStyle w:val="Odstavecseseznamem"/>
        <w:numPr>
          <w:ilvl w:val="0"/>
          <w:numId w:val="37"/>
        </w:numPr>
        <w:suppressAutoHyphens/>
        <w:spacing w:before="100" w:beforeAutospacing="1" w:after="100" w:afterAutospacing="1"/>
        <w:ind w:left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Obec dále stanovuje tyto zdroje požární vody:</w:t>
      </w:r>
    </w:p>
    <w:p w14:paraId="77FBB822" w14:textId="77777777" w:rsidR="003F3CBB" w:rsidRPr="003F3CBB" w:rsidRDefault="003F3CBB" w:rsidP="003F3CBB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14:paraId="1D343C58" w14:textId="5B04A5D8" w:rsidR="003F3CBB" w:rsidRDefault="003F3CBB" w:rsidP="003F3CBB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Řeka Sázava v</w:t>
      </w:r>
      <w:r w:rsidR="00DB0855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celé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m </w:t>
      </w:r>
      <w:r>
        <w:rPr>
          <w:rFonts w:ascii="Arial" w:hAnsi="Arial" w:cs="Arial"/>
          <w:color w:val="000000"/>
          <w:sz w:val="22"/>
          <w:szCs w:val="22"/>
        </w:rPr>
        <w:t xml:space="preserve">správním území obce (čerpací stanoviště 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vždy </w:t>
      </w:r>
      <w:r>
        <w:rPr>
          <w:rFonts w:ascii="Arial" w:hAnsi="Arial" w:cs="Arial"/>
          <w:color w:val="000000"/>
          <w:sz w:val="22"/>
          <w:szCs w:val="22"/>
        </w:rPr>
        <w:t>určí velitel zásahu v součinnosti s velitelem jednotky dle místní znalosti území</w:t>
      </w:r>
    </w:p>
    <w:p w14:paraId="4FF77699" w14:textId="1BD4BA1E" w:rsidR="003F3CBB" w:rsidRDefault="003F3CBB" w:rsidP="003F3CBB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Návesní rybník Chocerady</w:t>
      </w:r>
    </w:p>
    <w:p w14:paraId="3576FA56" w14:textId="71FCFDF7" w:rsidR="003F3CBB" w:rsidRDefault="003F3CBB" w:rsidP="003F3CBB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Rybník na návsi ve Vestci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 (v soukromém vlastnictví)</w:t>
      </w:r>
    </w:p>
    <w:p w14:paraId="42BCD564" w14:textId="714607DA" w:rsidR="003F3CBB" w:rsidRDefault="003F3CBB" w:rsidP="003F3CBB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Požární nádrž v zástav</w:t>
      </w:r>
      <w:r w:rsidR="00DB0855">
        <w:rPr>
          <w:rFonts w:ascii="Arial" w:hAnsi="Arial" w:cs="Arial"/>
          <w:color w:val="000000"/>
          <w:sz w:val="22"/>
          <w:szCs w:val="22"/>
        </w:rPr>
        <w:t>b</w:t>
      </w:r>
      <w:r>
        <w:rPr>
          <w:rFonts w:ascii="Arial" w:hAnsi="Arial" w:cs="Arial"/>
          <w:color w:val="000000"/>
          <w:sz w:val="22"/>
          <w:szCs w:val="22"/>
        </w:rPr>
        <w:t>ě dvojdomů na Komorním Hrádku</w:t>
      </w:r>
    </w:p>
    <w:p w14:paraId="554F83F0" w14:textId="77777777" w:rsidR="00DB0855" w:rsidRDefault="00DB0855" w:rsidP="00DB0855">
      <w:pPr>
        <w:pStyle w:val="Odstavecseseznamem"/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</w:p>
    <w:p w14:paraId="09D6DF91" w14:textId="5AAE4180" w:rsidR="003F3CBB" w:rsidRPr="00DB0855" w:rsidRDefault="003F3CBB" w:rsidP="00DB0855">
      <w:pPr>
        <w:pStyle w:val="Odstavecseseznamem"/>
        <w:numPr>
          <w:ilvl w:val="0"/>
          <w:numId w:val="36"/>
        </w:num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DB0855">
        <w:rPr>
          <w:rFonts w:ascii="Arial" w:hAnsi="Arial" w:cs="Arial"/>
          <w:color w:val="000000"/>
          <w:sz w:val="22"/>
          <w:szCs w:val="22"/>
        </w:rPr>
        <w:t xml:space="preserve">Použití nadzemních či podzemních hydrantů na síti veřejného vodovodu na území obce lze využít pouze v mimořádných situacích a se souhlasem vlastníka 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(Obec Chocerady) </w:t>
      </w:r>
      <w:r w:rsidRPr="00DB0855">
        <w:rPr>
          <w:rFonts w:ascii="Arial" w:hAnsi="Arial" w:cs="Arial"/>
          <w:color w:val="000000"/>
          <w:sz w:val="22"/>
          <w:szCs w:val="22"/>
        </w:rPr>
        <w:t>a provozovatele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 (VHS Benešov a. s.)</w:t>
      </w:r>
      <w:r w:rsidRPr="00DB0855">
        <w:rPr>
          <w:rFonts w:ascii="Arial" w:hAnsi="Arial" w:cs="Arial"/>
          <w:color w:val="000000"/>
          <w:sz w:val="22"/>
          <w:szCs w:val="22"/>
        </w:rPr>
        <w:t xml:space="preserve"> vodovodu s </w:t>
      </w:r>
      <w:r w:rsidR="00DB0855" w:rsidRPr="00DB0855">
        <w:rPr>
          <w:rFonts w:ascii="Arial" w:hAnsi="Arial" w:cs="Arial"/>
          <w:color w:val="000000"/>
          <w:sz w:val="22"/>
          <w:szCs w:val="22"/>
        </w:rPr>
        <w:t>oh</w:t>
      </w:r>
      <w:r w:rsidRPr="00DB0855">
        <w:rPr>
          <w:rFonts w:ascii="Arial" w:hAnsi="Arial" w:cs="Arial"/>
          <w:color w:val="000000"/>
          <w:sz w:val="22"/>
          <w:szCs w:val="22"/>
        </w:rPr>
        <w:t>l</w:t>
      </w:r>
      <w:r w:rsidR="00DB0855" w:rsidRPr="00DB0855">
        <w:rPr>
          <w:rFonts w:ascii="Arial" w:hAnsi="Arial" w:cs="Arial"/>
          <w:color w:val="000000"/>
          <w:sz w:val="22"/>
          <w:szCs w:val="22"/>
        </w:rPr>
        <w:t>e</w:t>
      </w:r>
      <w:r w:rsidRPr="00DB0855">
        <w:rPr>
          <w:rFonts w:ascii="Arial" w:hAnsi="Arial" w:cs="Arial"/>
          <w:color w:val="000000"/>
          <w:sz w:val="22"/>
          <w:szCs w:val="22"/>
        </w:rPr>
        <w:t>dem na</w:t>
      </w:r>
      <w:r w:rsidR="00DB0855" w:rsidRPr="00DB0855">
        <w:rPr>
          <w:rFonts w:ascii="Arial" w:hAnsi="Arial" w:cs="Arial"/>
          <w:color w:val="000000"/>
          <w:sz w:val="22"/>
          <w:szCs w:val="22"/>
        </w:rPr>
        <w:t xml:space="preserve"> aktuální 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stav a </w:t>
      </w:r>
      <w:r w:rsidR="00DB0855" w:rsidRPr="00DB0855">
        <w:rPr>
          <w:rFonts w:ascii="Arial" w:hAnsi="Arial" w:cs="Arial"/>
          <w:color w:val="000000"/>
          <w:sz w:val="22"/>
          <w:szCs w:val="22"/>
        </w:rPr>
        <w:t>kapacitu vodojemů se zachováním</w:t>
      </w:r>
      <w:r w:rsidRPr="00DB0855">
        <w:rPr>
          <w:rFonts w:ascii="Arial" w:hAnsi="Arial" w:cs="Arial"/>
          <w:color w:val="000000"/>
          <w:sz w:val="22"/>
          <w:szCs w:val="22"/>
        </w:rPr>
        <w:t xml:space="preserve"> </w:t>
      </w:r>
      <w:r w:rsidR="00DB0855" w:rsidRPr="00DB0855">
        <w:rPr>
          <w:rFonts w:ascii="Arial" w:hAnsi="Arial" w:cs="Arial"/>
          <w:color w:val="000000"/>
          <w:sz w:val="22"/>
          <w:szCs w:val="22"/>
        </w:rPr>
        <w:t xml:space="preserve">bezproblémového zásobování obyvatel vodou pro veřejnou potřebu. </w:t>
      </w:r>
    </w:p>
    <w:p w14:paraId="2B7D1A05" w14:textId="77777777" w:rsidR="00E1415D" w:rsidRPr="00E1415D" w:rsidRDefault="00E1415D" w:rsidP="00E1415D">
      <w:pPr>
        <w:suppressAutoHyphens/>
        <w:spacing w:before="100" w:beforeAutospacing="1" w:after="100" w:afterAutospacing="1"/>
        <w:ind w:firstLine="5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1415D">
        <w:rPr>
          <w:rFonts w:ascii="Arial" w:hAnsi="Arial" w:cs="Arial"/>
          <w:b/>
          <w:color w:val="000000"/>
          <w:sz w:val="22"/>
          <w:szCs w:val="22"/>
        </w:rPr>
        <w:t>Čl. 7</w:t>
      </w:r>
      <w:r w:rsidRPr="00E1415D">
        <w:rPr>
          <w:rFonts w:ascii="Arial" w:hAnsi="Arial" w:cs="Arial"/>
          <w:b/>
          <w:color w:val="000000"/>
          <w:sz w:val="22"/>
          <w:szCs w:val="22"/>
        </w:rPr>
        <w:br/>
        <w:t>Seznam ohlašoven požárů a dalších míst, odkud lze hlásit požár, a způsob jejich označení</w:t>
      </w:r>
    </w:p>
    <w:p w14:paraId="68F0E5DC" w14:textId="65D34506" w:rsidR="00E1415D" w:rsidRPr="00E1415D" w:rsidRDefault="00E1415D" w:rsidP="00DB0855">
      <w:pPr>
        <w:suppressAutoHyphens/>
        <w:spacing w:before="100" w:beforeAutospacing="1" w:after="100" w:afterAutospacing="1"/>
        <w:ind w:left="360"/>
        <w:jc w:val="both"/>
        <w:rPr>
          <w:rFonts w:ascii="Arial" w:hAnsi="Arial" w:cs="Arial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 xml:space="preserve">Obec 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Chocerady stanovuje jako </w:t>
      </w:r>
      <w:r w:rsidRPr="00E1415D">
        <w:rPr>
          <w:rFonts w:ascii="Arial" w:hAnsi="Arial" w:cs="Arial"/>
          <w:color w:val="000000"/>
          <w:sz w:val="22"/>
          <w:szCs w:val="22"/>
        </w:rPr>
        <w:t>ohlašovnu požárů</w:t>
      </w:r>
      <w:r w:rsidR="00DB0855">
        <w:rPr>
          <w:rFonts w:ascii="Arial" w:hAnsi="Arial" w:cs="Arial"/>
          <w:color w:val="000000"/>
          <w:sz w:val="22"/>
          <w:szCs w:val="22"/>
        </w:rPr>
        <w:t xml:space="preserve"> budovu</w:t>
      </w:r>
      <w:r w:rsidRPr="00E1415D">
        <w:rPr>
          <w:rFonts w:ascii="Arial" w:hAnsi="Arial" w:cs="Arial"/>
          <w:sz w:val="22"/>
          <w:szCs w:val="22"/>
        </w:rPr>
        <w:t xml:space="preserve"> obecního úřadu na adrese </w:t>
      </w:r>
      <w:r w:rsidR="00DB0855">
        <w:rPr>
          <w:rFonts w:ascii="Arial" w:hAnsi="Arial" w:cs="Arial"/>
          <w:sz w:val="22"/>
          <w:szCs w:val="22"/>
        </w:rPr>
        <w:t>Chocerady 267 s telefonním číslem: 317 763 511.</w:t>
      </w:r>
    </w:p>
    <w:p w14:paraId="4D973D1E" w14:textId="77777777" w:rsidR="00DB0855" w:rsidRDefault="00DB0855" w:rsidP="00E1415D">
      <w:pPr>
        <w:keepNext/>
        <w:suppressAutoHyphens/>
        <w:spacing w:before="240" w:after="6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</w:p>
    <w:p w14:paraId="7CAF145E" w14:textId="7E8F9B9B" w:rsidR="00E1415D" w:rsidRDefault="00E1415D" w:rsidP="00DB0855">
      <w:pPr>
        <w:keepNext/>
        <w:suppressAutoHyphens/>
        <w:spacing w:before="240" w:after="120"/>
        <w:jc w:val="center"/>
        <w:outlineLvl w:val="3"/>
        <w:rPr>
          <w:rFonts w:ascii="Arial" w:hAnsi="Arial" w:cs="Arial"/>
          <w:b/>
          <w:bCs/>
          <w:sz w:val="22"/>
          <w:szCs w:val="22"/>
        </w:rPr>
      </w:pPr>
      <w:r w:rsidRPr="00E1415D">
        <w:rPr>
          <w:rFonts w:ascii="Arial" w:hAnsi="Arial" w:cs="Arial"/>
          <w:b/>
          <w:bCs/>
          <w:sz w:val="22"/>
          <w:szCs w:val="22"/>
        </w:rPr>
        <w:t>Čl. 8</w:t>
      </w:r>
      <w:r w:rsidRPr="00E1415D">
        <w:rPr>
          <w:rFonts w:ascii="Arial" w:hAnsi="Arial" w:cs="Arial"/>
          <w:b/>
          <w:bCs/>
          <w:sz w:val="22"/>
          <w:szCs w:val="22"/>
        </w:rPr>
        <w:br/>
        <w:t>Způsob vyhlášení požárního poplachu v</w:t>
      </w:r>
      <w:r w:rsidR="00DB0855">
        <w:rPr>
          <w:rFonts w:ascii="Arial" w:hAnsi="Arial" w:cs="Arial"/>
          <w:b/>
          <w:bCs/>
          <w:sz w:val="22"/>
          <w:szCs w:val="22"/>
        </w:rPr>
        <w:t> </w:t>
      </w:r>
      <w:r w:rsidRPr="00E1415D">
        <w:rPr>
          <w:rFonts w:ascii="Arial" w:hAnsi="Arial" w:cs="Arial"/>
          <w:b/>
          <w:bCs/>
          <w:sz w:val="22"/>
          <w:szCs w:val="22"/>
        </w:rPr>
        <w:t>obci</w:t>
      </w:r>
    </w:p>
    <w:p w14:paraId="0967E35D" w14:textId="77777777" w:rsidR="00E1415D" w:rsidRPr="00E1415D" w:rsidRDefault="00E1415D" w:rsidP="00DB0855">
      <w:pPr>
        <w:suppressAutoHyphens/>
        <w:spacing w:after="120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1415D">
        <w:rPr>
          <w:rFonts w:ascii="Arial" w:hAnsi="Arial" w:cs="Arial"/>
          <w:color w:val="000000"/>
          <w:sz w:val="22"/>
          <w:szCs w:val="22"/>
        </w:rPr>
        <w:t xml:space="preserve">Vyhlášení požárního poplachu v obci se provádí: </w:t>
      </w:r>
    </w:p>
    <w:p w14:paraId="3A52C8C4" w14:textId="49D8CDB0" w:rsidR="00DB0855" w:rsidRDefault="00E1415D" w:rsidP="00FF0F45">
      <w:pPr>
        <w:pStyle w:val="Odstavecseseznamem"/>
        <w:numPr>
          <w:ilvl w:val="0"/>
          <w:numId w:val="30"/>
        </w:numPr>
        <w:suppressAutoHyphens/>
        <w:spacing w:before="100" w:beforeAutospacing="1" w:after="240" w:afterAutospacing="1"/>
        <w:jc w:val="both"/>
        <w:rPr>
          <w:rFonts w:ascii="Arial" w:hAnsi="Arial" w:cs="Arial"/>
          <w:color w:val="000000"/>
          <w:sz w:val="22"/>
          <w:szCs w:val="22"/>
        </w:rPr>
      </w:pPr>
      <w:r w:rsidRPr="00DB0855">
        <w:rPr>
          <w:rFonts w:ascii="Arial" w:hAnsi="Arial" w:cs="Arial"/>
          <w:color w:val="000000"/>
          <w:sz w:val="22"/>
          <w:szCs w:val="22"/>
        </w:rPr>
        <w:t>Svolávacím zařízením FIREPORT</w:t>
      </w:r>
      <w:r w:rsidR="00DB0855">
        <w:rPr>
          <w:rFonts w:ascii="Arial" w:hAnsi="Arial" w:cs="Arial"/>
          <w:color w:val="000000"/>
          <w:sz w:val="22"/>
          <w:szCs w:val="22"/>
        </w:rPr>
        <w:t>.</w:t>
      </w:r>
    </w:p>
    <w:p w14:paraId="2E1E72D3" w14:textId="0880A223" w:rsidR="00E1415D" w:rsidRPr="00E1415D" w:rsidRDefault="00DB0855" w:rsidP="00DB0855">
      <w:pPr>
        <w:pStyle w:val="Odstavecseseznamem"/>
        <w:numPr>
          <w:ilvl w:val="0"/>
          <w:numId w:val="30"/>
        </w:numPr>
        <w:suppressAutoHyphens/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</w:t>
      </w:r>
      <w:r w:rsidR="00E1415D" w:rsidRPr="00E1415D">
        <w:rPr>
          <w:rFonts w:ascii="Arial" w:hAnsi="Arial" w:cs="Arial"/>
          <w:color w:val="000000"/>
          <w:sz w:val="22"/>
          <w:szCs w:val="22"/>
        </w:rPr>
        <w:t xml:space="preserve"> případě poruchy technických zařízení pro vyhlášení požárního poplachu se požární poplach v obci vyhlašuje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E1415D" w:rsidRPr="00E1415D">
        <w:rPr>
          <w:rFonts w:ascii="Arial" w:hAnsi="Arial" w:cs="Arial"/>
          <w:color w:val="000000"/>
          <w:sz w:val="22"/>
          <w:szCs w:val="22"/>
        </w:rPr>
        <w:t>dopravním prostředkem vybaveným audiotechnikou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E02062E" w14:textId="1D683058" w:rsidR="000906BA" w:rsidRDefault="000906BA" w:rsidP="000906B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9</w:t>
      </w:r>
    </w:p>
    <w:p w14:paraId="2EB414B7" w14:textId="77777777" w:rsidR="000906BA" w:rsidRDefault="000906BA" w:rsidP="000906BA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4D8B69A6" w14:textId="3E12D901" w:rsidR="000906BA" w:rsidRDefault="000906BA" w:rsidP="000906B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Nabytím účinnosti této vyhlášky se zrušuje Obecně závazná vyhláška ze dne 1. 3. 2010 </w:t>
      </w:r>
      <w:r>
        <w:rPr>
          <w:rFonts w:ascii="Arial" w:hAnsi="Arial" w:cs="Arial"/>
          <w:sz w:val="22"/>
          <w:szCs w:val="22"/>
        </w:rPr>
        <w:br/>
        <w:t>č. 1/2010 – požární řád obce.</w:t>
      </w:r>
    </w:p>
    <w:p w14:paraId="7860F5D8" w14:textId="6CFC1AB5" w:rsidR="000906BA" w:rsidRDefault="000906BA" w:rsidP="000906BA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10</w:t>
      </w:r>
    </w:p>
    <w:p w14:paraId="3AC458EE" w14:textId="77777777" w:rsidR="000906BA" w:rsidRDefault="000906BA" w:rsidP="000906B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199466E0" w14:textId="34CBD2F6" w:rsidR="000906BA" w:rsidRDefault="000906BA" w:rsidP="000906B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1. </w:t>
      </w:r>
      <w:r w:rsidR="00C04802">
        <w:rPr>
          <w:rFonts w:ascii="Arial" w:hAnsi="Arial" w:cs="Arial"/>
          <w:sz w:val="22"/>
          <w:szCs w:val="22"/>
        </w:rPr>
        <w:t>srpna</w:t>
      </w:r>
      <w:r>
        <w:rPr>
          <w:rFonts w:ascii="Arial" w:hAnsi="Arial" w:cs="Arial"/>
          <w:sz w:val="22"/>
          <w:szCs w:val="22"/>
        </w:rPr>
        <w:t xml:space="preserve"> 2025.</w:t>
      </w:r>
    </w:p>
    <w:p w14:paraId="6D3B4CA1" w14:textId="77777777" w:rsidR="000906BA" w:rsidRDefault="000906BA" w:rsidP="000906BA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16F7B19B" w14:textId="77777777" w:rsidR="000906BA" w:rsidRDefault="000906BA" w:rsidP="000906BA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7653730" w14:textId="77777777" w:rsidR="000906BA" w:rsidRDefault="000906BA" w:rsidP="000906BA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…..……………..….</w:t>
      </w:r>
      <w:r>
        <w:rPr>
          <w:rFonts w:ascii="Arial" w:hAnsi="Arial" w:cs="Arial"/>
          <w:sz w:val="22"/>
          <w:szCs w:val="22"/>
        </w:rPr>
        <w:tab/>
        <w:t>…………………….…</w:t>
      </w:r>
    </w:p>
    <w:p w14:paraId="410308E6" w14:textId="68EF734E" w:rsidR="000906BA" w:rsidRDefault="000906BA" w:rsidP="000906BA">
      <w:pPr>
        <w:tabs>
          <w:tab w:val="left" w:pos="1276"/>
          <w:tab w:val="left" w:pos="6804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Martin Kůrka</w:t>
      </w:r>
      <w:r w:rsidR="00E41394">
        <w:rPr>
          <w:rFonts w:ascii="Arial" w:hAnsi="Arial" w:cs="Arial"/>
          <w:sz w:val="22"/>
          <w:szCs w:val="22"/>
        </w:rPr>
        <w:t xml:space="preserve">, v. r. </w:t>
      </w:r>
      <w:r>
        <w:rPr>
          <w:rFonts w:ascii="Arial" w:hAnsi="Arial" w:cs="Arial"/>
          <w:sz w:val="22"/>
          <w:szCs w:val="22"/>
        </w:rPr>
        <w:t xml:space="preserve">  </w:t>
      </w:r>
      <w:r w:rsidR="00582075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5820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František Kuliš</w:t>
      </w:r>
      <w:r w:rsidR="00E41394">
        <w:rPr>
          <w:rFonts w:ascii="Arial" w:hAnsi="Arial" w:cs="Arial"/>
          <w:sz w:val="22"/>
          <w:szCs w:val="22"/>
        </w:rPr>
        <w:t>, v. r.</w:t>
      </w:r>
    </w:p>
    <w:p w14:paraId="31A318E3" w14:textId="3CEFD32D" w:rsidR="00E1415D" w:rsidRPr="00E1415D" w:rsidRDefault="000906BA" w:rsidP="000906BA">
      <w:pPr>
        <w:suppressAutoHyphens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             místostarosta</w:t>
      </w:r>
    </w:p>
    <w:p w14:paraId="58FE77CF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354714A5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02EFCC9F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i/>
          <w:sz w:val="22"/>
          <w:szCs w:val="22"/>
        </w:rPr>
      </w:pPr>
      <w:r w:rsidRPr="00E1415D">
        <w:rPr>
          <w:rFonts w:ascii="Arial" w:hAnsi="Arial" w:cs="Arial"/>
          <w:sz w:val="22"/>
          <w:szCs w:val="22"/>
        </w:rPr>
        <w:t xml:space="preserve">  </w:t>
      </w:r>
      <w:r w:rsidRPr="00E1415D">
        <w:rPr>
          <w:rFonts w:ascii="Arial" w:hAnsi="Arial" w:cs="Arial"/>
          <w:i/>
          <w:sz w:val="22"/>
          <w:szCs w:val="22"/>
        </w:rPr>
        <w:tab/>
      </w:r>
      <w:r w:rsidRPr="00E1415D">
        <w:rPr>
          <w:rFonts w:ascii="Arial" w:hAnsi="Arial" w:cs="Arial"/>
          <w:i/>
          <w:sz w:val="22"/>
          <w:szCs w:val="22"/>
        </w:rPr>
        <w:tab/>
      </w:r>
      <w:r w:rsidRPr="00E1415D">
        <w:rPr>
          <w:rFonts w:ascii="Arial" w:hAnsi="Arial" w:cs="Arial"/>
          <w:i/>
          <w:sz w:val="22"/>
          <w:szCs w:val="22"/>
        </w:rPr>
        <w:tab/>
      </w:r>
      <w:r w:rsidRPr="00E1415D">
        <w:rPr>
          <w:rFonts w:ascii="Arial" w:hAnsi="Arial" w:cs="Arial"/>
          <w:i/>
          <w:sz w:val="22"/>
          <w:szCs w:val="22"/>
        </w:rPr>
        <w:tab/>
      </w:r>
      <w:r w:rsidRPr="00E1415D">
        <w:rPr>
          <w:rFonts w:ascii="Arial" w:hAnsi="Arial" w:cs="Arial"/>
          <w:i/>
          <w:sz w:val="22"/>
          <w:szCs w:val="22"/>
        </w:rPr>
        <w:tab/>
      </w:r>
      <w:r w:rsidRPr="00E1415D">
        <w:rPr>
          <w:rFonts w:ascii="Arial" w:hAnsi="Arial" w:cs="Arial"/>
          <w:i/>
          <w:sz w:val="22"/>
          <w:szCs w:val="22"/>
        </w:rPr>
        <w:tab/>
      </w:r>
      <w:r w:rsidRPr="00E1415D">
        <w:rPr>
          <w:rFonts w:ascii="Arial" w:hAnsi="Arial" w:cs="Arial"/>
          <w:i/>
          <w:sz w:val="22"/>
          <w:szCs w:val="22"/>
        </w:rPr>
        <w:tab/>
      </w:r>
      <w:r w:rsidRPr="00E1415D">
        <w:rPr>
          <w:rFonts w:ascii="Arial" w:hAnsi="Arial" w:cs="Arial"/>
          <w:i/>
          <w:sz w:val="22"/>
          <w:szCs w:val="22"/>
        </w:rPr>
        <w:tab/>
      </w:r>
    </w:p>
    <w:p w14:paraId="4ACA0F72" w14:textId="0EB912BA" w:rsidR="00E1415D" w:rsidRPr="00E1415D" w:rsidRDefault="00E1415D" w:rsidP="000906BA">
      <w:pPr>
        <w:suppressAutoHyphens/>
        <w:spacing w:after="120"/>
        <w:rPr>
          <w:rFonts w:ascii="Arial" w:hAnsi="Arial" w:cs="Arial"/>
          <w:sz w:val="22"/>
          <w:szCs w:val="22"/>
        </w:rPr>
      </w:pPr>
      <w:r w:rsidRPr="00E1415D">
        <w:rPr>
          <w:rFonts w:ascii="Arial" w:hAnsi="Arial" w:cs="Arial"/>
          <w:sz w:val="22"/>
          <w:szCs w:val="22"/>
        </w:rPr>
        <w:t xml:space="preserve">    </w:t>
      </w:r>
    </w:p>
    <w:p w14:paraId="44BF6447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7D76C5CA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508ED9F5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134C6459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74B263B9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7AA8B5A7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354DB4D7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011F689D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2CFCED9B" w14:textId="77777777" w:rsidR="00E1415D" w:rsidRPr="00E1415D" w:rsidRDefault="00E1415D" w:rsidP="00E1415D">
      <w:pPr>
        <w:suppressAutoHyphens/>
        <w:spacing w:after="120"/>
        <w:rPr>
          <w:rFonts w:ascii="Arial" w:hAnsi="Arial" w:cs="Arial"/>
          <w:sz w:val="22"/>
          <w:szCs w:val="22"/>
        </w:rPr>
      </w:pPr>
    </w:p>
    <w:p w14:paraId="79DAC348" w14:textId="77777777" w:rsidR="007855BC" w:rsidRPr="008F694F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sectPr w:rsidR="007855BC" w:rsidRPr="008F694F" w:rsidSect="00380010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9DBE" w14:textId="77777777" w:rsidR="00F12363" w:rsidRDefault="00F12363">
      <w:r>
        <w:separator/>
      </w:r>
    </w:p>
  </w:endnote>
  <w:endnote w:type="continuationSeparator" w:id="0">
    <w:p w14:paraId="351B0845" w14:textId="77777777" w:rsidR="00F12363" w:rsidRDefault="00F12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55DE" w14:textId="77777777" w:rsidR="00F12363" w:rsidRDefault="00F12363">
      <w:r>
        <w:separator/>
      </w:r>
    </w:p>
  </w:footnote>
  <w:footnote w:type="continuationSeparator" w:id="0">
    <w:p w14:paraId="3AA8F0CD" w14:textId="77777777" w:rsidR="00F12363" w:rsidRDefault="00F12363">
      <w:r>
        <w:continuationSeparator/>
      </w:r>
    </w:p>
  </w:footnote>
  <w:footnote w:id="1">
    <w:p w14:paraId="7E343157" w14:textId="77777777" w:rsidR="00E1415D" w:rsidRDefault="00E1415D" w:rsidP="00E1415D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  <w:footnote w:id="2">
    <w:p w14:paraId="3355E0BD" w14:textId="77777777" w:rsidR="00E1415D" w:rsidRDefault="00E1415D" w:rsidP="00E1415D">
      <w:pPr>
        <w:pStyle w:val="Textpozn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</w:rPr>
        <w:t xml:space="preserve"> nařízení Středočeského kraje č. 3/2010 ze dne 4.10.2010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7039D"/>
    <w:multiLevelType w:val="multilevel"/>
    <w:tmpl w:val="9DC4EE2A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E280B"/>
    <w:multiLevelType w:val="multilevel"/>
    <w:tmpl w:val="D352878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A5048F"/>
    <w:multiLevelType w:val="hybridMultilevel"/>
    <w:tmpl w:val="4BC403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973"/>
    <w:multiLevelType w:val="multilevel"/>
    <w:tmpl w:val="0170729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F781533"/>
    <w:multiLevelType w:val="hybridMultilevel"/>
    <w:tmpl w:val="D5C207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A0A2AEF"/>
    <w:multiLevelType w:val="hybridMultilevel"/>
    <w:tmpl w:val="1D0EFFB6"/>
    <w:lvl w:ilvl="0" w:tplc="8A28A0E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AE74DE2"/>
    <w:multiLevelType w:val="hybridMultilevel"/>
    <w:tmpl w:val="5C545872"/>
    <w:lvl w:ilvl="0" w:tplc="B246AA38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7413F1"/>
    <w:multiLevelType w:val="hybridMultilevel"/>
    <w:tmpl w:val="96A60C1A"/>
    <w:lvl w:ilvl="0" w:tplc="C7AEFACA">
      <w:start w:val="1"/>
      <w:numFmt w:val="decimal"/>
      <w:lvlText w:val="%1)"/>
      <w:lvlJc w:val="left"/>
      <w:pPr>
        <w:ind w:left="1065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9432C"/>
    <w:multiLevelType w:val="hybridMultilevel"/>
    <w:tmpl w:val="6BAAC5A8"/>
    <w:lvl w:ilvl="0" w:tplc="B9103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751F28"/>
    <w:multiLevelType w:val="hybridMultilevel"/>
    <w:tmpl w:val="2884BC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C74915"/>
    <w:multiLevelType w:val="hybridMultilevel"/>
    <w:tmpl w:val="036CA6E6"/>
    <w:lvl w:ilvl="0" w:tplc="F148EC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98258C"/>
    <w:multiLevelType w:val="multilevel"/>
    <w:tmpl w:val="4A32DC3C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0F4E75"/>
    <w:multiLevelType w:val="multilevel"/>
    <w:tmpl w:val="553C469E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</w:lvl>
  </w:abstractNum>
  <w:abstractNum w:abstractNumId="30" w15:restartNumberingAfterBreak="0">
    <w:nsid w:val="73000DFD"/>
    <w:multiLevelType w:val="multilevel"/>
    <w:tmpl w:val="CCC2B5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A55601B"/>
    <w:multiLevelType w:val="multilevel"/>
    <w:tmpl w:val="4B98640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D05B9E"/>
    <w:multiLevelType w:val="hybridMultilevel"/>
    <w:tmpl w:val="0FB4ABA8"/>
    <w:lvl w:ilvl="0" w:tplc="9F54F8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4485827">
    <w:abstractNumId w:val="7"/>
  </w:num>
  <w:num w:numId="2" w16cid:durableId="1456482234">
    <w:abstractNumId w:val="35"/>
  </w:num>
  <w:num w:numId="3" w16cid:durableId="623656478">
    <w:abstractNumId w:val="6"/>
  </w:num>
  <w:num w:numId="4" w16cid:durableId="2085444754">
    <w:abstractNumId w:val="23"/>
  </w:num>
  <w:num w:numId="5" w16cid:durableId="1369375784">
    <w:abstractNumId w:val="22"/>
  </w:num>
  <w:num w:numId="6" w16cid:durableId="404112489">
    <w:abstractNumId w:val="28"/>
  </w:num>
  <w:num w:numId="7" w16cid:durableId="512065187">
    <w:abstractNumId w:val="8"/>
  </w:num>
  <w:num w:numId="8" w16cid:durableId="2095199086">
    <w:abstractNumId w:val="2"/>
  </w:num>
  <w:num w:numId="9" w16cid:durableId="1531339656">
    <w:abstractNumId w:val="27"/>
  </w:num>
  <w:num w:numId="10" w16cid:durableId="1114858705">
    <w:abstractNumId w:val="3"/>
  </w:num>
  <w:num w:numId="11" w16cid:durableId="2109740125">
    <w:abstractNumId w:val="4"/>
  </w:num>
  <w:num w:numId="12" w16cid:durableId="223487737">
    <w:abstractNumId w:val="34"/>
  </w:num>
  <w:num w:numId="13" w16cid:durableId="1558324437">
    <w:abstractNumId w:val="14"/>
  </w:num>
  <w:num w:numId="14" w16cid:durableId="1118139180">
    <w:abstractNumId w:val="33"/>
  </w:num>
  <w:num w:numId="15" w16cid:durableId="979505845">
    <w:abstractNumId w:val="0"/>
  </w:num>
  <w:num w:numId="16" w16cid:durableId="16344850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24808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945898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96384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80729580">
    <w:abstractNumId w:val="10"/>
  </w:num>
  <w:num w:numId="21" w16cid:durableId="1911226883">
    <w:abstractNumId w:val="19"/>
  </w:num>
  <w:num w:numId="22" w16cid:durableId="707803816">
    <w:abstractNumId w:val="12"/>
  </w:num>
  <w:num w:numId="23" w16cid:durableId="199513587">
    <w:abstractNumId w:val="25"/>
  </w:num>
  <w:num w:numId="24" w16cid:durableId="4414553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2902260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02872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045039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13969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925211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321012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18554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671025">
    <w:abstractNumId w:val="21"/>
  </w:num>
  <w:num w:numId="33" w16cid:durableId="1719818991">
    <w:abstractNumId w:val="20"/>
  </w:num>
  <w:num w:numId="34" w16cid:durableId="1938781907">
    <w:abstractNumId w:val="36"/>
  </w:num>
  <w:num w:numId="35" w16cid:durableId="222378787">
    <w:abstractNumId w:val="18"/>
  </w:num>
  <w:num w:numId="36" w16cid:durableId="1629240815">
    <w:abstractNumId w:val="15"/>
  </w:num>
  <w:num w:numId="37" w16cid:durableId="16348213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6BA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06C9"/>
    <w:rsid w:val="002A5979"/>
    <w:rsid w:val="002B05E1"/>
    <w:rsid w:val="002B2531"/>
    <w:rsid w:val="002C30F2"/>
    <w:rsid w:val="002D0F91"/>
    <w:rsid w:val="002D539B"/>
    <w:rsid w:val="002F515B"/>
    <w:rsid w:val="00314D04"/>
    <w:rsid w:val="00330A5A"/>
    <w:rsid w:val="003317C0"/>
    <w:rsid w:val="00344A0B"/>
    <w:rsid w:val="00347C80"/>
    <w:rsid w:val="003541F4"/>
    <w:rsid w:val="00370C34"/>
    <w:rsid w:val="00372C4A"/>
    <w:rsid w:val="003759A2"/>
    <w:rsid w:val="00380010"/>
    <w:rsid w:val="00381728"/>
    <w:rsid w:val="003851B9"/>
    <w:rsid w:val="00390B0D"/>
    <w:rsid w:val="00391C6C"/>
    <w:rsid w:val="00392271"/>
    <w:rsid w:val="00393781"/>
    <w:rsid w:val="00396228"/>
    <w:rsid w:val="003A3FA2"/>
    <w:rsid w:val="003B12D9"/>
    <w:rsid w:val="003D13EC"/>
    <w:rsid w:val="003E2D7A"/>
    <w:rsid w:val="003F3CBB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82075"/>
    <w:rsid w:val="00596EBC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107E"/>
    <w:rsid w:val="006D72E6"/>
    <w:rsid w:val="006E76C7"/>
    <w:rsid w:val="006F76D2"/>
    <w:rsid w:val="006F770E"/>
    <w:rsid w:val="00701AF5"/>
    <w:rsid w:val="00712CB9"/>
    <w:rsid w:val="00717A8F"/>
    <w:rsid w:val="00725357"/>
    <w:rsid w:val="007363ED"/>
    <w:rsid w:val="00744A2D"/>
    <w:rsid w:val="00756806"/>
    <w:rsid w:val="00763309"/>
    <w:rsid w:val="00771BD5"/>
    <w:rsid w:val="00774AC8"/>
    <w:rsid w:val="00774C69"/>
    <w:rsid w:val="007855BC"/>
    <w:rsid w:val="0079236F"/>
    <w:rsid w:val="0079293A"/>
    <w:rsid w:val="007A537F"/>
    <w:rsid w:val="007B5155"/>
    <w:rsid w:val="007B6205"/>
    <w:rsid w:val="007B63AA"/>
    <w:rsid w:val="007D7BB7"/>
    <w:rsid w:val="007E1DB2"/>
    <w:rsid w:val="007E3C2E"/>
    <w:rsid w:val="007F20B2"/>
    <w:rsid w:val="007F5346"/>
    <w:rsid w:val="00801964"/>
    <w:rsid w:val="00801F5D"/>
    <w:rsid w:val="00825E9A"/>
    <w:rsid w:val="0084248C"/>
    <w:rsid w:val="00843DC9"/>
    <w:rsid w:val="00857150"/>
    <w:rsid w:val="008573F5"/>
    <w:rsid w:val="00863ED9"/>
    <w:rsid w:val="008761D8"/>
    <w:rsid w:val="00876251"/>
    <w:rsid w:val="00886A27"/>
    <w:rsid w:val="00887BCF"/>
    <w:rsid w:val="008928E7"/>
    <w:rsid w:val="00893F09"/>
    <w:rsid w:val="008A5CE1"/>
    <w:rsid w:val="008C1F01"/>
    <w:rsid w:val="008C4C41"/>
    <w:rsid w:val="008C7339"/>
    <w:rsid w:val="008F2AD8"/>
    <w:rsid w:val="008F694F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56EF2"/>
    <w:rsid w:val="00957C8C"/>
    <w:rsid w:val="009662E7"/>
    <w:rsid w:val="00971B04"/>
    <w:rsid w:val="00987A7F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353AC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B5294"/>
    <w:rsid w:val="00AC0896"/>
    <w:rsid w:val="00AC1E54"/>
    <w:rsid w:val="00AD093E"/>
    <w:rsid w:val="00AF2EDD"/>
    <w:rsid w:val="00AF450A"/>
    <w:rsid w:val="00AF71F5"/>
    <w:rsid w:val="00B04E79"/>
    <w:rsid w:val="00B06FDE"/>
    <w:rsid w:val="00B11E07"/>
    <w:rsid w:val="00B22385"/>
    <w:rsid w:val="00B26438"/>
    <w:rsid w:val="00B875AA"/>
    <w:rsid w:val="00B93AD5"/>
    <w:rsid w:val="00BB3B88"/>
    <w:rsid w:val="00BB6020"/>
    <w:rsid w:val="00BB7ED3"/>
    <w:rsid w:val="00BC0D05"/>
    <w:rsid w:val="00BD4A9B"/>
    <w:rsid w:val="00BE2FB7"/>
    <w:rsid w:val="00BF0F53"/>
    <w:rsid w:val="00C01AD0"/>
    <w:rsid w:val="00C04802"/>
    <w:rsid w:val="00C414B5"/>
    <w:rsid w:val="00C513E7"/>
    <w:rsid w:val="00C55333"/>
    <w:rsid w:val="00C57C27"/>
    <w:rsid w:val="00C62805"/>
    <w:rsid w:val="00C62FCC"/>
    <w:rsid w:val="00C7497D"/>
    <w:rsid w:val="00C757C7"/>
    <w:rsid w:val="00C82D9F"/>
    <w:rsid w:val="00C84B79"/>
    <w:rsid w:val="00C928DF"/>
    <w:rsid w:val="00C931A0"/>
    <w:rsid w:val="00CA6A38"/>
    <w:rsid w:val="00CB088B"/>
    <w:rsid w:val="00CB3FD4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50742"/>
    <w:rsid w:val="00D57996"/>
    <w:rsid w:val="00D61FE1"/>
    <w:rsid w:val="00D7654C"/>
    <w:rsid w:val="00D91B4E"/>
    <w:rsid w:val="00D965CF"/>
    <w:rsid w:val="00DA73D5"/>
    <w:rsid w:val="00DB0855"/>
    <w:rsid w:val="00DE4D85"/>
    <w:rsid w:val="00DF2532"/>
    <w:rsid w:val="00E02A66"/>
    <w:rsid w:val="00E1415D"/>
    <w:rsid w:val="00E27608"/>
    <w:rsid w:val="00E31920"/>
    <w:rsid w:val="00E41394"/>
    <w:rsid w:val="00E425BD"/>
    <w:rsid w:val="00E42F03"/>
    <w:rsid w:val="00E432DB"/>
    <w:rsid w:val="00E66478"/>
    <w:rsid w:val="00E675DD"/>
    <w:rsid w:val="00E877CE"/>
    <w:rsid w:val="00EA6463"/>
    <w:rsid w:val="00EA650D"/>
    <w:rsid w:val="00EA6865"/>
    <w:rsid w:val="00EC4D93"/>
    <w:rsid w:val="00EE1AB2"/>
    <w:rsid w:val="00EE2A3B"/>
    <w:rsid w:val="00EE6B51"/>
    <w:rsid w:val="00F12363"/>
    <w:rsid w:val="00F17B8B"/>
    <w:rsid w:val="00F21B18"/>
    <w:rsid w:val="00F2771A"/>
    <w:rsid w:val="00F32E15"/>
    <w:rsid w:val="00F32E64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B663F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1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15D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Znakypropoznmkupodarou">
    <w:name w:val="Znaky pro poznámku pod čarou"/>
    <w:semiHidden/>
    <w:qFormat/>
    <w:rsid w:val="00E1415D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0906BA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66388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0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1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43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5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829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84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9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3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696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Martin Kůrka</cp:lastModifiedBy>
  <cp:revision>4</cp:revision>
  <cp:lastPrinted>2025-07-10T08:30:00Z</cp:lastPrinted>
  <dcterms:created xsi:type="dcterms:W3CDTF">2025-06-24T09:49:00Z</dcterms:created>
  <dcterms:modified xsi:type="dcterms:W3CDTF">2025-07-10T08:30:00Z</dcterms:modified>
</cp:coreProperties>
</file>