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3B" w:rsidRDefault="0040101F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t>OBEC BYSTŘICE</w:t>
      </w:r>
    </w:p>
    <w:p w:rsidR="00021D3B" w:rsidRDefault="0040101F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Zastupitelstvo obce BYSTŘICE</w:t>
      </w:r>
    </w:p>
    <w:p w:rsidR="00021D3B" w:rsidRDefault="00021D3B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:rsidR="00021D3B" w:rsidRDefault="0040101F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Obecně závazná vyhláška obce Bystřice</w:t>
      </w:r>
    </w:p>
    <w:p w:rsidR="00021D3B" w:rsidRDefault="0040101F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o m</w:t>
      </w:r>
      <w:r>
        <w:rPr>
          <w:rFonts w:ascii="Arial" w:hAnsi="Arial"/>
          <w:b/>
          <w:bCs/>
        </w:rPr>
        <w:t>ístním poplatku ze psů</w:t>
      </w:r>
    </w:p>
    <w:p w:rsidR="00021D3B" w:rsidRDefault="00021D3B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:rsidR="00021D3B" w:rsidRDefault="0040101F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 Bystřice se na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zasedání dne 29.12.2023 usneslo vydat na základě § </w:t>
      </w:r>
      <w:r>
        <w:rPr>
          <w:rFonts w:ascii="Arial" w:hAnsi="Arial"/>
          <w:sz w:val="22"/>
          <w:szCs w:val="22"/>
          <w:lang w:val="de-DE"/>
        </w:rPr>
        <w:t>14 z</w:t>
      </w:r>
      <w:r>
        <w:rPr>
          <w:rFonts w:ascii="Arial" w:hAnsi="Arial"/>
          <w:sz w:val="22"/>
          <w:szCs w:val="22"/>
        </w:rPr>
        <w:t>ákona č</w:t>
      </w:r>
      <w:r>
        <w:rPr>
          <w:rFonts w:ascii="Arial" w:hAnsi="Arial"/>
          <w:sz w:val="22"/>
          <w:szCs w:val="22"/>
          <w:lang w:val="pt-PT"/>
        </w:rPr>
        <w:t>. 565/1990 Sb., o m</w:t>
      </w:r>
      <w:r>
        <w:rPr>
          <w:rFonts w:ascii="Arial" w:hAnsi="Arial"/>
          <w:sz w:val="22"/>
          <w:szCs w:val="22"/>
        </w:rPr>
        <w:t xml:space="preserve">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 </w:t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1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Úvodní ustanovení</w:t>
      </w:r>
    </w:p>
    <w:p w:rsidR="00021D3B" w:rsidRDefault="0040101F">
      <w:pPr>
        <w:numPr>
          <w:ilvl w:val="0"/>
          <w:numId w:val="2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Obec Bystřice touto vyhláškou zavádí místní poplatek ze psů (dále jen „poplatek“).</w:t>
      </w:r>
    </w:p>
    <w:p w:rsidR="00021D3B" w:rsidRDefault="0040101F">
      <w:pPr>
        <w:numPr>
          <w:ilvl w:val="0"/>
          <w:numId w:val="2"/>
        </w:numPr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:rsidR="00021D3B" w:rsidRDefault="0040101F">
      <w:pPr>
        <w:numPr>
          <w:ilvl w:val="0"/>
          <w:numId w:val="2"/>
        </w:numPr>
        <w:spacing w:before="120" w:line="288" w:lineRule="auto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ávcem poplatku je obecní úřad.</w:t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2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Poplatník a předmět poplatku</w:t>
      </w:r>
    </w:p>
    <w:p w:rsidR="00021D3B" w:rsidRDefault="0040101F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Poplatek ze psů platí držitel psa. Držitelem je pro účely tohoto poplatku osoba, která je přihlášená nebo má sídlo na území Česk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republiky (dále jen „poplatník“);</w:t>
      </w:r>
      <w:r>
        <w:t xml:space="preserve"> </w:t>
      </w:r>
      <w:r>
        <w:rPr>
          <w:rFonts w:ascii="Arial" w:hAnsi="Arial"/>
          <w:sz w:val="22"/>
          <w:szCs w:val="22"/>
        </w:rPr>
        <w:t>poplatek ze psů platí poplatník obci příslušn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podle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mí</w:t>
      </w:r>
      <w:r>
        <w:rPr>
          <w:rFonts w:ascii="Arial" w:hAnsi="Arial"/>
          <w:sz w:val="22"/>
          <w:szCs w:val="22"/>
          <w:lang w:val="it-IT"/>
        </w:rPr>
        <w:t>sta p</w:t>
      </w:r>
      <w:r>
        <w:rPr>
          <w:rFonts w:ascii="Arial" w:hAnsi="Arial"/>
          <w:sz w:val="22"/>
          <w:szCs w:val="22"/>
        </w:rPr>
        <w:t>řihlášení nebo sídla.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:rsidR="00021D3B" w:rsidRDefault="0040101F">
      <w:pPr>
        <w:numPr>
          <w:ilvl w:val="0"/>
          <w:numId w:val="5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Poplatek ze psů </w:t>
      </w:r>
      <w:r>
        <w:rPr>
          <w:rFonts w:ascii="Arial" w:hAnsi="Arial"/>
          <w:sz w:val="22"/>
          <w:szCs w:val="22"/>
          <w:lang w:val="nl-NL"/>
        </w:rPr>
        <w:t>se plat</w:t>
      </w:r>
      <w:r>
        <w:rPr>
          <w:rFonts w:ascii="Arial" w:hAnsi="Arial"/>
          <w:sz w:val="22"/>
          <w:szCs w:val="22"/>
        </w:rPr>
        <w:t>í ze psů starších 3 měsíců.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3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Ohlašovací povinnost</w:t>
      </w:r>
    </w:p>
    <w:p w:rsidR="00021D3B" w:rsidRDefault="0040101F">
      <w:pPr>
        <w:numPr>
          <w:ilvl w:val="0"/>
          <w:numId w:val="7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Poplatník je povinen podat správci poplatku ohlášení nejpozději do 30 dnů ode dne, kdy se pes stal starší</w:t>
      </w:r>
      <w:r>
        <w:rPr>
          <w:rFonts w:ascii="Arial" w:hAnsi="Arial"/>
          <w:sz w:val="22"/>
          <w:szCs w:val="22"/>
          <w:lang w:val="pt-PT"/>
        </w:rPr>
        <w:t>m 3 m</w:t>
      </w:r>
      <w:r>
        <w:rPr>
          <w:rFonts w:ascii="Arial" w:hAnsi="Arial"/>
          <w:sz w:val="22"/>
          <w:szCs w:val="22"/>
        </w:rPr>
        <w:t xml:space="preserve">ěsíců, nebo ode dne, kdy nabyl psa staršího 3 měsíců; </w:t>
      </w:r>
      <w:bookmarkStart w:id="0" w:name="_Hlk141019990"/>
      <w:r>
        <w:rPr>
          <w:rFonts w:ascii="Arial" w:hAnsi="Arial"/>
          <w:sz w:val="22"/>
          <w:szCs w:val="22"/>
        </w:rPr>
        <w:t>údaje uváděn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 ohlášení upravuje zákon.</w:t>
      </w:r>
      <w:bookmarkEnd w:id="0"/>
      <w:r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</w:p>
    <w:p w:rsidR="00021D3B" w:rsidRDefault="0040101F">
      <w:pPr>
        <w:numPr>
          <w:ilvl w:val="0"/>
          <w:numId w:val="7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Č</w:t>
      </w:r>
      <w:r>
        <w:rPr>
          <w:rFonts w:ascii="Arial" w:hAnsi="Arial"/>
          <w:lang w:val="pt-PT"/>
        </w:rPr>
        <w:t>l. 4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Sazba poplatku</w:t>
      </w:r>
    </w:p>
    <w:p w:rsidR="00021D3B" w:rsidRDefault="0040101F">
      <w:pPr>
        <w:numPr>
          <w:ilvl w:val="0"/>
          <w:numId w:val="9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Sazba poplatku za kalendářní rok činí:</w:t>
      </w:r>
    </w:p>
    <w:p w:rsidR="00021D3B" w:rsidRDefault="0040101F">
      <w:pPr>
        <w:numPr>
          <w:ilvl w:val="1"/>
          <w:numId w:val="9"/>
        </w:numPr>
        <w:spacing w:before="6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jednoho psa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50,- Kč,</w:t>
      </w:r>
    </w:p>
    <w:p w:rsidR="00021D3B" w:rsidRDefault="0040101F">
      <w:pPr>
        <w:numPr>
          <w:ilvl w:val="1"/>
          <w:numId w:val="9"/>
        </w:numPr>
        <w:spacing w:before="6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druh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a každ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it-IT"/>
        </w:rPr>
        <w:t>ho dal</w:t>
      </w:r>
      <w:r>
        <w:rPr>
          <w:rFonts w:ascii="Arial" w:hAnsi="Arial"/>
          <w:sz w:val="22"/>
          <w:szCs w:val="22"/>
        </w:rPr>
        <w:t>šího psa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hož držitele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50,- Kč,</w:t>
      </w:r>
    </w:p>
    <w:p w:rsidR="00021D3B" w:rsidRDefault="0040101F">
      <w:pPr>
        <w:numPr>
          <w:ilvl w:val="1"/>
          <w:numId w:val="9"/>
        </w:numPr>
        <w:spacing w:before="6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psa, jehož držitelem je osoba starší 65 let,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50,- Kč,</w:t>
      </w:r>
    </w:p>
    <w:p w:rsidR="00021D3B" w:rsidRDefault="0040101F">
      <w:pPr>
        <w:numPr>
          <w:ilvl w:val="1"/>
          <w:numId w:val="9"/>
        </w:numPr>
        <w:spacing w:before="6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druh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a každ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it-IT"/>
        </w:rPr>
        <w:t>ho dal</w:t>
      </w:r>
      <w:r>
        <w:rPr>
          <w:rFonts w:ascii="Arial" w:hAnsi="Arial"/>
          <w:sz w:val="22"/>
          <w:szCs w:val="22"/>
        </w:rPr>
        <w:t>šího psa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hož držitele, kterým je osoba starší 65 let,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50,- Kč.</w:t>
      </w:r>
    </w:p>
    <w:p w:rsidR="00021D3B" w:rsidRDefault="0040101F">
      <w:pPr>
        <w:numPr>
          <w:ilvl w:val="0"/>
          <w:numId w:val="10"/>
        </w:numPr>
        <w:suppressAutoHyphens/>
        <w:spacing w:before="120" w:line="288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 případě trvání poplatkov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povinnosti po dobu kratší než jeden rok se platí poplatek v poměrn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výši, která odpovídá počtu i započatých kalendářní</w:t>
      </w:r>
      <w:r>
        <w:rPr>
          <w:rFonts w:ascii="Arial" w:hAnsi="Arial"/>
          <w:sz w:val="22"/>
          <w:szCs w:val="22"/>
          <w:lang w:val="de-DE"/>
        </w:rPr>
        <w:t>ch m</w:t>
      </w:r>
      <w:r>
        <w:rPr>
          <w:rFonts w:ascii="Arial" w:hAnsi="Arial"/>
          <w:sz w:val="22"/>
          <w:szCs w:val="22"/>
        </w:rPr>
        <w:t>ěsíců.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 xml:space="preserve">l. 5 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 xml:space="preserve">Splatnost poplatku </w:t>
      </w:r>
    </w:p>
    <w:p w:rsidR="00021D3B" w:rsidRDefault="00021D3B">
      <w:pPr>
        <w:pStyle w:val="Nzvylnk"/>
        <w:jc w:val="left"/>
        <w:rPr>
          <w:rFonts w:ascii="Arial" w:eastAsia="Arial" w:hAnsi="Arial" w:cs="Arial"/>
          <w:color w:val="0070C0"/>
          <w:u w:color="0070C0"/>
        </w:rPr>
      </w:pPr>
    </w:p>
    <w:p w:rsidR="00021D3B" w:rsidRDefault="0040101F">
      <w:pPr>
        <w:numPr>
          <w:ilvl w:val="0"/>
          <w:numId w:val="12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Poplatek je splatný nejpozději do 31.3. příslušn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kalendářního roku.</w:t>
      </w:r>
    </w:p>
    <w:p w:rsidR="00021D3B" w:rsidRDefault="0040101F">
      <w:pPr>
        <w:numPr>
          <w:ilvl w:val="0"/>
          <w:numId w:val="12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Vznikne-li poplatková povinnost po datu splatnosti uveden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v odstavci 1, je poplatek splatný nejpozději do 15. dne měsíce, který následuje po měsíci, ve kter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poplatková povinnost vznikla.</w:t>
      </w:r>
    </w:p>
    <w:p w:rsidR="00021D3B" w:rsidRDefault="0040101F">
      <w:pPr>
        <w:numPr>
          <w:ilvl w:val="0"/>
          <w:numId w:val="12"/>
        </w:numPr>
        <w:suppressAutoHyphens/>
        <w:spacing w:before="12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Lhůta splatnosti neskončí poplatníkovi dříve než </w:t>
      </w:r>
      <w:r>
        <w:rPr>
          <w:rFonts w:ascii="Arial" w:hAnsi="Arial"/>
          <w:sz w:val="22"/>
          <w:szCs w:val="22"/>
          <w:lang w:val="pt-PT"/>
        </w:rPr>
        <w:t>lh</w:t>
      </w:r>
      <w:r>
        <w:rPr>
          <w:rFonts w:ascii="Arial" w:hAnsi="Arial"/>
          <w:sz w:val="22"/>
          <w:szCs w:val="22"/>
        </w:rPr>
        <w:t>ůta pro podání ohlášení podle čl. 3 odst. 1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vyhlášky.</w:t>
      </w:r>
    </w:p>
    <w:p w:rsidR="00021D3B" w:rsidRDefault="00021D3B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6</w:t>
      </w:r>
    </w:p>
    <w:p w:rsidR="00021D3B" w:rsidRDefault="0040101F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Osvobození a úlevy</w:t>
      </w:r>
    </w:p>
    <w:p w:rsidR="00021D3B" w:rsidRDefault="0040101F">
      <w:pPr>
        <w:numPr>
          <w:ilvl w:val="0"/>
          <w:numId w:val="14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 poplatku ze psů je osvobozen držitel psa, kterým je osoba nevidomá, osoba, která je považována za závislou na pomoci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fyzick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osoby podle zákona upravujícího sociální služby, osoba, která je držitelem průkazu ZTP nebo ZTP/P, osoba provádějící výcvik psů určený</w:t>
      </w:r>
      <w:r>
        <w:rPr>
          <w:rFonts w:ascii="Arial" w:hAnsi="Arial"/>
          <w:sz w:val="22"/>
          <w:szCs w:val="22"/>
          <w:lang w:val="de-DE"/>
        </w:rPr>
        <w:t>ch k</w:t>
      </w:r>
      <w:r>
        <w:rPr>
          <w:rFonts w:ascii="Arial" w:hAnsi="Arial"/>
          <w:sz w:val="22"/>
          <w:szCs w:val="22"/>
        </w:rPr>
        <w:t> doprovodu těchto osob, osoba provozující útulek pro zvířata nebo osoba,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stanoví povinnost držení </w:t>
      </w:r>
      <w:r>
        <w:rPr>
          <w:rFonts w:ascii="Arial" w:hAnsi="Arial"/>
          <w:sz w:val="22"/>
          <w:szCs w:val="22"/>
          <w:lang w:val="fr-FR"/>
        </w:rPr>
        <w:t>a pou</w:t>
      </w:r>
      <w:r>
        <w:rPr>
          <w:rFonts w:ascii="Arial" w:hAnsi="Arial"/>
          <w:sz w:val="22"/>
          <w:szCs w:val="22"/>
        </w:rPr>
        <w:t>žívání psa zvláštní právní předpis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  <w:r>
        <w:rPr>
          <w:rFonts w:ascii="Arial" w:hAnsi="Arial"/>
          <w:sz w:val="22"/>
          <w:szCs w:val="22"/>
        </w:rPr>
        <w:t xml:space="preserve">. </w:t>
      </w:r>
    </w:p>
    <w:p w:rsidR="00021D3B" w:rsidRDefault="00021D3B">
      <w:pPr>
        <w:tabs>
          <w:tab w:val="left" w:pos="3780"/>
        </w:tabs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021D3B" w:rsidRDefault="00021D3B">
      <w:pPr>
        <w:tabs>
          <w:tab w:val="left" w:pos="3780"/>
        </w:tabs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021D3B" w:rsidRDefault="0040101F">
      <w:pPr>
        <w:numPr>
          <w:ilvl w:val="0"/>
          <w:numId w:val="14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případě, že poplatník nesplní povinnost ohlá</w:t>
      </w:r>
      <w:r>
        <w:rPr>
          <w:rFonts w:ascii="Arial" w:hAnsi="Arial"/>
          <w:sz w:val="22"/>
          <w:szCs w:val="22"/>
          <w:lang w:val="da-DK"/>
        </w:rPr>
        <w:t xml:space="preserve">sit </w:t>
      </w:r>
      <w:r>
        <w:rPr>
          <w:rFonts w:ascii="Arial" w:hAnsi="Arial"/>
          <w:sz w:val="22"/>
          <w:szCs w:val="22"/>
        </w:rPr>
        <w:t>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Č</w:t>
      </w:r>
      <w:r>
        <w:rPr>
          <w:rFonts w:ascii="Arial" w:hAnsi="Arial"/>
          <w:lang w:val="pt-PT"/>
        </w:rPr>
        <w:t>l. 7</w:t>
      </w:r>
    </w:p>
    <w:p w:rsidR="00021D3B" w:rsidRDefault="0040101F">
      <w:pPr>
        <w:pStyle w:val="Nzvylnk"/>
        <w:tabs>
          <w:tab w:val="left" w:pos="3015"/>
          <w:tab w:val="center" w:pos="4536"/>
        </w:tabs>
        <w:rPr>
          <w:rFonts w:ascii="Arial" w:eastAsia="Arial" w:hAnsi="Arial" w:cs="Arial"/>
        </w:rPr>
      </w:pPr>
      <w:r>
        <w:rPr>
          <w:rFonts w:ascii="Arial" w:hAnsi="Arial"/>
        </w:rPr>
        <w:t>Přechodn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a zrušovací ustanovení</w:t>
      </w:r>
    </w:p>
    <w:p w:rsidR="00021D3B" w:rsidRDefault="0040101F">
      <w:pPr>
        <w:numPr>
          <w:ilvl w:val="0"/>
          <w:numId w:val="16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Poplatkov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povinnosti vznikl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před nabytím účinnosti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vyhlášky se posuzují podle dosavadních právních předpisů.</w:t>
      </w:r>
    </w:p>
    <w:p w:rsidR="00021D3B" w:rsidRDefault="0040101F">
      <w:pPr>
        <w:numPr>
          <w:ilvl w:val="0"/>
          <w:numId w:val="16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Zrušuje se obecně závazná vyhláška č</w:t>
      </w:r>
      <w:r w:rsidR="008F4CC5">
        <w:rPr>
          <w:rFonts w:ascii="Arial" w:hAnsi="Arial"/>
          <w:sz w:val="22"/>
          <w:szCs w:val="22"/>
        </w:rPr>
        <w:t>. 2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/</w:t>
      </w:r>
      <w:r w:rsidR="008F4CC5">
        <w:rPr>
          <w:rFonts w:ascii="Arial" w:hAnsi="Arial"/>
          <w:i/>
          <w:iCs/>
          <w:sz w:val="22"/>
          <w:szCs w:val="22"/>
        </w:rPr>
        <w:t>2019</w:t>
      </w:r>
      <w:r>
        <w:rPr>
          <w:rFonts w:ascii="Arial" w:hAnsi="Arial"/>
          <w:i/>
          <w:i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ze dne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 w:rsidR="008F4CC5">
        <w:rPr>
          <w:rFonts w:ascii="Arial" w:hAnsi="Arial"/>
          <w:i/>
          <w:iCs/>
          <w:sz w:val="22"/>
          <w:szCs w:val="22"/>
        </w:rPr>
        <w:t>27.12.2019.</w:t>
      </w:r>
    </w:p>
    <w:p w:rsidR="00021D3B" w:rsidRDefault="00021D3B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021D3B" w:rsidRDefault="0040101F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8</w:t>
      </w:r>
    </w:p>
    <w:p w:rsidR="00021D3B" w:rsidRDefault="0040101F">
      <w:pPr>
        <w:pStyle w:val="Nzvylnk"/>
        <w:rPr>
          <w:rFonts w:ascii="Arial" w:eastAsia="Arial" w:hAnsi="Arial" w:cs="Arial"/>
          <w:color w:val="0070C0"/>
          <w:u w:color="0070C0"/>
        </w:rPr>
      </w:pPr>
      <w:r>
        <w:rPr>
          <w:rFonts w:ascii="Arial" w:hAnsi="Arial"/>
        </w:rPr>
        <w:t>Účinnost</w:t>
      </w:r>
    </w:p>
    <w:p w:rsidR="00021D3B" w:rsidRDefault="0040101F">
      <w:pPr>
        <w:spacing w:before="120" w:line="288" w:lineRule="auto"/>
        <w:ind w:firstLine="709"/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  <w:r>
        <w:rPr>
          <w:rFonts w:ascii="Arial" w:hAnsi="Arial"/>
          <w:sz w:val="22"/>
          <w:szCs w:val="22"/>
        </w:rPr>
        <w:t>Tato vyhláška nabývá účinnosti dnem 1.2.2024</w:t>
      </w:r>
      <w:r w:rsidR="000B341F">
        <w:rPr>
          <w:rFonts w:ascii="Arial" w:hAnsi="Arial"/>
          <w:sz w:val="22"/>
          <w:szCs w:val="22"/>
        </w:rPr>
        <w:t>.</w:t>
      </w:r>
      <w:bookmarkStart w:id="1" w:name="_GoBack"/>
      <w:bookmarkEnd w:id="1"/>
    </w:p>
    <w:p w:rsidR="00021D3B" w:rsidRDefault="00021D3B">
      <w:pPr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021D3B" w:rsidRDefault="00021D3B">
      <w:pPr>
        <w:jc w:val="both"/>
        <w:rPr>
          <w:rFonts w:ascii="Arial" w:eastAsia="Arial" w:hAnsi="Arial" w:cs="Arial"/>
          <w:color w:val="ED7D31"/>
          <w:sz w:val="22"/>
          <w:szCs w:val="22"/>
          <w:u w:color="ED7D31"/>
        </w:rPr>
      </w:pPr>
    </w:p>
    <w:p w:rsidR="00021D3B" w:rsidRDefault="00021D3B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021D3B" w:rsidRDefault="0040101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      </w:t>
      </w:r>
    </w:p>
    <w:p w:rsidR="00021D3B" w:rsidRDefault="0040101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    ...................................</w:t>
      </w:r>
    </w:p>
    <w:p w:rsidR="00021D3B" w:rsidRDefault="0040101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Martina Sálová Vlková</w:t>
      </w:r>
      <w:r w:rsidR="000B341F">
        <w:rPr>
          <w:rFonts w:ascii="Arial" w:hAnsi="Arial"/>
          <w:sz w:val="22"/>
          <w:szCs w:val="22"/>
        </w:rPr>
        <w:t xml:space="preserve"> v.r.</w:t>
      </w:r>
      <w:r>
        <w:rPr>
          <w:rFonts w:ascii="Arial" w:eastAsia="Arial" w:hAnsi="Arial" w:cs="Arial"/>
          <w:sz w:val="22"/>
          <w:szCs w:val="22"/>
        </w:rPr>
        <w:tab/>
        <w:t xml:space="preserve">    J</w:t>
      </w:r>
      <w:r>
        <w:rPr>
          <w:rFonts w:ascii="Arial" w:hAnsi="Arial"/>
          <w:sz w:val="22"/>
          <w:szCs w:val="22"/>
        </w:rPr>
        <w:t>ana Dovolová</w:t>
      </w:r>
      <w:r w:rsidR="000B341F">
        <w:rPr>
          <w:rFonts w:ascii="Arial" w:hAnsi="Arial"/>
          <w:sz w:val="22"/>
          <w:szCs w:val="22"/>
        </w:rPr>
        <w:t xml:space="preserve"> v.r.</w:t>
      </w:r>
    </w:p>
    <w:p w:rsidR="00021D3B" w:rsidRDefault="0040101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starosta  </w:t>
      </w:r>
      <w:r>
        <w:rPr>
          <w:rFonts w:ascii="Arial" w:eastAsia="Arial" w:hAnsi="Arial" w:cs="Arial"/>
          <w:sz w:val="22"/>
          <w:szCs w:val="22"/>
        </w:rPr>
        <w:tab/>
        <w:t>m</w:t>
      </w:r>
      <w:r>
        <w:rPr>
          <w:rFonts w:ascii="Arial" w:hAnsi="Arial"/>
          <w:sz w:val="22"/>
          <w:szCs w:val="22"/>
        </w:rPr>
        <w:t>ístostarosta</w:t>
      </w:r>
    </w:p>
    <w:p w:rsidR="00021D3B" w:rsidRDefault="00021D3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  <w:sz w:val="22"/>
          <w:szCs w:val="22"/>
        </w:rPr>
      </w:pPr>
    </w:p>
    <w:p w:rsidR="00021D3B" w:rsidRDefault="00021D3B">
      <w:pPr>
        <w:tabs>
          <w:tab w:val="left" w:pos="3780"/>
        </w:tabs>
        <w:jc w:val="both"/>
      </w:pPr>
    </w:p>
    <w:sectPr w:rsidR="00021D3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D5" w:rsidRDefault="00320ED5">
      <w:r>
        <w:separator/>
      </w:r>
    </w:p>
  </w:endnote>
  <w:endnote w:type="continuationSeparator" w:id="0">
    <w:p w:rsidR="00320ED5" w:rsidRDefault="0032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3B" w:rsidRDefault="0040101F">
    <w:pPr>
      <w:pStyle w:val="Zpat"/>
      <w:tabs>
        <w:tab w:val="clear" w:pos="9072"/>
        <w:tab w:val="right" w:pos="9046"/>
      </w:tabs>
      <w:jc w:val="center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0B341F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D5" w:rsidRDefault="00320ED5">
      <w:r>
        <w:separator/>
      </w:r>
    </w:p>
  </w:footnote>
  <w:footnote w:type="continuationSeparator" w:id="0">
    <w:p w:rsidR="00320ED5" w:rsidRDefault="00320ED5">
      <w:r>
        <w:continuationSeparator/>
      </w:r>
    </w:p>
  </w:footnote>
  <w:footnote w:type="continuationNotice" w:id="1">
    <w:p w:rsidR="00320ED5" w:rsidRDefault="00320ED5"/>
  </w:footnote>
  <w:footnote w:id="2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2 odst. 5 zákona o místních poplatcích</w:t>
      </w:r>
    </w:p>
  </w:footnote>
  <w:footnote w:id="3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2 odst. 1 a odst. 4 zákona o místních poplatcích</w:t>
      </w:r>
    </w:p>
  </w:footnote>
  <w:footnote w:id="4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2 odst. 2 zákona o místních poplatcích</w:t>
      </w:r>
    </w:p>
  </w:footnote>
  <w:footnote w:id="5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1 a 2 zákona o místních poplatcích; v ohlášení poplatník uvede zejm</w:t>
      </w:r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>na sv</w:t>
      </w:r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identifikační údaje a skutečnosti rozhodn</w:t>
      </w:r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pro stanovení poplatku</w:t>
      </w:r>
    </w:p>
  </w:footnote>
  <w:footnote w:id="6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4 zákona o místních poplatcích</w:t>
      </w:r>
    </w:p>
  </w:footnote>
  <w:footnote w:id="7">
    <w:p w:rsidR="00021D3B" w:rsidRDefault="0040101F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2 odst. 3 zákona o místních poplatcích</w:t>
      </w:r>
    </w:p>
  </w:footnote>
  <w:footnote w:id="8">
    <w:p w:rsidR="00021D3B" w:rsidRDefault="0040101F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2 odst. 2 zákona o místních poplatcích</w:t>
      </w:r>
    </w:p>
  </w:footnote>
  <w:footnote w:id="9">
    <w:p w:rsidR="00021D3B" w:rsidRDefault="0040101F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3B" w:rsidRDefault="00021D3B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C67"/>
    <w:multiLevelType w:val="hybridMultilevel"/>
    <w:tmpl w:val="92321AC8"/>
    <w:numStyleLink w:val="Importovanstyl5"/>
  </w:abstractNum>
  <w:abstractNum w:abstractNumId="1">
    <w:nsid w:val="17EA1D76"/>
    <w:multiLevelType w:val="hybridMultilevel"/>
    <w:tmpl w:val="D77E9F3E"/>
    <w:styleLink w:val="Importovanstyl1"/>
    <w:lvl w:ilvl="0" w:tplc="86A8638A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3AF400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A690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7E91C6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5A33E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ADA42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98FDB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0F21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B22B7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025FB1"/>
    <w:multiLevelType w:val="hybridMultilevel"/>
    <w:tmpl w:val="ED48A810"/>
    <w:numStyleLink w:val="Importovanstyl2"/>
  </w:abstractNum>
  <w:abstractNum w:abstractNumId="3">
    <w:nsid w:val="20A109B8"/>
    <w:multiLevelType w:val="hybridMultilevel"/>
    <w:tmpl w:val="2E980A46"/>
    <w:styleLink w:val="Importovanstyl7"/>
    <w:lvl w:ilvl="0" w:tplc="5DB2E37A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3CA84E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AEBF2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07E74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5E7544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DEF49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1EE79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E372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87E5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2F15E4"/>
    <w:multiLevelType w:val="hybridMultilevel"/>
    <w:tmpl w:val="04D84B52"/>
    <w:styleLink w:val="Importovanstyl3"/>
    <w:lvl w:ilvl="0" w:tplc="F7E80F9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E08FC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BEB510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5C1D50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2E6F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3C5794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B2214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4A7D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A7F30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ECD02C1"/>
    <w:multiLevelType w:val="hybridMultilevel"/>
    <w:tmpl w:val="10D4EC48"/>
    <w:numStyleLink w:val="Importovanstyl8"/>
  </w:abstractNum>
  <w:abstractNum w:abstractNumId="6">
    <w:nsid w:val="42AA3AD5"/>
    <w:multiLevelType w:val="hybridMultilevel"/>
    <w:tmpl w:val="92321AC8"/>
    <w:styleLink w:val="Importovanstyl5"/>
    <w:lvl w:ilvl="0" w:tplc="D8D4EF0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D6F5A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2EDF0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B2DEC6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C0C0C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80C70E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4C3228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4B48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43AC4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6177CF1"/>
    <w:multiLevelType w:val="hybridMultilevel"/>
    <w:tmpl w:val="D77E9F3E"/>
    <w:numStyleLink w:val="Importovanstyl1"/>
  </w:abstractNum>
  <w:abstractNum w:abstractNumId="8">
    <w:nsid w:val="63F8625B"/>
    <w:multiLevelType w:val="hybridMultilevel"/>
    <w:tmpl w:val="F62A3D94"/>
    <w:styleLink w:val="Importovanstyl4"/>
    <w:lvl w:ilvl="0" w:tplc="BF48DE0E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6F5DE">
      <w:start w:val="1"/>
      <w:numFmt w:val="lowerLetter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A9F16">
      <w:start w:val="1"/>
      <w:numFmt w:val="lowerRoman"/>
      <w:lvlText w:val="%3)"/>
      <w:lvlJc w:val="left"/>
      <w:pPr>
        <w:tabs>
          <w:tab w:val="left" w:pos="102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8B566">
      <w:start w:val="1"/>
      <w:numFmt w:val="decimal"/>
      <w:lvlText w:val="(%4)"/>
      <w:lvlJc w:val="left"/>
      <w:pPr>
        <w:tabs>
          <w:tab w:val="left" w:pos="10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6A6F2">
      <w:start w:val="1"/>
      <w:numFmt w:val="lowerLetter"/>
      <w:lvlText w:val="(%5)"/>
      <w:lvlJc w:val="left"/>
      <w:pPr>
        <w:tabs>
          <w:tab w:val="left" w:pos="102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3AC10C">
      <w:start w:val="1"/>
      <w:numFmt w:val="lowerRoman"/>
      <w:lvlText w:val="(%6)"/>
      <w:lvlJc w:val="left"/>
      <w:pPr>
        <w:tabs>
          <w:tab w:val="left" w:pos="10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38D20E">
      <w:start w:val="1"/>
      <w:numFmt w:val="decimal"/>
      <w:lvlText w:val="%7."/>
      <w:lvlJc w:val="left"/>
      <w:pPr>
        <w:tabs>
          <w:tab w:val="left" w:pos="102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6F43E">
      <w:start w:val="1"/>
      <w:numFmt w:val="lowerLetter"/>
      <w:lvlText w:val="%8."/>
      <w:lvlJc w:val="left"/>
      <w:pPr>
        <w:tabs>
          <w:tab w:val="left" w:pos="10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84CCA">
      <w:start w:val="1"/>
      <w:numFmt w:val="lowerRoman"/>
      <w:lvlText w:val="%9."/>
      <w:lvlJc w:val="left"/>
      <w:pPr>
        <w:tabs>
          <w:tab w:val="left" w:pos="102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7A335F0"/>
    <w:multiLevelType w:val="hybridMultilevel"/>
    <w:tmpl w:val="10D4EC48"/>
    <w:styleLink w:val="Importovanstyl8"/>
    <w:lvl w:ilvl="0" w:tplc="0A52359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E23044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7CDBA2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3AA4F2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2E444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CF00C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B82B82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6E871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8AECC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A10284E"/>
    <w:multiLevelType w:val="hybridMultilevel"/>
    <w:tmpl w:val="ED48A810"/>
    <w:styleLink w:val="Importovanstyl2"/>
    <w:lvl w:ilvl="0" w:tplc="10AAC89C">
      <w:start w:val="1"/>
      <w:numFmt w:val="decimal"/>
      <w:lvlText w:val="(%1)"/>
      <w:lvlJc w:val="left"/>
      <w:pPr>
        <w:ind w:left="619" w:hanging="6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05B22">
      <w:start w:val="1"/>
      <w:numFmt w:val="lowerLetter"/>
      <w:lvlText w:val="%2)"/>
      <w:lvlJc w:val="left"/>
      <w:pPr>
        <w:tabs>
          <w:tab w:val="left" w:pos="567"/>
        </w:tabs>
        <w:ind w:left="1062" w:hanging="4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B929E1A">
      <w:start w:val="1"/>
      <w:numFmt w:val="lowerRoman"/>
      <w:lvlText w:val="%3)"/>
      <w:lvlJc w:val="left"/>
      <w:pPr>
        <w:tabs>
          <w:tab w:val="left" w:pos="567"/>
        </w:tabs>
        <w:ind w:left="147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50A5470">
      <w:start w:val="1"/>
      <w:numFmt w:val="decimal"/>
      <w:lvlText w:val="(%4)"/>
      <w:lvlJc w:val="left"/>
      <w:pPr>
        <w:tabs>
          <w:tab w:val="left" w:pos="567"/>
        </w:tabs>
        <w:ind w:left="183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068F82C">
      <w:start w:val="1"/>
      <w:numFmt w:val="lowerLetter"/>
      <w:lvlText w:val="(%5)"/>
      <w:lvlJc w:val="left"/>
      <w:pPr>
        <w:tabs>
          <w:tab w:val="left" w:pos="567"/>
        </w:tabs>
        <w:ind w:left="219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630DD1E">
      <w:start w:val="1"/>
      <w:numFmt w:val="lowerRoman"/>
      <w:lvlText w:val="(%6)"/>
      <w:lvlJc w:val="left"/>
      <w:pPr>
        <w:tabs>
          <w:tab w:val="left" w:pos="567"/>
        </w:tabs>
        <w:ind w:left="25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8783112">
      <w:start w:val="1"/>
      <w:numFmt w:val="decimal"/>
      <w:lvlText w:val="%7."/>
      <w:lvlJc w:val="left"/>
      <w:pPr>
        <w:tabs>
          <w:tab w:val="left" w:pos="567"/>
        </w:tabs>
        <w:ind w:left="291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8FC975E">
      <w:start w:val="1"/>
      <w:numFmt w:val="lowerLetter"/>
      <w:lvlText w:val="%8."/>
      <w:lvlJc w:val="left"/>
      <w:pPr>
        <w:tabs>
          <w:tab w:val="left" w:pos="567"/>
        </w:tabs>
        <w:ind w:left="327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920852A">
      <w:start w:val="1"/>
      <w:numFmt w:val="lowerRoman"/>
      <w:lvlText w:val="%9."/>
      <w:lvlJc w:val="left"/>
      <w:pPr>
        <w:tabs>
          <w:tab w:val="left" w:pos="567"/>
        </w:tabs>
        <w:ind w:left="363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>
    <w:nsid w:val="710C232D"/>
    <w:multiLevelType w:val="hybridMultilevel"/>
    <w:tmpl w:val="2E980A46"/>
    <w:numStyleLink w:val="Importovanstyl7"/>
  </w:abstractNum>
  <w:abstractNum w:abstractNumId="12">
    <w:nsid w:val="74C62244"/>
    <w:multiLevelType w:val="hybridMultilevel"/>
    <w:tmpl w:val="F62A3D94"/>
    <w:numStyleLink w:val="Importovanstyl4"/>
  </w:abstractNum>
  <w:abstractNum w:abstractNumId="13">
    <w:nsid w:val="7ED04DC2"/>
    <w:multiLevelType w:val="hybridMultilevel"/>
    <w:tmpl w:val="04D84B52"/>
    <w:numStyleLink w:val="Importovanstyl3"/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2"/>
    <w:lvlOverride w:ilvl="0">
      <w:lvl w:ilvl="0" w:tplc="825CA2EC">
        <w:start w:val="1"/>
        <w:numFmt w:val="decimal"/>
        <w:lvlText w:val="(%1)"/>
        <w:lvlJc w:val="left"/>
        <w:pPr>
          <w:ind w:left="5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06B590">
        <w:start w:val="1"/>
        <w:numFmt w:val="lowerLetter"/>
        <w:lvlText w:val="%2)"/>
        <w:lvlJc w:val="left"/>
        <w:pPr>
          <w:tabs>
            <w:tab w:val="left" w:pos="567"/>
          </w:tabs>
          <w:ind w:left="1021" w:hanging="45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AA6452">
        <w:start w:val="1"/>
        <w:numFmt w:val="lowerRoman"/>
        <w:lvlText w:val="%3)"/>
        <w:lvlJc w:val="left"/>
        <w:pPr>
          <w:tabs>
            <w:tab w:val="left" w:pos="567"/>
          </w:tabs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726C5A">
        <w:start w:val="1"/>
        <w:numFmt w:val="decimal"/>
        <w:lvlText w:val="(%4)"/>
        <w:lvlJc w:val="left"/>
        <w:pPr>
          <w:tabs>
            <w:tab w:val="left" w:pos="567"/>
          </w:tabs>
          <w:ind w:left="18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A21EE2">
        <w:start w:val="1"/>
        <w:numFmt w:val="lowerLetter"/>
        <w:lvlText w:val="(%5)"/>
        <w:lvlJc w:val="left"/>
        <w:pPr>
          <w:tabs>
            <w:tab w:val="left" w:pos="567"/>
          </w:tabs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A4496E">
        <w:start w:val="1"/>
        <w:numFmt w:val="lowerRoman"/>
        <w:lvlText w:val="(%6)"/>
        <w:lvlJc w:val="left"/>
        <w:pPr>
          <w:tabs>
            <w:tab w:val="left" w:pos="567"/>
          </w:tabs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82F13C">
        <w:start w:val="1"/>
        <w:numFmt w:val="decimal"/>
        <w:lvlText w:val="%7."/>
        <w:lvlJc w:val="left"/>
        <w:pPr>
          <w:tabs>
            <w:tab w:val="left" w:pos="567"/>
          </w:tabs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BA485C">
        <w:start w:val="1"/>
        <w:numFmt w:val="lowerLetter"/>
        <w:lvlText w:val="%8."/>
        <w:lvlJc w:val="left"/>
        <w:pPr>
          <w:tabs>
            <w:tab w:val="left" w:pos="567"/>
          </w:tabs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461A4">
        <w:start w:val="1"/>
        <w:numFmt w:val="lowerRoman"/>
        <w:lvlText w:val="%9."/>
        <w:lvlJc w:val="left"/>
        <w:pPr>
          <w:tabs>
            <w:tab w:val="left" w:pos="567"/>
          </w:tabs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13"/>
  </w:num>
  <w:num w:numId="8">
    <w:abstractNumId w:val="8"/>
  </w:num>
  <w:num w:numId="9">
    <w:abstractNumId w:val="12"/>
  </w:num>
  <w:num w:numId="10">
    <w:abstractNumId w:val="12"/>
    <w:lvlOverride w:ilvl="0">
      <w:lvl w:ilvl="0" w:tplc="59EE822A">
        <w:start w:val="1"/>
        <w:numFmt w:val="decimal"/>
        <w:lvlText w:val="(%1)"/>
        <w:lvlJc w:val="left"/>
        <w:pPr>
          <w:ind w:left="619" w:hanging="61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78AD40">
        <w:start w:val="1"/>
        <w:numFmt w:val="lowerLetter"/>
        <w:lvlText w:val="%2)"/>
        <w:lvlJc w:val="left"/>
        <w:pPr>
          <w:tabs>
            <w:tab w:val="left" w:pos="567"/>
          </w:tabs>
          <w:ind w:left="1062" w:hanging="4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29CFA00">
        <w:start w:val="1"/>
        <w:numFmt w:val="lowerRoman"/>
        <w:lvlText w:val="%3)"/>
        <w:lvlJc w:val="left"/>
        <w:pPr>
          <w:tabs>
            <w:tab w:val="left" w:pos="567"/>
          </w:tabs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720A410">
        <w:start w:val="1"/>
        <w:numFmt w:val="decimal"/>
        <w:lvlText w:val="(%4)"/>
        <w:lvlJc w:val="left"/>
        <w:pPr>
          <w:tabs>
            <w:tab w:val="left" w:pos="567"/>
          </w:tabs>
          <w:ind w:left="183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A9ACE014">
        <w:start w:val="1"/>
        <w:numFmt w:val="lowerLetter"/>
        <w:lvlText w:val="(%5)"/>
        <w:lvlJc w:val="left"/>
        <w:pPr>
          <w:tabs>
            <w:tab w:val="left" w:pos="567"/>
          </w:tabs>
          <w:ind w:left="219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1C068150">
        <w:start w:val="1"/>
        <w:numFmt w:val="lowerRoman"/>
        <w:lvlText w:val="(%6)"/>
        <w:lvlJc w:val="left"/>
        <w:pPr>
          <w:tabs>
            <w:tab w:val="left" w:pos="567"/>
          </w:tabs>
          <w:ind w:left="255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7F5EB01A">
        <w:start w:val="1"/>
        <w:numFmt w:val="decimal"/>
        <w:lvlText w:val="%7."/>
        <w:lvlJc w:val="left"/>
        <w:pPr>
          <w:tabs>
            <w:tab w:val="left" w:pos="567"/>
          </w:tabs>
          <w:ind w:left="291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BACED0C">
        <w:start w:val="1"/>
        <w:numFmt w:val="lowerLetter"/>
        <w:lvlText w:val="%8."/>
        <w:lvlJc w:val="left"/>
        <w:pPr>
          <w:tabs>
            <w:tab w:val="left" w:pos="567"/>
          </w:tabs>
          <w:ind w:left="32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0DE0C7E">
        <w:start w:val="1"/>
        <w:numFmt w:val="lowerRoman"/>
        <w:lvlText w:val="%9."/>
        <w:lvlJc w:val="left"/>
        <w:pPr>
          <w:tabs>
            <w:tab w:val="left" w:pos="567"/>
          </w:tabs>
          <w:ind w:left="363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1D3B"/>
    <w:rsid w:val="00021D3B"/>
    <w:rsid w:val="000B341F"/>
    <w:rsid w:val="00320ED5"/>
    <w:rsid w:val="0040101F"/>
    <w:rsid w:val="008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Uživatel systému Windows</cp:lastModifiedBy>
  <cp:revision>2</cp:revision>
  <cp:lastPrinted>2023-12-29T17:52:00Z</cp:lastPrinted>
  <dcterms:created xsi:type="dcterms:W3CDTF">2024-01-03T20:06:00Z</dcterms:created>
  <dcterms:modified xsi:type="dcterms:W3CDTF">2024-01-03T20:06:00Z</dcterms:modified>
</cp:coreProperties>
</file>