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E79" w:rsidRDefault="0010623E">
      <w:pPr>
        <w:pStyle w:val="Nadpis1"/>
        <w:spacing w:after="669"/>
        <w:ind w:left="178" w:right="278"/>
      </w:pPr>
      <w:proofErr w:type="spellStart"/>
      <w:r>
        <w:t>Obec</w:t>
      </w:r>
      <w:proofErr w:type="spellEnd"/>
      <w:r>
        <w:t xml:space="preserve"> </w:t>
      </w:r>
      <w:proofErr w:type="spellStart"/>
      <w:r>
        <w:t>Čebín</w:t>
      </w:r>
      <w:proofErr w:type="spellEnd"/>
      <w:r>
        <w:t xml:space="preserve"> </w:t>
      </w:r>
      <w:proofErr w:type="spellStart"/>
      <w:r>
        <w:t>Zastupitelstvo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Čebín</w:t>
      </w:r>
      <w:proofErr w:type="spellEnd"/>
    </w:p>
    <w:p w:rsidR="00245E79" w:rsidRDefault="0010623E">
      <w:pPr>
        <w:spacing w:after="320" w:line="352" w:lineRule="auto"/>
        <w:ind w:left="1637" w:right="1157" w:firstLine="158"/>
        <w:jc w:val="left"/>
      </w:pPr>
      <w:proofErr w:type="spellStart"/>
      <w:r>
        <w:rPr>
          <w:sz w:val="30"/>
        </w:rPr>
        <w:t>Obecně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závazná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vyhláška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obce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Čebín</w:t>
      </w:r>
      <w:proofErr w:type="spellEnd"/>
      <w:r>
        <w:rPr>
          <w:sz w:val="30"/>
        </w:rPr>
        <w:t xml:space="preserve"> č. 2/2022, </w:t>
      </w:r>
      <w:proofErr w:type="spellStart"/>
      <w:r>
        <w:rPr>
          <w:sz w:val="30"/>
        </w:rPr>
        <w:t>kterou</w:t>
      </w:r>
      <w:proofErr w:type="spellEnd"/>
      <w:r>
        <w:rPr>
          <w:sz w:val="30"/>
        </w:rPr>
        <w:t xml:space="preserve"> se </w:t>
      </w:r>
      <w:proofErr w:type="spellStart"/>
      <w:r>
        <w:rPr>
          <w:sz w:val="30"/>
        </w:rPr>
        <w:t>reguluje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používání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zábavní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pyrotechniky</w:t>
      </w:r>
      <w:proofErr w:type="spellEnd"/>
    </w:p>
    <w:p w:rsidR="00245E79" w:rsidRDefault="0010623E">
      <w:pPr>
        <w:spacing w:after="618"/>
        <w:ind w:left="-1" w:right="115"/>
      </w:pPr>
      <w:proofErr w:type="spellStart"/>
      <w:r>
        <w:t>Zastupitelstvo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Čebín</w:t>
      </w:r>
      <w:proofErr w:type="spellEnd"/>
      <w:r>
        <w:t xml:space="preserve"> se na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noProof/>
        </w:rPr>
        <w:drawing>
          <wp:inline distT="0" distB="0" distL="0" distR="0">
            <wp:extent cx="999744" cy="213421"/>
            <wp:effectExtent l="0" t="0" r="0" b="0"/>
            <wp:docPr id="4566" name="Picture 4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" name="Picture 4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21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usnesením</w:t>
      </w:r>
      <w:proofErr w:type="spellEnd"/>
      <w:r>
        <w:t xml:space="preserve"> č 477/202 z </w:t>
      </w:r>
      <w:proofErr w:type="spellStart"/>
      <w:r>
        <w:t>usneslo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S 10 </w:t>
      </w:r>
      <w:proofErr w:type="spellStart"/>
      <w:r>
        <w:t>písm</w:t>
      </w:r>
      <w:proofErr w:type="spellEnd"/>
      <w:r>
        <w:t xml:space="preserve">. a) a </w:t>
      </w:r>
      <w:proofErr w:type="spellStart"/>
      <w:r>
        <w:t>ustanovení</w:t>
      </w:r>
      <w:proofErr w:type="spellEnd"/>
      <w:r>
        <w:t xml:space="preserve"> S 84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h) </w:t>
      </w:r>
      <w:proofErr w:type="spellStart"/>
      <w:r>
        <w:t>zákona</w:t>
      </w:r>
      <w:proofErr w:type="spellEnd"/>
      <w:r>
        <w:t xml:space="preserve"> č. 128/2000 Sb., o </w:t>
      </w:r>
      <w:proofErr w:type="spellStart"/>
      <w:r>
        <w:t>obcích</w:t>
      </w:r>
      <w:proofErr w:type="spellEnd"/>
      <w:r>
        <w:t xml:space="preserve"> (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vyhlášku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tato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>”):</w:t>
      </w:r>
    </w:p>
    <w:p w:rsidR="00245E79" w:rsidRDefault="0010623E">
      <w:pPr>
        <w:pStyle w:val="Nadpis1"/>
        <w:spacing w:after="129"/>
        <w:ind w:left="178" w:right="274"/>
      </w:pPr>
      <w:proofErr w:type="spellStart"/>
      <w:r>
        <w:t>čl</w:t>
      </w:r>
      <w:proofErr w:type="spellEnd"/>
      <w:r>
        <w:t xml:space="preserve">. </w:t>
      </w:r>
      <w:r>
        <w:rPr>
          <w:vertAlign w:val="superscript"/>
        </w:rPr>
        <w:footnoteReference w:id="1"/>
      </w:r>
    </w:p>
    <w:p w:rsidR="00245E79" w:rsidRDefault="0010623E">
      <w:pPr>
        <w:spacing w:after="134" w:line="259" w:lineRule="auto"/>
        <w:ind w:left="183" w:right="283" w:hanging="10"/>
        <w:jc w:val="center"/>
      </w:pPr>
      <w:proofErr w:type="spellStart"/>
      <w:r>
        <w:rPr>
          <w:sz w:val="26"/>
        </w:rPr>
        <w:t>Předmět</w:t>
      </w:r>
      <w:proofErr w:type="spellEnd"/>
      <w:r>
        <w:rPr>
          <w:sz w:val="26"/>
        </w:rPr>
        <w:t xml:space="preserve"> a </w:t>
      </w:r>
      <w:proofErr w:type="spellStart"/>
      <w:r>
        <w:rPr>
          <w:sz w:val="26"/>
        </w:rPr>
        <w:t>cíl</w:t>
      </w:r>
      <w:proofErr w:type="spellEnd"/>
    </w:p>
    <w:p w:rsidR="00245E79" w:rsidRDefault="0010623E">
      <w:pPr>
        <w:numPr>
          <w:ilvl w:val="0"/>
          <w:numId w:val="1"/>
        </w:numPr>
        <w:ind w:right="115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vyhláška</w:t>
      </w:r>
      <w:proofErr w:type="spellEnd"/>
      <w:r>
        <w:t xml:space="preserve">”) je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zábavní</w:t>
      </w:r>
      <w:proofErr w:type="spellEnd"/>
      <w:r>
        <w:t xml:space="preserve"> </w:t>
      </w:r>
      <w:proofErr w:type="spellStart"/>
      <w:r>
        <w:t>pyrotechniky</w:t>
      </w:r>
      <w:proofErr w:type="spellEnd"/>
      <w:r>
        <w:t xml:space="preserve">, </w:t>
      </w:r>
      <w:proofErr w:type="spellStart"/>
      <w:r>
        <w:t>neboť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činnost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narušit</w:t>
      </w:r>
      <w:proofErr w:type="spellEnd"/>
      <w:r>
        <w:t xml:space="preserve"> </w:t>
      </w:r>
      <w:proofErr w:type="spellStart"/>
      <w:r>
        <w:t>veřejný</w:t>
      </w:r>
      <w:proofErr w:type="spellEnd"/>
      <w:r>
        <w:t xml:space="preserve"> </w:t>
      </w:r>
      <w:proofErr w:type="spellStart"/>
      <w:r>
        <w:t>pořádek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dobrými</w:t>
      </w:r>
      <w:proofErr w:type="spellEnd"/>
      <w:r>
        <w:t xml:space="preserve"> </w:t>
      </w:r>
      <w:proofErr w:type="spellStart"/>
      <w:r>
        <w:t>mravy</w:t>
      </w:r>
      <w:proofErr w:type="spellEnd"/>
      <w:r>
        <w:t xml:space="preserve">, </w:t>
      </w:r>
      <w:proofErr w:type="spellStart"/>
      <w:r>
        <w:t>ochranou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, </w:t>
      </w:r>
      <w:proofErr w:type="spellStart"/>
      <w:r>
        <w:t>zdraví</w:t>
      </w:r>
      <w:proofErr w:type="spellEnd"/>
      <w:r>
        <w:t xml:space="preserve"> a </w:t>
      </w:r>
      <w:proofErr w:type="spellStart"/>
      <w:r>
        <w:t>majetku</w:t>
      </w:r>
      <w:proofErr w:type="spellEnd"/>
      <w:r>
        <w:t>.</w:t>
      </w:r>
    </w:p>
    <w:p w:rsidR="00245E79" w:rsidRDefault="0010623E">
      <w:pPr>
        <w:numPr>
          <w:ilvl w:val="0"/>
          <w:numId w:val="1"/>
        </w:numPr>
        <w:spacing w:after="668"/>
        <w:ind w:right="115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je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směřující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hlukem</w:t>
      </w:r>
      <w:proofErr w:type="spellEnd"/>
      <w:r>
        <w:t xml:space="preserve">, </w:t>
      </w:r>
      <w:proofErr w:type="spellStart"/>
      <w:r>
        <w:t>zajłstení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pořádku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,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pohody</w:t>
      </w:r>
      <w:proofErr w:type="spellEnd"/>
      <w:r>
        <w:t xml:space="preserve"> </w:t>
      </w:r>
      <w:proofErr w:type="spellStart"/>
      <w:r>
        <w:t>bydlení</w:t>
      </w:r>
      <w:proofErr w:type="spellEnd"/>
      <w:r>
        <w:t xml:space="preserve"> a </w:t>
      </w:r>
      <w:proofErr w:type="spellStart"/>
      <w:r>
        <w:t>pobytu</w:t>
      </w:r>
      <w:proofErr w:type="spellEnd"/>
      <w:r>
        <w:t xml:space="preserve"> v </w:t>
      </w:r>
      <w:proofErr w:type="spellStart"/>
      <w:r>
        <w:t>otevřených</w:t>
      </w:r>
      <w:proofErr w:type="spellEnd"/>
      <w:r>
        <w:t xml:space="preserve"> </w:t>
      </w:r>
      <w:proofErr w:type="spellStart"/>
      <w:r>
        <w:t>prostorech</w:t>
      </w:r>
      <w:proofErr w:type="spellEnd"/>
      <w:r>
        <w:t xml:space="preserve"> v </w:t>
      </w:r>
      <w:proofErr w:type="spellStart"/>
      <w:r>
        <w:t>zastavěném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obce</w:t>
      </w:r>
      <w:proofErr w:type="spellEnd"/>
      <w:r>
        <w:t>. 1</w:t>
      </w:r>
    </w:p>
    <w:p w:rsidR="00245E79" w:rsidRDefault="0010623E">
      <w:pPr>
        <w:pStyle w:val="Nadpis1"/>
        <w:ind w:left="178" w:right="283"/>
      </w:pPr>
      <w:proofErr w:type="spellStart"/>
      <w:r>
        <w:t>čl</w:t>
      </w:r>
      <w:proofErr w:type="spellEnd"/>
      <w:r>
        <w:t>. 2</w:t>
      </w:r>
    </w:p>
    <w:p w:rsidR="00245E79" w:rsidRDefault="0010623E">
      <w:pPr>
        <w:spacing w:after="160" w:line="259" w:lineRule="auto"/>
        <w:ind w:left="183" w:right="302" w:hanging="10"/>
        <w:jc w:val="center"/>
      </w:pPr>
      <w:proofErr w:type="spellStart"/>
      <w:r>
        <w:rPr>
          <w:sz w:val="26"/>
        </w:rPr>
        <w:t>Zákaz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používání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zábavní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pyrotechniky</w:t>
      </w:r>
      <w:proofErr w:type="spellEnd"/>
    </w:p>
    <w:p w:rsidR="00245E79" w:rsidRDefault="0010623E">
      <w:pPr>
        <w:spacing w:after="643"/>
        <w:ind w:left="-1" w:right="115"/>
      </w:pPr>
      <w:proofErr w:type="spellStart"/>
      <w:r>
        <w:t>Používání</w:t>
      </w:r>
      <w:proofErr w:type="spellEnd"/>
      <w:r>
        <w:t xml:space="preserve"> </w:t>
      </w:r>
      <w:proofErr w:type="spellStart"/>
      <w:r>
        <w:t>zábavní</w:t>
      </w:r>
      <w:proofErr w:type="spellEnd"/>
      <w:r>
        <w:t xml:space="preserve"> </w:t>
      </w:r>
      <w:proofErr w:type="spellStart"/>
      <w:r>
        <w:t>pyrotechniky</w:t>
      </w:r>
      <w:proofErr w:type="spellEnd"/>
      <w:r>
        <w:t xml:space="preserve"> je </w:t>
      </w:r>
      <w:proofErr w:type="spellStart"/>
      <w:r>
        <w:t>zakázáno</w:t>
      </w:r>
      <w:proofErr w:type="spellEnd"/>
      <w:r>
        <w:t xml:space="preserve"> na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místech</w:t>
      </w:r>
      <w:proofErr w:type="spellEnd"/>
      <w:r>
        <w:t xml:space="preserve"> v </w:t>
      </w:r>
      <w:proofErr w:type="spellStart"/>
      <w:r>
        <w:t>zastavěném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Čebín</w:t>
      </w:r>
      <w:proofErr w:type="spellEnd"/>
      <w:r>
        <w:t>.</w:t>
      </w:r>
    </w:p>
    <w:p w:rsidR="00245E79" w:rsidRDefault="0010623E">
      <w:pPr>
        <w:pStyle w:val="Nadpis1"/>
        <w:ind w:left="178" w:right="298"/>
      </w:pPr>
      <w:proofErr w:type="spellStart"/>
      <w:r>
        <w:t>čl</w:t>
      </w:r>
      <w:proofErr w:type="spellEnd"/>
      <w:r>
        <w:t>. 3</w:t>
      </w:r>
    </w:p>
    <w:p w:rsidR="00245E79" w:rsidRDefault="0010623E">
      <w:pPr>
        <w:spacing w:after="134" w:line="259" w:lineRule="auto"/>
        <w:ind w:left="183" w:right="307" w:hanging="10"/>
        <w:jc w:val="center"/>
      </w:pPr>
      <w:proofErr w:type="spellStart"/>
      <w:r>
        <w:rPr>
          <w:sz w:val="26"/>
        </w:rPr>
        <w:t>Výjimky</w:t>
      </w:r>
      <w:proofErr w:type="spellEnd"/>
    </w:p>
    <w:p w:rsidR="00245E79" w:rsidRDefault="0010623E">
      <w:pPr>
        <w:ind w:left="-1" w:right="115"/>
      </w:pPr>
      <w:r>
        <w:t xml:space="preserve">(1)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zábavní</w:t>
      </w:r>
      <w:proofErr w:type="spellEnd"/>
      <w:r>
        <w:t xml:space="preserve"> </w:t>
      </w:r>
      <w:proofErr w:type="spellStart"/>
      <w:r>
        <w:t>pyrotechniky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č.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</w:t>
      </w:r>
      <w:proofErr w:type="spellStart"/>
      <w:r>
        <w:t>neplatí</w:t>
      </w:r>
      <w:proofErr w:type="spellEnd"/>
      <w:r>
        <w:t>:</w:t>
      </w:r>
    </w:p>
    <w:p w:rsidR="00245E79" w:rsidRDefault="0010623E">
      <w:pPr>
        <w:numPr>
          <w:ilvl w:val="0"/>
          <w:numId w:val="2"/>
        </w:numPr>
        <w:ind w:right="115" w:hanging="259"/>
      </w:pPr>
      <w:r>
        <w:t xml:space="preserve">31. </w:t>
      </w:r>
      <w:proofErr w:type="spellStart"/>
      <w:r>
        <w:t>prosince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20:00 - 24:00 </w:t>
      </w:r>
      <w:proofErr w:type="spellStart"/>
      <w:r>
        <w:t>hod</w:t>
      </w:r>
      <w:proofErr w:type="spellEnd"/>
      <w:r>
        <w:t>.,</w:t>
      </w:r>
    </w:p>
    <w:p w:rsidR="00245E79" w:rsidRDefault="0010623E">
      <w:pPr>
        <w:numPr>
          <w:ilvl w:val="0"/>
          <w:numId w:val="2"/>
        </w:numPr>
        <w:ind w:right="115" w:hanging="259"/>
      </w:pPr>
      <w:r>
        <w:t xml:space="preserve">1. </w:t>
      </w:r>
      <w:proofErr w:type="spellStart"/>
      <w:r>
        <w:t>ledna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0:00 - 2:00 </w:t>
      </w:r>
      <w:proofErr w:type="spellStart"/>
      <w:r>
        <w:t>hodin</w:t>
      </w:r>
      <w:proofErr w:type="spellEnd"/>
    </w:p>
    <w:p w:rsidR="00245E79" w:rsidRDefault="0010623E">
      <w:pPr>
        <w:spacing w:after="125"/>
        <w:ind w:left="134" w:right="0"/>
      </w:pPr>
      <w:r>
        <w:lastRenderedPageBreak/>
        <w:t xml:space="preserve">(2) Rada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Čebín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, na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používána</w:t>
      </w:r>
      <w:proofErr w:type="spellEnd"/>
      <w:r>
        <w:t xml:space="preserve"> </w:t>
      </w:r>
      <w:proofErr w:type="spellStart"/>
      <w:r>
        <w:t>zábavní</w:t>
      </w:r>
      <w:proofErr w:type="spellEnd"/>
      <w:r>
        <w:t xml:space="preserve"> </w:t>
      </w:r>
      <w:proofErr w:type="spellStart"/>
      <w:r>
        <w:t>pyrotechnika</w:t>
      </w:r>
      <w:proofErr w:type="spellEnd"/>
      <w:r>
        <w:t xml:space="preserve">, </w:t>
      </w:r>
      <w:proofErr w:type="spellStart"/>
      <w:r>
        <w:t>udělit</w:t>
      </w:r>
      <w:proofErr w:type="spellEnd"/>
      <w:r>
        <w:t xml:space="preserve"> </w:t>
      </w:r>
      <w:proofErr w:type="spellStart"/>
      <w:r>
        <w:t>výjimku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zákazu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zábavní</w:t>
      </w:r>
      <w:proofErr w:type="spellEnd"/>
      <w:r>
        <w:t xml:space="preserve"> </w:t>
      </w:r>
      <w:proofErr w:type="spellStart"/>
      <w:r>
        <w:t>pyrotechniky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.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>:</w:t>
      </w:r>
    </w:p>
    <w:p w:rsidR="00245E79" w:rsidRDefault="0010623E">
      <w:pPr>
        <w:numPr>
          <w:ilvl w:val="0"/>
          <w:numId w:val="3"/>
        </w:numPr>
        <w:ind w:right="485" w:hanging="235"/>
      </w:pPr>
      <w:proofErr w:type="spellStart"/>
      <w:r>
        <w:t>označení</w:t>
      </w:r>
      <w:proofErr w:type="spellEnd"/>
      <w:r>
        <w:t xml:space="preserve"> </w:t>
      </w:r>
      <w:proofErr w:type="spellStart"/>
      <w:r>
        <w:t>akce</w:t>
      </w:r>
      <w:proofErr w:type="spellEnd"/>
      <w:r>
        <w:t>,</w:t>
      </w:r>
    </w:p>
    <w:p w:rsidR="00245E79" w:rsidRDefault="0010623E">
      <w:pPr>
        <w:numPr>
          <w:ilvl w:val="0"/>
          <w:numId w:val="3"/>
        </w:numPr>
        <w:spacing w:after="5" w:line="364" w:lineRule="auto"/>
        <w:ind w:right="485" w:hanging="235"/>
      </w:pPr>
      <w:proofErr w:type="spellStart"/>
      <w:r>
        <w:t>identifikaci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hodlající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 xml:space="preserve"> na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osobu</w:t>
      </w:r>
      <w:proofErr w:type="spellEnd"/>
      <w:r>
        <w:t>),</w:t>
      </w:r>
    </w:p>
    <w:p w:rsidR="00245E79" w:rsidRDefault="0010623E">
      <w:pPr>
        <w:numPr>
          <w:ilvl w:val="0"/>
          <w:numId w:val="3"/>
        </w:numPr>
        <w:ind w:right="485" w:hanging="235"/>
      </w:pPr>
      <w:proofErr w:type="spellStart"/>
      <w:r>
        <w:t>údaj</w:t>
      </w:r>
      <w:proofErr w:type="spellEnd"/>
      <w:r>
        <w:t xml:space="preserve"> o </w:t>
      </w:r>
      <w:proofErr w:type="spellStart"/>
      <w:r>
        <w:t>místu</w:t>
      </w:r>
      <w:proofErr w:type="spellEnd"/>
      <w:r>
        <w:t xml:space="preserve"> a </w:t>
      </w:r>
      <w:proofErr w:type="spellStart"/>
      <w:r>
        <w:t>době</w:t>
      </w:r>
      <w:proofErr w:type="spellEnd"/>
      <w:r>
        <w:t xml:space="preserve"> (</w:t>
      </w:r>
      <w:proofErr w:type="spellStart"/>
      <w:r>
        <w:t>počátek</w:t>
      </w:r>
      <w:proofErr w:type="spellEnd"/>
      <w:r>
        <w:t xml:space="preserve"> a </w:t>
      </w:r>
      <w:proofErr w:type="spellStart"/>
      <w:r>
        <w:t>konec</w:t>
      </w:r>
      <w:proofErr w:type="spellEnd"/>
      <w:r>
        <w:t xml:space="preserve">)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>,</w:t>
      </w:r>
    </w:p>
    <w:p w:rsidR="00245E79" w:rsidRDefault="0010623E">
      <w:pPr>
        <w:numPr>
          <w:ilvl w:val="0"/>
          <w:numId w:val="3"/>
        </w:numPr>
        <w:spacing w:after="4" w:line="392" w:lineRule="auto"/>
        <w:ind w:right="485" w:hanging="235"/>
      </w:pPr>
      <w:proofErr w:type="spellStart"/>
      <w:r>
        <w:t>předpokládaný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plánované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, </w:t>
      </w:r>
      <w:proofErr w:type="spellStart"/>
      <w:r>
        <w:t>velikost</w:t>
      </w:r>
      <w:proofErr w:type="spellEnd"/>
      <w:r>
        <w:t xml:space="preserve">,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zábavní</w:t>
      </w:r>
      <w:proofErr w:type="spellEnd"/>
      <w:r>
        <w:t xml:space="preserve"> </w:t>
      </w:r>
      <w:proofErr w:type="spellStart"/>
      <w:r>
        <w:t>pyrotechniky</w:t>
      </w:r>
      <w:proofErr w:type="spellEnd"/>
      <w:r>
        <w:t>),</w:t>
      </w:r>
    </w:p>
    <w:p w:rsidR="00245E79" w:rsidRDefault="0010623E">
      <w:pPr>
        <w:numPr>
          <w:ilvl w:val="0"/>
          <w:numId w:val="3"/>
        </w:numPr>
        <w:spacing w:after="467" w:line="369" w:lineRule="auto"/>
        <w:ind w:right="485" w:hanging="235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úklidu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</w:t>
      </w:r>
      <w:proofErr w:type="spellStart"/>
      <w:r>
        <w:t>znečištěného</w:t>
      </w:r>
      <w:proofErr w:type="spellEnd"/>
      <w:r>
        <w:t xml:space="preserve"> </w:t>
      </w:r>
      <w:proofErr w:type="spellStart"/>
      <w:r>
        <w:t>zábavní</w:t>
      </w:r>
      <w:proofErr w:type="spellEnd"/>
      <w:r>
        <w:t xml:space="preserve"> </w:t>
      </w:r>
      <w:proofErr w:type="spellStart"/>
      <w:r>
        <w:t>pyrotechnikou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akce</w:t>
      </w:r>
      <w:proofErr w:type="spellEnd"/>
      <w:r>
        <w:t>.</w:t>
      </w:r>
    </w:p>
    <w:p w:rsidR="00245E79" w:rsidRDefault="0010623E">
      <w:pPr>
        <w:pStyle w:val="Nadpis1"/>
        <w:ind w:left="178" w:right="0"/>
      </w:pPr>
      <w:proofErr w:type="spellStart"/>
      <w:r>
        <w:t>čl</w:t>
      </w:r>
      <w:proofErr w:type="spellEnd"/>
      <w:r>
        <w:t>. 4</w:t>
      </w:r>
    </w:p>
    <w:p w:rsidR="00245E79" w:rsidRDefault="0010623E">
      <w:pPr>
        <w:spacing w:after="134" w:line="259" w:lineRule="auto"/>
        <w:ind w:left="183" w:right="1507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3282697</wp:posOffset>
            </wp:positionH>
            <wp:positionV relativeFrom="paragraph">
              <wp:posOffset>-73172</wp:posOffset>
            </wp:positionV>
            <wp:extent cx="1594104" cy="1131131"/>
            <wp:effectExtent l="0" t="0" r="0" b="0"/>
            <wp:wrapSquare wrapText="bothSides"/>
            <wp:docPr id="2305" name="Picture 2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5" name="Picture 23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4104" cy="1131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103632</wp:posOffset>
            </wp:positionH>
            <wp:positionV relativeFrom="paragraph">
              <wp:posOffset>539650</wp:posOffset>
            </wp:positionV>
            <wp:extent cx="1783080" cy="524406"/>
            <wp:effectExtent l="0" t="0" r="0" b="0"/>
            <wp:wrapSquare wrapText="bothSides"/>
            <wp:docPr id="2306" name="Picture 2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" name="Picture 23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524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6"/>
        </w:rPr>
        <w:t>Účinnost</w:t>
      </w:r>
      <w:proofErr w:type="spellEnd"/>
    </w:p>
    <w:p w:rsidR="00245E79" w:rsidRDefault="0010623E">
      <w:pPr>
        <w:ind w:left="149" w:right="115"/>
      </w:pPr>
      <w:proofErr w:type="spellStart"/>
      <w:r>
        <w:t>Tato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patnáct</w:t>
      </w:r>
      <w:proofErr w:type="spellEnd"/>
      <w:r>
        <w:t xml:space="preserve"> 'm </w:t>
      </w:r>
      <w:proofErr w:type="spellStart"/>
      <w:r>
        <w:t>dnem</w:t>
      </w:r>
      <w:proofErr w:type="spellEnd"/>
      <w:r>
        <w:t xml:space="preserve"> o </w:t>
      </w:r>
      <w:proofErr w:type="spellStart"/>
      <w:r>
        <w:t>dni</w:t>
      </w:r>
      <w:proofErr w:type="spellEnd"/>
      <w:r>
        <w:t xml:space="preserve"> </w:t>
      </w:r>
      <w:proofErr w:type="spellStart"/>
      <w:r>
        <w:t>vyhlášení</w:t>
      </w:r>
      <w:proofErr w:type="spellEnd"/>
      <w:r>
        <w:t>.</w:t>
      </w:r>
    </w:p>
    <w:p w:rsidR="00245E79" w:rsidRDefault="00245E79">
      <w:pPr>
        <w:sectPr w:rsidR="00245E79">
          <w:footnotePr>
            <w:numRestart w:val="eachPage"/>
          </w:footnotePr>
          <w:pgSz w:w="11904" w:h="16834"/>
          <w:pgMar w:top="1483" w:right="1373" w:bottom="1333" w:left="1344" w:header="720" w:footer="720" w:gutter="0"/>
          <w:cols w:space="720"/>
        </w:sectPr>
      </w:pPr>
    </w:p>
    <w:tbl>
      <w:tblPr>
        <w:tblStyle w:val="TableGrid"/>
        <w:tblW w:w="6254" w:type="dxa"/>
        <w:tblInd w:w="389" w:type="dxa"/>
        <w:tblLook w:val="04A0" w:firstRow="1" w:lastRow="0" w:firstColumn="1" w:lastColumn="0" w:noHBand="0" w:noVBand="1"/>
      </w:tblPr>
      <w:tblGrid>
        <w:gridCol w:w="4622"/>
        <w:gridCol w:w="1632"/>
      </w:tblGrid>
      <w:tr w:rsidR="00245E79">
        <w:trPr>
          <w:trHeight w:val="330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245E79" w:rsidRDefault="0010623E">
            <w:pPr>
              <w:spacing w:after="0" w:line="259" w:lineRule="auto"/>
              <w:ind w:left="58" w:right="0"/>
              <w:jc w:val="left"/>
            </w:pPr>
            <w:r>
              <w:t xml:space="preserve">Pavel </w:t>
            </w:r>
            <w:proofErr w:type="spellStart"/>
            <w:r>
              <w:t>Plevač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245E79" w:rsidRDefault="0010623E">
            <w:pPr>
              <w:spacing w:after="0" w:line="259" w:lineRule="auto"/>
              <w:ind w:left="0" w:right="0"/>
              <w:jc w:val="right"/>
            </w:pPr>
            <w:r>
              <w:t xml:space="preserve">Tomáš </w:t>
            </w:r>
            <w:proofErr w:type="spellStart"/>
            <w:r>
              <w:t>Kříž</w:t>
            </w:r>
            <w:proofErr w:type="spellEnd"/>
          </w:p>
        </w:tc>
      </w:tr>
      <w:tr w:rsidR="00245E79">
        <w:trPr>
          <w:trHeight w:val="313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E79" w:rsidRDefault="0010623E">
            <w:pPr>
              <w:spacing w:after="0" w:line="259" w:lineRule="auto"/>
              <w:ind w:left="0" w:right="0"/>
              <w:jc w:val="left"/>
            </w:pPr>
            <w:proofErr w:type="spellStart"/>
            <w:r>
              <w:t>místostarosta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E79" w:rsidRDefault="0010623E">
            <w:pPr>
              <w:spacing w:after="0" w:line="259" w:lineRule="auto"/>
              <w:ind w:left="0"/>
              <w:jc w:val="right"/>
            </w:pPr>
            <w:proofErr w:type="spellStart"/>
            <w:r>
              <w:t>starosta</w:t>
            </w:r>
            <w:proofErr w:type="spellEnd"/>
          </w:p>
        </w:tc>
      </w:tr>
    </w:tbl>
    <w:p w:rsidR="00245E79" w:rsidRDefault="0010623E">
      <w:pPr>
        <w:ind w:left="-1" w:right="0"/>
      </w:pPr>
      <w:proofErr w:type="spellStart"/>
      <w:r>
        <w:t>Vyvěšeno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</w:p>
    <w:p w:rsidR="00245E79" w:rsidRDefault="0010623E">
      <w:pPr>
        <w:ind w:left="-1" w:right="115"/>
      </w:pPr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</w:p>
    <w:sectPr w:rsidR="00245E79">
      <w:footnotePr>
        <w:numRestart w:val="eachPage"/>
      </w:footnotePr>
      <w:type w:val="continuous"/>
      <w:pgSz w:w="11904" w:h="16834"/>
      <w:pgMar w:top="1483" w:right="7387" w:bottom="5024" w:left="15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AF7" w:rsidRDefault="001E7AF7">
      <w:pPr>
        <w:spacing w:after="0" w:line="240" w:lineRule="auto"/>
      </w:pPr>
      <w:r>
        <w:separator/>
      </w:r>
    </w:p>
  </w:endnote>
  <w:endnote w:type="continuationSeparator" w:id="0">
    <w:p w:rsidR="001E7AF7" w:rsidRDefault="001E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AF7" w:rsidRDefault="001E7AF7">
      <w:pPr>
        <w:spacing w:after="0" w:line="259" w:lineRule="auto"/>
        <w:ind w:left="0" w:right="0"/>
        <w:jc w:val="left"/>
      </w:pPr>
      <w:r>
        <w:separator/>
      </w:r>
    </w:p>
  </w:footnote>
  <w:footnote w:type="continuationSeparator" w:id="0">
    <w:p w:rsidR="001E7AF7" w:rsidRDefault="001E7AF7">
      <w:pPr>
        <w:spacing w:after="0" w:line="259" w:lineRule="auto"/>
        <w:ind w:left="0" w:right="0"/>
        <w:jc w:val="left"/>
      </w:pPr>
      <w:r>
        <w:continuationSeparator/>
      </w:r>
    </w:p>
  </w:footnote>
  <w:footnote w:id="1">
    <w:p w:rsidR="00245E79" w:rsidRDefault="0010623E">
      <w:pPr>
        <w:pStyle w:val="footnotedescription"/>
      </w:pPr>
      <w:r>
        <w:rPr>
          <w:rStyle w:val="footnotemark"/>
        </w:rPr>
        <w:footnoteRef/>
      </w:r>
      <w:r>
        <w:t xml:space="preserve"> S </w:t>
      </w:r>
      <w:r>
        <w:rPr>
          <w:sz w:val="22"/>
        </w:rPr>
        <w:t xml:space="preserve">2 </w:t>
      </w:r>
      <w:proofErr w:type="spellStart"/>
      <w:proofErr w:type="gramStart"/>
      <w:r>
        <w:rPr>
          <w:sz w:val="24"/>
        </w:rPr>
        <w:t>odst.l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t>písm</w:t>
      </w:r>
      <w:proofErr w:type="spellEnd"/>
      <w:r>
        <w:t xml:space="preserve">. </w:t>
      </w:r>
      <w:r>
        <w:rPr>
          <w:sz w:val="22"/>
        </w:rPr>
        <w:t xml:space="preserve">d) </w:t>
      </w:r>
      <w:r>
        <w:rPr>
          <w:sz w:val="24"/>
        </w:rPr>
        <w:t xml:space="preserve">a </w:t>
      </w:r>
      <w:r>
        <w:rPr>
          <w:sz w:val="22"/>
        </w:rPr>
        <w:t xml:space="preserve">S </w:t>
      </w:r>
      <w:r>
        <w:t xml:space="preserve">58 </w:t>
      </w:r>
      <w:proofErr w:type="spellStart"/>
      <w:r>
        <w:t>odst</w:t>
      </w:r>
      <w:proofErr w:type="spellEnd"/>
      <w:r>
        <w:t xml:space="preserve">. </w:t>
      </w:r>
      <w:r>
        <w:rPr>
          <w:sz w:val="22"/>
        </w:rPr>
        <w:t xml:space="preserve">1 </w:t>
      </w:r>
      <w:proofErr w:type="spellStart"/>
      <w:r>
        <w:t>zákona</w:t>
      </w:r>
      <w:proofErr w:type="spellEnd"/>
      <w:r>
        <w:t xml:space="preserve"> </w:t>
      </w:r>
      <w:r>
        <w:rPr>
          <w:sz w:val="22"/>
        </w:rPr>
        <w:t xml:space="preserve">č. </w:t>
      </w:r>
      <w:r>
        <w:t xml:space="preserve">183/2006 </w:t>
      </w:r>
      <w:r>
        <w:rPr>
          <w:sz w:val="22"/>
        </w:rPr>
        <w:t xml:space="preserve">Sb.,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6795"/>
    <w:multiLevelType w:val="hybridMultilevel"/>
    <w:tmpl w:val="FF0E86FA"/>
    <w:lvl w:ilvl="0" w:tplc="8CC00A98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1CBA4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8E3B5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88EF5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B4D10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EC74B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2E4B9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80F8B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4E0C1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5C269B"/>
    <w:multiLevelType w:val="hybridMultilevel"/>
    <w:tmpl w:val="84BC88BE"/>
    <w:lvl w:ilvl="0" w:tplc="5C827C50">
      <w:start w:val="1"/>
      <w:numFmt w:val="lowerLetter"/>
      <w:lvlText w:val="%1)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B0993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EEE71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4C3A7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88AE7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80231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20B58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58B42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EA974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6486E"/>
    <w:multiLevelType w:val="hybridMultilevel"/>
    <w:tmpl w:val="CB4A633A"/>
    <w:lvl w:ilvl="0" w:tplc="2F3A31C6">
      <w:start w:val="1"/>
      <w:numFmt w:val="lowerLetter"/>
      <w:lvlText w:val="%1)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88B04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D41BB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6E7A86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D2306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6A2FA2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7C2DE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564E1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6C3538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6708031">
    <w:abstractNumId w:val="0"/>
  </w:num>
  <w:num w:numId="2" w16cid:durableId="1836995189">
    <w:abstractNumId w:val="1"/>
  </w:num>
  <w:num w:numId="3" w16cid:durableId="161134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79"/>
    <w:rsid w:val="0010623E"/>
    <w:rsid w:val="001E7AF7"/>
    <w:rsid w:val="00245E79"/>
    <w:rsid w:val="009B0610"/>
    <w:rsid w:val="00A2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2EC54-A118-41D7-A837-21C949EA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1" w:line="260" w:lineRule="auto"/>
      <w:ind w:left="10" w:right="12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8" w:line="265" w:lineRule="auto"/>
      <w:ind w:left="10" w:right="110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SKM_C22722121611440</dc:title>
  <dc:subject/>
  <dc:creator>Admin</dc:creator>
  <cp:keywords/>
  <cp:lastModifiedBy>Toncerova</cp:lastModifiedBy>
  <cp:revision>2</cp:revision>
  <dcterms:created xsi:type="dcterms:W3CDTF">2022-12-19T09:42:00Z</dcterms:created>
  <dcterms:modified xsi:type="dcterms:W3CDTF">2022-12-19T09:42:00Z</dcterms:modified>
</cp:coreProperties>
</file>