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92406D" w14:textId="77777777" w:rsidR="00B011D8" w:rsidRDefault="00B011D8" w:rsidP="009C00F0">
      <w:pPr>
        <w:jc w:val="center"/>
        <w:rPr>
          <w:rFonts w:ascii="Arial" w:hAnsi="Arial" w:cs="Arial"/>
          <w:b/>
        </w:rPr>
      </w:pPr>
    </w:p>
    <w:p w14:paraId="3FBE476D" w14:textId="14069780" w:rsidR="008C4862" w:rsidRPr="002E723C" w:rsidRDefault="007C23B7" w:rsidP="009C00F0">
      <w:pPr>
        <w:jc w:val="center"/>
        <w:rPr>
          <w:rFonts w:ascii="Arial" w:hAnsi="Arial" w:cs="Arial"/>
          <w:b/>
        </w:rPr>
      </w:pPr>
      <w:bookmarkStart w:id="0" w:name="_Hlk156321363"/>
      <w:r>
        <w:rPr>
          <w:rFonts w:ascii="Arial" w:hAnsi="Arial" w:cs="Arial"/>
          <w:b/>
        </w:rPr>
        <w:t xml:space="preserve">Obec </w:t>
      </w:r>
      <w:r w:rsidR="00B7434C">
        <w:rPr>
          <w:rFonts w:ascii="Arial" w:hAnsi="Arial" w:cs="Arial"/>
          <w:b/>
        </w:rPr>
        <w:t>Bučina</w:t>
      </w:r>
    </w:p>
    <w:p w14:paraId="01C6F26D" w14:textId="5BEED7E0" w:rsidR="009C00F0" w:rsidRPr="002E723C" w:rsidRDefault="009C00F0" w:rsidP="009C00F0">
      <w:pPr>
        <w:jc w:val="center"/>
        <w:rPr>
          <w:rFonts w:ascii="Arial" w:hAnsi="Arial" w:cs="Arial"/>
          <w:b/>
        </w:rPr>
      </w:pPr>
      <w:r w:rsidRPr="002E723C">
        <w:rPr>
          <w:rFonts w:ascii="Arial" w:hAnsi="Arial" w:cs="Arial"/>
          <w:b/>
        </w:rPr>
        <w:t xml:space="preserve">Nařízení </w:t>
      </w:r>
    </w:p>
    <w:p w14:paraId="5A932D87" w14:textId="5DD6FD49" w:rsidR="009C00F0" w:rsidRDefault="00B06964" w:rsidP="00B7434C">
      <w:pPr>
        <w:jc w:val="center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kterým se </w:t>
      </w:r>
      <w:r w:rsidR="002925D7">
        <w:rPr>
          <w:rFonts w:ascii="Arial" w:hAnsi="Arial" w:cs="Arial"/>
          <w:b/>
        </w:rPr>
        <w:t>zrušuje</w:t>
      </w:r>
      <w:r w:rsidR="00D77531">
        <w:rPr>
          <w:rFonts w:ascii="Arial" w:hAnsi="Arial" w:cs="Arial"/>
          <w:b/>
        </w:rPr>
        <w:t xml:space="preserve"> nařízení č. </w:t>
      </w:r>
      <w:r w:rsidR="00B7434C">
        <w:rPr>
          <w:rFonts w:ascii="Arial" w:hAnsi="Arial" w:cs="Arial"/>
          <w:b/>
        </w:rPr>
        <w:t>03</w:t>
      </w:r>
      <w:r w:rsidR="00D77531">
        <w:rPr>
          <w:rFonts w:ascii="Arial" w:hAnsi="Arial" w:cs="Arial"/>
          <w:b/>
        </w:rPr>
        <w:t>/</w:t>
      </w:r>
      <w:r w:rsidR="00B7434C">
        <w:rPr>
          <w:rFonts w:ascii="Arial" w:hAnsi="Arial" w:cs="Arial"/>
          <w:b/>
        </w:rPr>
        <w:t>2023</w:t>
      </w:r>
      <w:r w:rsidR="00D77531">
        <w:rPr>
          <w:rFonts w:ascii="Arial" w:hAnsi="Arial" w:cs="Arial"/>
          <w:b/>
        </w:rPr>
        <w:t xml:space="preserve">, </w:t>
      </w:r>
      <w:r w:rsidR="00B7434C" w:rsidRPr="00B7434C">
        <w:rPr>
          <w:rFonts w:ascii="Arial" w:hAnsi="Arial" w:cs="Arial"/>
          <w:b/>
        </w:rPr>
        <w:t>kterým se stanovují ceny nájmu hrobového místa a služeb spojených s nájmem hrobového místa na veřejných pohřebištích v obci.</w:t>
      </w:r>
    </w:p>
    <w:bookmarkEnd w:id="0"/>
    <w:p w14:paraId="5B467633" w14:textId="77777777" w:rsidR="002E723C" w:rsidRDefault="002E723C" w:rsidP="002E723C">
      <w:pPr>
        <w:jc w:val="both"/>
        <w:rPr>
          <w:rFonts w:ascii="Arial" w:hAnsi="Arial" w:cs="Arial"/>
        </w:rPr>
      </w:pPr>
    </w:p>
    <w:p w14:paraId="39315A6B" w14:textId="7EE82B61" w:rsidR="009C00F0" w:rsidRDefault="00B7434C" w:rsidP="002E723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Zastupitelstvo obce Bučina</w:t>
      </w:r>
      <w:r w:rsidR="002E723C">
        <w:rPr>
          <w:rFonts w:ascii="Arial" w:hAnsi="Arial" w:cs="Arial"/>
        </w:rPr>
        <w:t xml:space="preserve"> se </w:t>
      </w:r>
      <w:r w:rsidR="00D77531">
        <w:rPr>
          <w:rFonts w:ascii="Arial" w:hAnsi="Arial" w:cs="Arial"/>
        </w:rPr>
        <w:t xml:space="preserve">na svém zasedání dne </w:t>
      </w:r>
      <w:r>
        <w:rPr>
          <w:rFonts w:ascii="Arial" w:hAnsi="Arial" w:cs="Arial"/>
        </w:rPr>
        <w:t xml:space="preserve">16. ledna </w:t>
      </w:r>
      <w:r w:rsidR="00D77531">
        <w:rPr>
          <w:rFonts w:ascii="Arial" w:hAnsi="Arial" w:cs="Arial"/>
        </w:rPr>
        <w:t>20</w:t>
      </w:r>
      <w:r>
        <w:rPr>
          <w:rFonts w:ascii="Arial" w:hAnsi="Arial" w:cs="Arial"/>
        </w:rPr>
        <w:t>24</w:t>
      </w:r>
      <w:r w:rsidR="00D77531">
        <w:rPr>
          <w:rFonts w:ascii="Arial" w:hAnsi="Arial" w:cs="Arial"/>
        </w:rPr>
        <w:t xml:space="preserve"> usnesením č. </w:t>
      </w:r>
      <w:r>
        <w:rPr>
          <w:rFonts w:ascii="Arial" w:hAnsi="Arial" w:cs="Arial"/>
        </w:rPr>
        <w:t>0</w:t>
      </w:r>
      <w:r w:rsidR="00566D9D">
        <w:rPr>
          <w:rFonts w:ascii="Arial" w:hAnsi="Arial" w:cs="Arial"/>
        </w:rPr>
        <w:t>1</w:t>
      </w:r>
      <w:r>
        <w:rPr>
          <w:rFonts w:ascii="Arial" w:hAnsi="Arial" w:cs="Arial"/>
        </w:rPr>
        <w:t>/2024</w:t>
      </w:r>
      <w:r w:rsidR="00566D9D">
        <w:rPr>
          <w:rFonts w:ascii="Arial" w:hAnsi="Arial" w:cs="Arial"/>
        </w:rPr>
        <w:t>_4</w:t>
      </w:r>
      <w:r w:rsidR="00D77531">
        <w:rPr>
          <w:rFonts w:ascii="Arial" w:hAnsi="Arial" w:cs="Arial"/>
        </w:rPr>
        <w:t xml:space="preserve">, </w:t>
      </w:r>
      <w:r w:rsidR="002E723C">
        <w:rPr>
          <w:rFonts w:ascii="Arial" w:hAnsi="Arial" w:cs="Arial"/>
        </w:rPr>
        <w:t>usnesl</w:t>
      </w:r>
      <w:r>
        <w:rPr>
          <w:rFonts w:ascii="Arial" w:hAnsi="Arial" w:cs="Arial"/>
        </w:rPr>
        <w:t>o</w:t>
      </w:r>
      <w:r w:rsidR="002E723C">
        <w:rPr>
          <w:rFonts w:ascii="Arial" w:hAnsi="Arial" w:cs="Arial"/>
        </w:rPr>
        <w:t xml:space="preserve"> </w:t>
      </w:r>
      <w:r w:rsidR="00D77531">
        <w:rPr>
          <w:rFonts w:ascii="Arial" w:hAnsi="Arial" w:cs="Arial"/>
        </w:rPr>
        <w:t>vydat na základě § 11 odst. 1</w:t>
      </w:r>
      <w:r w:rsidR="00D77531">
        <w:rPr>
          <w:rStyle w:val="Znakapoznpodarou"/>
          <w:rFonts w:ascii="Arial" w:hAnsi="Arial" w:cs="Arial"/>
        </w:rPr>
        <w:footnoteReference w:id="1"/>
      </w:r>
      <w:r w:rsidR="00D77531">
        <w:rPr>
          <w:rFonts w:ascii="Arial" w:hAnsi="Arial" w:cs="Arial"/>
        </w:rPr>
        <w:t xml:space="preserve"> a § 102 odst. 2 písm. d)</w:t>
      </w:r>
      <w:r w:rsidR="00D77531">
        <w:rPr>
          <w:rStyle w:val="Znakapoznpodarou"/>
          <w:rFonts w:ascii="Arial" w:hAnsi="Arial" w:cs="Arial"/>
        </w:rPr>
        <w:footnoteReference w:id="2"/>
      </w:r>
      <w:r w:rsidR="005448E5">
        <w:rPr>
          <w:rFonts w:ascii="Arial" w:hAnsi="Arial" w:cs="Arial"/>
        </w:rPr>
        <w:t xml:space="preserve"> zákona č. 128/2000 Sb., o </w:t>
      </w:r>
      <w:r w:rsidR="00D77531">
        <w:rPr>
          <w:rFonts w:ascii="Arial" w:hAnsi="Arial" w:cs="Arial"/>
        </w:rPr>
        <w:t xml:space="preserve">obcích (obecní zřízení), ve znění pozdějších předpisů, toto nařízení </w:t>
      </w:r>
      <w:r w:rsidR="007C23B7">
        <w:rPr>
          <w:rFonts w:ascii="Arial" w:hAnsi="Arial" w:cs="Arial"/>
        </w:rPr>
        <w:t>obce</w:t>
      </w:r>
      <w:r w:rsidR="00207425">
        <w:rPr>
          <w:rFonts w:ascii="Arial" w:hAnsi="Arial" w:cs="Arial"/>
        </w:rPr>
        <w:t>:</w:t>
      </w:r>
    </w:p>
    <w:p w14:paraId="3566972F" w14:textId="77777777" w:rsidR="007C23B7" w:rsidRDefault="007C23B7" w:rsidP="002E723C">
      <w:pPr>
        <w:jc w:val="both"/>
        <w:rPr>
          <w:rFonts w:ascii="Arial" w:hAnsi="Arial" w:cs="Arial"/>
        </w:rPr>
      </w:pPr>
    </w:p>
    <w:p w14:paraId="3BC2B786" w14:textId="77777777" w:rsidR="002E723C" w:rsidRDefault="002E723C" w:rsidP="002E723C">
      <w:pPr>
        <w:jc w:val="both"/>
        <w:rPr>
          <w:rFonts w:ascii="Arial" w:hAnsi="Arial" w:cs="Arial"/>
        </w:rPr>
      </w:pPr>
    </w:p>
    <w:p w14:paraId="3807542A" w14:textId="77777777" w:rsidR="009C00F0" w:rsidRPr="00FB34B1" w:rsidRDefault="009C00F0" w:rsidP="00DD6764">
      <w:pPr>
        <w:jc w:val="center"/>
        <w:rPr>
          <w:rFonts w:ascii="Arial" w:hAnsi="Arial" w:cs="Arial"/>
          <w:b/>
        </w:rPr>
      </w:pPr>
      <w:r w:rsidRPr="00FB34B1">
        <w:rPr>
          <w:rFonts w:ascii="Arial" w:hAnsi="Arial" w:cs="Arial"/>
          <w:b/>
        </w:rPr>
        <w:t>Čl. 1</w:t>
      </w:r>
    </w:p>
    <w:p w14:paraId="0C34A9D9" w14:textId="77777777" w:rsidR="003C017B" w:rsidRDefault="003C017B" w:rsidP="003C017B">
      <w:pPr>
        <w:rPr>
          <w:rFonts w:ascii="Arial" w:hAnsi="Arial" w:cs="Arial"/>
        </w:rPr>
      </w:pPr>
    </w:p>
    <w:p w14:paraId="416BE969" w14:textId="49789EC3" w:rsidR="00550EF8" w:rsidRDefault="002925D7" w:rsidP="00550EF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Zrušuje se n</w:t>
      </w:r>
      <w:r w:rsidR="008C56B1">
        <w:rPr>
          <w:rFonts w:ascii="Arial" w:hAnsi="Arial" w:cs="Arial"/>
        </w:rPr>
        <w:t xml:space="preserve">ařízení č. </w:t>
      </w:r>
      <w:r w:rsidR="00B7434C">
        <w:rPr>
          <w:rFonts w:ascii="Arial" w:hAnsi="Arial" w:cs="Arial"/>
        </w:rPr>
        <w:t>03</w:t>
      </w:r>
      <w:r w:rsidR="008C56B1">
        <w:rPr>
          <w:rFonts w:ascii="Arial" w:hAnsi="Arial" w:cs="Arial"/>
        </w:rPr>
        <w:t>/</w:t>
      </w:r>
      <w:r w:rsidR="00B7434C">
        <w:rPr>
          <w:rFonts w:ascii="Arial" w:hAnsi="Arial" w:cs="Arial"/>
        </w:rPr>
        <w:t>2023</w:t>
      </w:r>
      <w:r w:rsidR="008C56B1">
        <w:rPr>
          <w:rFonts w:ascii="Arial" w:hAnsi="Arial" w:cs="Arial"/>
        </w:rPr>
        <w:t xml:space="preserve">, </w:t>
      </w:r>
      <w:r w:rsidR="00B7434C" w:rsidRPr="00B7434C">
        <w:rPr>
          <w:rFonts w:ascii="Arial" w:hAnsi="Arial" w:cs="Arial"/>
        </w:rPr>
        <w:t>kterým se stanovují ceny nájmu hrobového místa a služeb spojených s nájmem hrobového místa na veřejných pohřebištích v obci.</w:t>
      </w:r>
    </w:p>
    <w:p w14:paraId="63E6331D" w14:textId="77777777" w:rsidR="00B06964" w:rsidRDefault="00B06964" w:rsidP="00B06964">
      <w:pPr>
        <w:jc w:val="both"/>
        <w:rPr>
          <w:rFonts w:ascii="Arial" w:hAnsi="Arial" w:cs="Arial"/>
        </w:rPr>
      </w:pPr>
    </w:p>
    <w:p w14:paraId="1143D4CD" w14:textId="77777777" w:rsidR="00DD6764" w:rsidRPr="00FB34B1" w:rsidRDefault="00DD6764" w:rsidP="00DD6764">
      <w:pPr>
        <w:jc w:val="center"/>
        <w:rPr>
          <w:rFonts w:ascii="Arial" w:hAnsi="Arial" w:cs="Arial"/>
          <w:b/>
        </w:rPr>
      </w:pPr>
      <w:r w:rsidRPr="00FB34B1">
        <w:rPr>
          <w:rFonts w:ascii="Arial" w:hAnsi="Arial" w:cs="Arial"/>
          <w:b/>
        </w:rPr>
        <w:t xml:space="preserve">Čl. </w:t>
      </w:r>
      <w:r w:rsidR="00D77531">
        <w:rPr>
          <w:rFonts w:ascii="Arial" w:hAnsi="Arial" w:cs="Arial"/>
          <w:b/>
        </w:rPr>
        <w:t>2</w:t>
      </w:r>
    </w:p>
    <w:p w14:paraId="72477A36" w14:textId="77777777" w:rsidR="00DD6764" w:rsidRPr="0097771C" w:rsidRDefault="0097771C" w:rsidP="0097771C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Účinnost</w:t>
      </w:r>
    </w:p>
    <w:p w14:paraId="3B285D3B" w14:textId="77777777" w:rsidR="009771D7" w:rsidRDefault="009771D7" w:rsidP="009C00F0">
      <w:pPr>
        <w:jc w:val="both"/>
        <w:rPr>
          <w:rFonts w:ascii="Arial" w:hAnsi="Arial" w:cs="Arial"/>
        </w:rPr>
      </w:pPr>
    </w:p>
    <w:p w14:paraId="168D84C4" w14:textId="754B7B3F" w:rsidR="0028254E" w:rsidRPr="0097771C" w:rsidRDefault="0028254E" w:rsidP="0097771C">
      <w:pPr>
        <w:jc w:val="both"/>
        <w:rPr>
          <w:rFonts w:ascii="Arial" w:hAnsi="Arial" w:cs="Arial"/>
        </w:rPr>
      </w:pPr>
      <w:r w:rsidRPr="0097771C">
        <w:rPr>
          <w:rFonts w:ascii="Arial" w:hAnsi="Arial" w:cs="Arial"/>
        </w:rPr>
        <w:t>Toto nařízení nabývá účinnosti dne</w:t>
      </w:r>
      <w:r w:rsidR="00FC3BFD">
        <w:rPr>
          <w:rFonts w:ascii="Arial" w:hAnsi="Arial" w:cs="Arial"/>
        </w:rPr>
        <w:t>m</w:t>
      </w:r>
      <w:r w:rsidRPr="0097771C">
        <w:rPr>
          <w:rFonts w:ascii="Arial" w:hAnsi="Arial" w:cs="Arial"/>
        </w:rPr>
        <w:t xml:space="preserve"> </w:t>
      </w:r>
      <w:r w:rsidR="00B7434C">
        <w:rPr>
          <w:rFonts w:ascii="Arial" w:hAnsi="Arial" w:cs="Arial"/>
        </w:rPr>
        <w:t>1. března 2024</w:t>
      </w:r>
      <w:r w:rsidR="0045219E">
        <w:rPr>
          <w:rFonts w:ascii="Arial" w:hAnsi="Arial" w:cs="Arial"/>
        </w:rPr>
        <w:t>.</w:t>
      </w:r>
    </w:p>
    <w:p w14:paraId="2BE52B5B" w14:textId="77777777" w:rsidR="00DD6764" w:rsidRDefault="00DD6764" w:rsidP="0097771C">
      <w:pPr>
        <w:jc w:val="both"/>
        <w:rPr>
          <w:rFonts w:ascii="Arial" w:hAnsi="Arial" w:cs="Arial"/>
        </w:rPr>
      </w:pPr>
    </w:p>
    <w:p w14:paraId="11BD1382" w14:textId="77777777" w:rsidR="004A7942" w:rsidRDefault="004A7942" w:rsidP="009C00F0">
      <w:pPr>
        <w:jc w:val="both"/>
        <w:rPr>
          <w:rFonts w:ascii="Arial" w:hAnsi="Arial" w:cs="Arial"/>
        </w:rPr>
      </w:pPr>
    </w:p>
    <w:p w14:paraId="1DA226B7" w14:textId="77777777" w:rsidR="004A7942" w:rsidRDefault="004A7942" w:rsidP="009C00F0">
      <w:pPr>
        <w:jc w:val="both"/>
        <w:rPr>
          <w:rFonts w:ascii="Arial" w:hAnsi="Arial" w:cs="Arial"/>
        </w:rPr>
      </w:pPr>
    </w:p>
    <w:p w14:paraId="70B3EEB4" w14:textId="77777777" w:rsidR="004A7942" w:rsidRDefault="004A7942" w:rsidP="009C00F0">
      <w:pPr>
        <w:jc w:val="both"/>
        <w:rPr>
          <w:rFonts w:ascii="Arial" w:hAnsi="Arial" w:cs="Arial"/>
        </w:rPr>
      </w:pPr>
    </w:p>
    <w:p w14:paraId="41D96062" w14:textId="4A0B67E9" w:rsidR="001650A0" w:rsidRDefault="00BB4514" w:rsidP="009C00F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Ing. Monika Chaloupková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Mgr. Kateřina Novotná</w:t>
      </w:r>
    </w:p>
    <w:p w14:paraId="4B536625" w14:textId="7018C9AC" w:rsidR="000C185C" w:rsidRDefault="00C43CB2" w:rsidP="00BB4514">
      <w:pPr>
        <w:rPr>
          <w:rFonts w:ascii="Arial" w:hAnsi="Arial" w:cs="Arial"/>
        </w:rPr>
      </w:pPr>
      <w:r>
        <w:rPr>
          <w:rFonts w:ascii="Arial" w:hAnsi="Arial" w:cs="Arial"/>
        </w:rPr>
        <w:t>místo</w:t>
      </w:r>
      <w:r w:rsidR="00FB34B1">
        <w:rPr>
          <w:rFonts w:ascii="Arial" w:hAnsi="Arial" w:cs="Arial"/>
        </w:rPr>
        <w:t xml:space="preserve">starostka obce </w:t>
      </w:r>
      <w:r w:rsidR="00BB4514">
        <w:rPr>
          <w:rFonts w:ascii="Arial" w:hAnsi="Arial" w:cs="Arial"/>
        </w:rPr>
        <w:t>Bučina</w:t>
      </w:r>
      <w:r w:rsidR="00FB34B1">
        <w:rPr>
          <w:rFonts w:ascii="Arial" w:hAnsi="Arial" w:cs="Arial"/>
        </w:rPr>
        <w:t xml:space="preserve"> </w:t>
      </w:r>
      <w:r w:rsidR="00FB34B1">
        <w:rPr>
          <w:rFonts w:ascii="Arial" w:hAnsi="Arial" w:cs="Arial"/>
        </w:rPr>
        <w:tab/>
      </w:r>
      <w:r w:rsidR="00FB34B1">
        <w:rPr>
          <w:rFonts w:ascii="Arial" w:hAnsi="Arial" w:cs="Arial"/>
        </w:rPr>
        <w:tab/>
      </w:r>
      <w:r w:rsidR="00FB34B1">
        <w:rPr>
          <w:rFonts w:ascii="Arial" w:hAnsi="Arial" w:cs="Arial"/>
        </w:rPr>
        <w:tab/>
      </w:r>
      <w:r w:rsidR="00BB4514">
        <w:rPr>
          <w:rFonts w:ascii="Arial" w:hAnsi="Arial" w:cs="Arial"/>
        </w:rPr>
        <w:tab/>
      </w:r>
      <w:r w:rsidR="00450283" w:rsidRPr="00250258">
        <w:rPr>
          <w:rFonts w:ascii="Arial" w:hAnsi="Arial" w:cs="Arial"/>
        </w:rPr>
        <w:t>starostka</w:t>
      </w:r>
      <w:r w:rsidR="00FB34B1">
        <w:rPr>
          <w:rFonts w:ascii="Arial" w:hAnsi="Arial" w:cs="Arial"/>
        </w:rPr>
        <w:t xml:space="preserve"> obce </w:t>
      </w:r>
      <w:r w:rsidR="00BB4514">
        <w:rPr>
          <w:rFonts w:ascii="Arial" w:hAnsi="Arial" w:cs="Arial"/>
        </w:rPr>
        <w:t>Bučina</w:t>
      </w:r>
    </w:p>
    <w:p w14:paraId="59826B69" w14:textId="77777777" w:rsidR="008C56B1" w:rsidRDefault="008C56B1" w:rsidP="008C56B1">
      <w:pPr>
        <w:rPr>
          <w:rFonts w:ascii="Arial" w:hAnsi="Arial" w:cs="Arial"/>
        </w:rPr>
      </w:pPr>
    </w:p>
    <w:p w14:paraId="7B5F9067" w14:textId="77777777" w:rsidR="008C56B1" w:rsidRDefault="008C56B1" w:rsidP="008C56B1">
      <w:pPr>
        <w:rPr>
          <w:rFonts w:ascii="Arial" w:hAnsi="Arial" w:cs="Arial"/>
        </w:rPr>
      </w:pPr>
    </w:p>
    <w:p w14:paraId="1C33C9E3" w14:textId="77777777" w:rsidR="008C56B1" w:rsidRDefault="008C56B1" w:rsidP="008C56B1">
      <w:pPr>
        <w:rPr>
          <w:rFonts w:ascii="Arial" w:hAnsi="Arial" w:cs="Arial"/>
        </w:rPr>
      </w:pPr>
    </w:p>
    <w:p w14:paraId="09D4D6B8" w14:textId="77777777" w:rsidR="008C56B1" w:rsidRDefault="008C56B1" w:rsidP="008C56B1">
      <w:pPr>
        <w:rPr>
          <w:rFonts w:ascii="Arial" w:hAnsi="Arial" w:cs="Arial"/>
        </w:rPr>
      </w:pPr>
    </w:p>
    <w:p w14:paraId="453E0EBC" w14:textId="77777777" w:rsidR="008C56B1" w:rsidRDefault="008C56B1" w:rsidP="008C56B1">
      <w:pPr>
        <w:rPr>
          <w:rFonts w:ascii="Arial" w:hAnsi="Arial" w:cs="Arial"/>
        </w:rPr>
      </w:pPr>
    </w:p>
    <w:p w14:paraId="78C81D7B" w14:textId="77777777" w:rsidR="008C56B1" w:rsidRDefault="008C56B1" w:rsidP="008C56B1">
      <w:pPr>
        <w:rPr>
          <w:rFonts w:ascii="Arial" w:hAnsi="Arial" w:cs="Arial"/>
        </w:rPr>
      </w:pPr>
    </w:p>
    <w:p w14:paraId="301FFA0F" w14:textId="77777777" w:rsidR="008C56B1" w:rsidRDefault="008C56B1" w:rsidP="008C56B1">
      <w:pPr>
        <w:rPr>
          <w:rFonts w:ascii="Arial" w:hAnsi="Arial" w:cs="Arial"/>
        </w:rPr>
      </w:pPr>
    </w:p>
    <w:p w14:paraId="55C8ED63" w14:textId="77777777" w:rsidR="008C56B1" w:rsidRDefault="008C56B1" w:rsidP="008C56B1">
      <w:pPr>
        <w:rPr>
          <w:rFonts w:ascii="Arial" w:hAnsi="Arial" w:cs="Arial"/>
        </w:rPr>
      </w:pPr>
    </w:p>
    <w:p w14:paraId="1847C3F0" w14:textId="77777777" w:rsidR="008C56B1" w:rsidRDefault="008C56B1" w:rsidP="008C56B1">
      <w:pPr>
        <w:rPr>
          <w:rFonts w:ascii="Arial" w:hAnsi="Arial" w:cs="Arial"/>
        </w:rPr>
      </w:pPr>
    </w:p>
    <w:p w14:paraId="775526CB" w14:textId="77777777" w:rsidR="008C56B1" w:rsidRDefault="008C56B1" w:rsidP="008C56B1">
      <w:pPr>
        <w:rPr>
          <w:rFonts w:ascii="Arial" w:hAnsi="Arial" w:cs="Arial"/>
        </w:rPr>
      </w:pPr>
    </w:p>
    <w:sectPr w:rsidR="008C56B1" w:rsidSect="00EA3773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5DC05F" w14:textId="77777777" w:rsidR="00EA3773" w:rsidRDefault="00EA3773" w:rsidP="00062168">
      <w:r>
        <w:separator/>
      </w:r>
    </w:p>
  </w:endnote>
  <w:endnote w:type="continuationSeparator" w:id="0">
    <w:p w14:paraId="524E6CD0" w14:textId="77777777" w:rsidR="00EA3773" w:rsidRDefault="00EA3773" w:rsidP="000621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9D98FB" w14:textId="77777777" w:rsidR="00FC3BFD" w:rsidRDefault="00FC3BF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95F70D" w14:textId="77777777" w:rsidR="00EA3773" w:rsidRDefault="00EA3773" w:rsidP="00062168">
      <w:r>
        <w:separator/>
      </w:r>
    </w:p>
  </w:footnote>
  <w:footnote w:type="continuationSeparator" w:id="0">
    <w:p w14:paraId="4361E64F" w14:textId="77777777" w:rsidR="00EA3773" w:rsidRDefault="00EA3773" w:rsidP="00062168">
      <w:r>
        <w:continuationSeparator/>
      </w:r>
    </w:p>
  </w:footnote>
  <w:footnote w:id="1">
    <w:p w14:paraId="31775FAB" w14:textId="77777777" w:rsidR="00FC3BFD" w:rsidRPr="00D77531" w:rsidRDefault="00FC3BFD" w:rsidP="00D77531">
      <w:pPr>
        <w:pStyle w:val="Textpoznpodarou"/>
        <w:jc w:val="both"/>
        <w:rPr>
          <w:rFonts w:ascii="Arial" w:hAnsi="Arial" w:cs="Arial"/>
        </w:rPr>
      </w:pPr>
      <w:r>
        <w:rPr>
          <w:rStyle w:val="Znakapoznpodarou"/>
        </w:rPr>
        <w:footnoteRef/>
      </w:r>
      <w:r>
        <w:t xml:space="preserve"> </w:t>
      </w:r>
      <w:r w:rsidRPr="00550EF8">
        <w:rPr>
          <w:rFonts w:ascii="Arial" w:hAnsi="Arial" w:cs="Arial"/>
        </w:rPr>
        <w:t>§ 11 odst. 2 zákona č. 128/2000 Sb., o obcích (obecní) zřízení, ve znění pozdějších předpisů</w:t>
      </w:r>
      <w:r>
        <w:rPr>
          <w:rFonts w:ascii="Arial" w:hAnsi="Arial" w:cs="Arial"/>
        </w:rPr>
        <w:t>:</w:t>
      </w:r>
      <w:r w:rsidRPr="00550EF8">
        <w:rPr>
          <w:rFonts w:ascii="Arial" w:hAnsi="Arial" w:cs="Arial"/>
        </w:rPr>
        <w:t xml:space="preserve"> </w:t>
      </w:r>
      <w:r w:rsidRPr="00550EF8">
        <w:rPr>
          <w:rFonts w:ascii="Arial" w:hAnsi="Arial" w:cs="Arial"/>
          <w:i/>
        </w:rPr>
        <w:t>„Obec vykonávající rozšířenou působnost (§ 66) může za podmínek stanovených v odstavci 1 vydávat nařízení obce pro správní obvod stanovený zvláštním právním předpisem.“</w:t>
      </w:r>
    </w:p>
  </w:footnote>
  <w:footnote w:id="2">
    <w:p w14:paraId="4B9E00C8" w14:textId="77777777" w:rsidR="00FC3BFD" w:rsidRPr="00D77531" w:rsidRDefault="00FC3BFD" w:rsidP="00D77531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N</w:t>
      </w:r>
      <w:r w:rsidRPr="00D77531">
        <w:rPr>
          <w:rFonts w:ascii="Arial" w:hAnsi="Arial" w:cs="Arial"/>
        </w:rPr>
        <w:t>ení-li zřízena rada obce, vydává nařízení obce zastupitelstvo obce – viz § 84 odst. 3 zákona č. 128/2000 Sb., o obcích (obecní) zřízení, ve znění pozdějších předpisů</w:t>
      </w:r>
      <w:r>
        <w:rPr>
          <w:rFonts w:ascii="Arial" w:hAnsi="Arial" w:cs="Arial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C668B"/>
    <w:multiLevelType w:val="hybridMultilevel"/>
    <w:tmpl w:val="C568E0D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0B0905"/>
    <w:multiLevelType w:val="multilevel"/>
    <w:tmpl w:val="456A4A60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EC766B9"/>
    <w:multiLevelType w:val="hybridMultilevel"/>
    <w:tmpl w:val="79D0AB7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D6774D"/>
    <w:multiLevelType w:val="hybridMultilevel"/>
    <w:tmpl w:val="4A40CC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637E23"/>
    <w:multiLevelType w:val="hybridMultilevel"/>
    <w:tmpl w:val="A17467C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1C02C5"/>
    <w:multiLevelType w:val="hybridMultilevel"/>
    <w:tmpl w:val="95EC1DA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29D3C13"/>
    <w:multiLevelType w:val="hybridMultilevel"/>
    <w:tmpl w:val="768434C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1A7ED1"/>
    <w:multiLevelType w:val="hybridMultilevel"/>
    <w:tmpl w:val="3C284F1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3647315">
    <w:abstractNumId w:val="5"/>
  </w:num>
  <w:num w:numId="2" w16cid:durableId="1399983887">
    <w:abstractNumId w:val="6"/>
  </w:num>
  <w:num w:numId="3" w16cid:durableId="1916086261">
    <w:abstractNumId w:val="4"/>
  </w:num>
  <w:num w:numId="4" w16cid:durableId="346756386">
    <w:abstractNumId w:val="2"/>
  </w:num>
  <w:num w:numId="5" w16cid:durableId="800801364">
    <w:abstractNumId w:val="7"/>
  </w:num>
  <w:num w:numId="6" w16cid:durableId="1666473671">
    <w:abstractNumId w:val="0"/>
  </w:num>
  <w:num w:numId="7" w16cid:durableId="1692102548">
    <w:abstractNumId w:val="3"/>
  </w:num>
  <w:num w:numId="8" w16cid:durableId="8410899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00F0"/>
    <w:rsid w:val="00062168"/>
    <w:rsid w:val="00076A96"/>
    <w:rsid w:val="000B2C37"/>
    <w:rsid w:val="000C0C35"/>
    <w:rsid w:val="000C185C"/>
    <w:rsid w:val="000C46ED"/>
    <w:rsid w:val="00103184"/>
    <w:rsid w:val="00112AA0"/>
    <w:rsid w:val="001650A0"/>
    <w:rsid w:val="001C5384"/>
    <w:rsid w:val="00207425"/>
    <w:rsid w:val="00237020"/>
    <w:rsid w:val="00250258"/>
    <w:rsid w:val="0028254E"/>
    <w:rsid w:val="002925D7"/>
    <w:rsid w:val="002A6197"/>
    <w:rsid w:val="002A7A78"/>
    <w:rsid w:val="002E723C"/>
    <w:rsid w:val="00300386"/>
    <w:rsid w:val="00302DB7"/>
    <w:rsid w:val="003135E7"/>
    <w:rsid w:val="00326EF2"/>
    <w:rsid w:val="00342286"/>
    <w:rsid w:val="00364D47"/>
    <w:rsid w:val="003B4839"/>
    <w:rsid w:val="003C017B"/>
    <w:rsid w:val="003D3EFA"/>
    <w:rsid w:val="00446A45"/>
    <w:rsid w:val="00450283"/>
    <w:rsid w:val="0045219E"/>
    <w:rsid w:val="004701AC"/>
    <w:rsid w:val="004A7942"/>
    <w:rsid w:val="004B7751"/>
    <w:rsid w:val="004D37F0"/>
    <w:rsid w:val="005448E5"/>
    <w:rsid w:val="00550EF8"/>
    <w:rsid w:val="005552E9"/>
    <w:rsid w:val="0056002E"/>
    <w:rsid w:val="00566D9D"/>
    <w:rsid w:val="0058547A"/>
    <w:rsid w:val="005A5F67"/>
    <w:rsid w:val="00603181"/>
    <w:rsid w:val="00647643"/>
    <w:rsid w:val="00677D3C"/>
    <w:rsid w:val="006840F5"/>
    <w:rsid w:val="006A4ECE"/>
    <w:rsid w:val="006B3080"/>
    <w:rsid w:val="00763B89"/>
    <w:rsid w:val="007B3B27"/>
    <w:rsid w:val="007C23B7"/>
    <w:rsid w:val="007F530B"/>
    <w:rsid w:val="008A753E"/>
    <w:rsid w:val="008C4862"/>
    <w:rsid w:val="008C56B1"/>
    <w:rsid w:val="008D19AA"/>
    <w:rsid w:val="0092460F"/>
    <w:rsid w:val="00936AAF"/>
    <w:rsid w:val="00967EEA"/>
    <w:rsid w:val="009771D7"/>
    <w:rsid w:val="0097771C"/>
    <w:rsid w:val="00980B69"/>
    <w:rsid w:val="009B1249"/>
    <w:rsid w:val="009C00F0"/>
    <w:rsid w:val="00A0483B"/>
    <w:rsid w:val="00A15A11"/>
    <w:rsid w:val="00A254D8"/>
    <w:rsid w:val="00A35AE9"/>
    <w:rsid w:val="00A435B0"/>
    <w:rsid w:val="00A531D8"/>
    <w:rsid w:val="00A77D84"/>
    <w:rsid w:val="00AE5F8F"/>
    <w:rsid w:val="00B006E8"/>
    <w:rsid w:val="00B011D8"/>
    <w:rsid w:val="00B06964"/>
    <w:rsid w:val="00B43739"/>
    <w:rsid w:val="00B70431"/>
    <w:rsid w:val="00B73963"/>
    <w:rsid w:val="00B7434C"/>
    <w:rsid w:val="00BB4514"/>
    <w:rsid w:val="00BF6CD5"/>
    <w:rsid w:val="00C43CB2"/>
    <w:rsid w:val="00C44EF2"/>
    <w:rsid w:val="00C62603"/>
    <w:rsid w:val="00C65430"/>
    <w:rsid w:val="00C814A7"/>
    <w:rsid w:val="00CA1666"/>
    <w:rsid w:val="00CB4B22"/>
    <w:rsid w:val="00CB4CC2"/>
    <w:rsid w:val="00CC2CDD"/>
    <w:rsid w:val="00D31141"/>
    <w:rsid w:val="00D77531"/>
    <w:rsid w:val="00DA2CB9"/>
    <w:rsid w:val="00DD6764"/>
    <w:rsid w:val="00DE7ED0"/>
    <w:rsid w:val="00E84E81"/>
    <w:rsid w:val="00E97875"/>
    <w:rsid w:val="00EA3773"/>
    <w:rsid w:val="00EC0E5D"/>
    <w:rsid w:val="00EC17AC"/>
    <w:rsid w:val="00EE38BB"/>
    <w:rsid w:val="00F16744"/>
    <w:rsid w:val="00F17C74"/>
    <w:rsid w:val="00F541D8"/>
    <w:rsid w:val="00FA13C0"/>
    <w:rsid w:val="00FB34B1"/>
    <w:rsid w:val="00FC3BFD"/>
    <w:rsid w:val="00FC4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CD956BE"/>
  <w15:docId w15:val="{037FDEA5-AA7B-45D7-8741-04CD72213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677D3C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D6764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250258"/>
    <w:rPr>
      <w:color w:val="0000FF"/>
      <w:u w:val="single"/>
    </w:rPr>
  </w:style>
  <w:style w:type="paragraph" w:styleId="Textpoznpodarou">
    <w:name w:val="footnote text"/>
    <w:basedOn w:val="Normln"/>
    <w:link w:val="TextpoznpodarouChar"/>
    <w:rsid w:val="00062168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062168"/>
  </w:style>
  <w:style w:type="character" w:styleId="Znakapoznpodarou">
    <w:name w:val="footnote reference"/>
    <w:basedOn w:val="Standardnpsmoodstavce"/>
    <w:rsid w:val="00062168"/>
    <w:rPr>
      <w:vertAlign w:val="superscript"/>
    </w:rPr>
  </w:style>
  <w:style w:type="paragraph" w:styleId="Zhlav">
    <w:name w:val="header"/>
    <w:basedOn w:val="Normln"/>
    <w:link w:val="ZhlavChar"/>
    <w:rsid w:val="00446A4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446A45"/>
    <w:rPr>
      <w:sz w:val="24"/>
      <w:szCs w:val="24"/>
    </w:rPr>
  </w:style>
  <w:style w:type="paragraph" w:styleId="Zpat">
    <w:name w:val="footer"/>
    <w:basedOn w:val="Normln"/>
    <w:link w:val="ZpatChar"/>
    <w:uiPriority w:val="99"/>
    <w:rsid w:val="00446A4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46A4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8AED35E-3EA9-4BD5-8DA3-80D185464A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Markéta Svobodová</dc:creator>
  <cp:lastModifiedBy>Miroslav Lebeda</cp:lastModifiedBy>
  <cp:revision>2</cp:revision>
  <cp:lastPrinted>2024-01-16T17:19:00Z</cp:lastPrinted>
  <dcterms:created xsi:type="dcterms:W3CDTF">2024-01-24T18:18:00Z</dcterms:created>
  <dcterms:modified xsi:type="dcterms:W3CDTF">2024-01-24T18:18:00Z</dcterms:modified>
</cp:coreProperties>
</file>