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75A42">
      <w:pPr>
        <w:jc w:val="center"/>
        <w:rPr>
          <w:b/>
          <w:sz w:val="28"/>
        </w:rPr>
      </w:pPr>
      <w:r>
        <w:rPr>
          <w:b/>
          <w:sz w:val="28"/>
        </w:rPr>
        <w:t>Obecně závazná vyhláška</w:t>
      </w:r>
    </w:p>
    <w:p w:rsidR="00000000" w:rsidRDefault="00F75A42">
      <w:pPr>
        <w:jc w:val="center"/>
        <w:rPr>
          <w:b/>
          <w:sz w:val="36"/>
        </w:rPr>
      </w:pPr>
      <w:r>
        <w:rPr>
          <w:b/>
          <w:sz w:val="28"/>
        </w:rPr>
        <w:t xml:space="preserve">č.    </w:t>
      </w:r>
      <w:r w:rsidR="00DD1287">
        <w:rPr>
          <w:b/>
          <w:sz w:val="28"/>
        </w:rPr>
        <w:t>6</w:t>
      </w:r>
      <w:bookmarkStart w:id="0" w:name="_GoBack"/>
      <w:bookmarkEnd w:id="0"/>
      <w:r>
        <w:rPr>
          <w:b/>
          <w:sz w:val="28"/>
        </w:rPr>
        <w:t>/1998</w:t>
      </w:r>
    </w:p>
    <w:p w:rsidR="00000000" w:rsidRDefault="00F75A42">
      <w:pPr>
        <w:jc w:val="center"/>
        <w:rPr>
          <w:b/>
          <w:sz w:val="24"/>
        </w:rPr>
      </w:pPr>
      <w:r>
        <w:rPr>
          <w:b/>
          <w:sz w:val="24"/>
        </w:rPr>
        <w:t xml:space="preserve">kterou se mění obecně závazná vyhláška č. 4/1998, </w:t>
      </w:r>
      <w:r>
        <w:rPr>
          <w:b/>
          <w:sz w:val="24"/>
        </w:rPr>
        <w:t>o vzhledu, čistotě, pořádku a ochraně životního prostředí</w:t>
      </w:r>
    </w:p>
    <w:p w:rsidR="00000000" w:rsidRDefault="00F75A42">
      <w:pPr>
        <w:jc w:val="center"/>
      </w:pPr>
    </w:p>
    <w:p w:rsidR="00000000" w:rsidRDefault="00F75A42">
      <w:pPr>
        <w:jc w:val="center"/>
      </w:pPr>
    </w:p>
    <w:p w:rsidR="00000000" w:rsidRDefault="00F75A42">
      <w:pPr>
        <w:ind w:firstLine="708"/>
        <w:jc w:val="both"/>
        <w:rPr>
          <w:sz w:val="24"/>
        </w:rPr>
      </w:pPr>
      <w:r>
        <w:rPr>
          <w:sz w:val="24"/>
        </w:rPr>
        <w:t>Městské zastupitelstvo v Sušici schválilo na svém zasedání dne 1</w:t>
      </w:r>
      <w:r>
        <w:rPr>
          <w:sz w:val="24"/>
        </w:rPr>
        <w:t>7</w:t>
      </w:r>
      <w:r>
        <w:rPr>
          <w:sz w:val="24"/>
        </w:rPr>
        <w:t xml:space="preserve">. </w:t>
      </w:r>
      <w:r>
        <w:rPr>
          <w:sz w:val="24"/>
        </w:rPr>
        <w:t>června</w:t>
      </w:r>
      <w:r>
        <w:rPr>
          <w:sz w:val="24"/>
        </w:rPr>
        <w:t xml:space="preserve"> 1998 na základě ustanovení § 14 odst.  1 písm.  o) a  r), § 16 a  § </w:t>
      </w:r>
      <w:proofErr w:type="gramStart"/>
      <w:r>
        <w:rPr>
          <w:sz w:val="24"/>
        </w:rPr>
        <w:t>36  odst.</w:t>
      </w:r>
      <w:proofErr w:type="gramEnd"/>
      <w:r>
        <w:rPr>
          <w:sz w:val="24"/>
        </w:rPr>
        <w:t xml:space="preserve"> 1 písm.</w:t>
      </w:r>
      <w:r>
        <w:rPr>
          <w:sz w:val="24"/>
        </w:rPr>
        <w:t xml:space="preserve">  f)  zákona ČNR č. 367/1990 Sb., o obcích (obecní zřízení), ve znění pozdějších předpisů, tuto obecně závaznou vyhlášku:</w:t>
      </w:r>
    </w:p>
    <w:p w:rsidR="00000000" w:rsidRDefault="00F75A42">
      <w:pPr>
        <w:ind w:firstLine="708"/>
        <w:jc w:val="both"/>
        <w:rPr>
          <w:sz w:val="24"/>
        </w:rPr>
      </w:pPr>
    </w:p>
    <w:p w:rsidR="00000000" w:rsidRDefault="00F75A42">
      <w:pPr>
        <w:jc w:val="center"/>
        <w:rPr>
          <w:b/>
          <w:sz w:val="24"/>
        </w:rPr>
      </w:pPr>
    </w:p>
    <w:p w:rsidR="00000000" w:rsidRDefault="00F75A42">
      <w:pPr>
        <w:jc w:val="center"/>
      </w:pPr>
      <w:r>
        <w:rPr>
          <w:b/>
          <w:sz w:val="24"/>
        </w:rPr>
        <w:t>Článek 1</w:t>
      </w:r>
    </w:p>
    <w:p w:rsidR="00000000" w:rsidRDefault="00F75A42">
      <w:pPr>
        <w:jc w:val="center"/>
        <w:rPr>
          <w:sz w:val="24"/>
        </w:rPr>
      </w:pPr>
    </w:p>
    <w:p w:rsidR="00000000" w:rsidRDefault="00F75A42">
      <w:pPr>
        <w:rPr>
          <w:sz w:val="24"/>
        </w:rPr>
      </w:pPr>
      <w:r>
        <w:rPr>
          <w:sz w:val="24"/>
        </w:rPr>
        <w:tab/>
        <w:t>Text článku 2 odst. 2 písm. h) se vypouští a nahrazuje textem</w:t>
      </w:r>
      <w:r>
        <w:rPr>
          <w:sz w:val="24"/>
        </w:rPr>
        <w:t xml:space="preserve"> </w:t>
      </w:r>
      <w:r>
        <w:rPr>
          <w:sz w:val="24"/>
        </w:rPr>
        <w:t>„</w:t>
      </w:r>
      <w:r>
        <w:rPr>
          <w:sz w:val="24"/>
        </w:rPr>
        <w:t>umísťo</w:t>
      </w:r>
      <w:r>
        <w:rPr>
          <w:sz w:val="24"/>
        </w:rPr>
        <w:t xml:space="preserve">vat přenosné reklamní stojany typu „A“ a přenosné </w:t>
      </w:r>
      <w:r>
        <w:rPr>
          <w:sz w:val="24"/>
        </w:rPr>
        <w:t>zařízení</w:t>
      </w:r>
      <w:r>
        <w:rPr>
          <w:sz w:val="24"/>
        </w:rPr>
        <w:t xml:space="preserve"> s vystaveným zbožím na veřejném prostranství</w:t>
      </w:r>
      <w:r>
        <w:rPr>
          <w:sz w:val="24"/>
        </w:rPr>
        <w:t xml:space="preserve"> </w:t>
      </w:r>
      <w:r>
        <w:rPr>
          <w:sz w:val="24"/>
        </w:rPr>
        <w:t>tak</w:t>
      </w:r>
      <w:r>
        <w:rPr>
          <w:sz w:val="24"/>
        </w:rPr>
        <w:t>, aby zasahovaly do volné šířky c</w:t>
      </w:r>
      <w:r>
        <w:rPr>
          <w:sz w:val="24"/>
        </w:rPr>
        <w:t>ho</w:t>
      </w:r>
      <w:r>
        <w:rPr>
          <w:sz w:val="24"/>
        </w:rPr>
        <w:t>dníku, která má umožnit jízdu dětského kočárku, vozíku pro invalidy, chůzi chodců se zavazadly a umožnit jejich míjení a činí 1,50 m.</w:t>
      </w:r>
      <w:r>
        <w:rPr>
          <w:sz w:val="24"/>
        </w:rPr>
        <w:t>“</w:t>
      </w:r>
    </w:p>
    <w:p w:rsidR="00000000" w:rsidRDefault="00F75A42">
      <w:pPr>
        <w:jc w:val="center"/>
        <w:rPr>
          <w:b/>
          <w:sz w:val="24"/>
        </w:rPr>
      </w:pPr>
    </w:p>
    <w:p w:rsidR="00000000" w:rsidRDefault="00F75A42">
      <w:pPr>
        <w:jc w:val="center"/>
        <w:rPr>
          <w:b/>
          <w:sz w:val="24"/>
        </w:rPr>
      </w:pPr>
    </w:p>
    <w:p w:rsidR="00000000" w:rsidRDefault="00F75A42">
      <w:pPr>
        <w:jc w:val="both"/>
        <w:rPr>
          <w:sz w:val="24"/>
        </w:rPr>
      </w:pPr>
    </w:p>
    <w:p w:rsidR="00000000" w:rsidRDefault="00F75A42">
      <w:pPr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>
        <w:rPr>
          <w:b/>
          <w:sz w:val="24"/>
        </w:rPr>
        <w:t>2</w:t>
      </w:r>
    </w:p>
    <w:p w:rsidR="00000000" w:rsidRDefault="00F75A42">
      <w:pPr>
        <w:jc w:val="center"/>
        <w:rPr>
          <w:sz w:val="24"/>
        </w:rPr>
      </w:pPr>
      <w:r>
        <w:rPr>
          <w:sz w:val="24"/>
        </w:rPr>
        <w:t>Účinnost</w:t>
      </w:r>
    </w:p>
    <w:p w:rsidR="00000000" w:rsidRDefault="00F75A42">
      <w:pPr>
        <w:jc w:val="center"/>
        <w:rPr>
          <w:sz w:val="24"/>
        </w:rPr>
      </w:pPr>
    </w:p>
    <w:p w:rsidR="00000000" w:rsidRDefault="00F75A42">
      <w:pPr>
        <w:jc w:val="both"/>
        <w:rPr>
          <w:sz w:val="24"/>
        </w:rPr>
      </w:pPr>
      <w:r>
        <w:rPr>
          <w:sz w:val="24"/>
        </w:rPr>
        <w:t xml:space="preserve">            Tato vyhláška nabývá účinnosti </w:t>
      </w:r>
      <w:proofErr w:type="gramStart"/>
      <w:r>
        <w:rPr>
          <w:sz w:val="24"/>
        </w:rPr>
        <w:t xml:space="preserve">dnem  1. </w:t>
      </w:r>
      <w:r>
        <w:rPr>
          <w:sz w:val="24"/>
        </w:rPr>
        <w:t>července</w:t>
      </w:r>
      <w:proofErr w:type="gramEnd"/>
      <w:r>
        <w:rPr>
          <w:sz w:val="24"/>
        </w:rPr>
        <w:t xml:space="preserve"> 1998.</w:t>
      </w:r>
    </w:p>
    <w:p w:rsidR="00000000" w:rsidRDefault="00F75A42">
      <w:pPr>
        <w:jc w:val="center"/>
        <w:rPr>
          <w:sz w:val="24"/>
        </w:rPr>
      </w:pPr>
    </w:p>
    <w:p w:rsidR="00000000" w:rsidRDefault="00F75A42">
      <w:pPr>
        <w:jc w:val="center"/>
        <w:rPr>
          <w:sz w:val="24"/>
        </w:rPr>
      </w:pPr>
    </w:p>
    <w:p w:rsidR="00000000" w:rsidRDefault="00F75A42">
      <w:pPr>
        <w:jc w:val="center"/>
        <w:rPr>
          <w:sz w:val="24"/>
        </w:rPr>
      </w:pPr>
    </w:p>
    <w:p w:rsidR="00000000" w:rsidRDefault="00F75A42">
      <w:pPr>
        <w:jc w:val="center"/>
        <w:rPr>
          <w:sz w:val="24"/>
        </w:rPr>
      </w:pPr>
    </w:p>
    <w:p w:rsidR="00000000" w:rsidRDefault="00F75A42">
      <w:pPr>
        <w:jc w:val="center"/>
        <w:rPr>
          <w:sz w:val="24"/>
        </w:rPr>
      </w:pPr>
    </w:p>
    <w:p w:rsidR="00000000" w:rsidRDefault="00F75A42">
      <w:pPr>
        <w:jc w:val="center"/>
        <w:rPr>
          <w:sz w:val="24"/>
        </w:rPr>
      </w:pPr>
    </w:p>
    <w:p w:rsidR="00000000" w:rsidRDefault="00F75A42">
      <w:pPr>
        <w:jc w:val="center"/>
        <w:rPr>
          <w:sz w:val="24"/>
        </w:rPr>
      </w:pPr>
    </w:p>
    <w:p w:rsidR="00000000" w:rsidRDefault="00F75A42">
      <w:pPr>
        <w:jc w:val="center"/>
        <w:rPr>
          <w:sz w:val="24"/>
        </w:rPr>
      </w:pPr>
    </w:p>
    <w:p w:rsidR="00000000" w:rsidRDefault="00F75A42">
      <w:pPr>
        <w:jc w:val="center"/>
        <w:rPr>
          <w:sz w:val="24"/>
        </w:rPr>
      </w:pPr>
    </w:p>
    <w:p w:rsidR="00000000" w:rsidRDefault="00F75A42">
      <w:pPr>
        <w:jc w:val="center"/>
        <w:rPr>
          <w:sz w:val="24"/>
        </w:rPr>
      </w:pPr>
    </w:p>
    <w:p w:rsidR="00000000" w:rsidRDefault="00F75A42">
      <w:pPr>
        <w:jc w:val="center"/>
        <w:rPr>
          <w:sz w:val="24"/>
        </w:rPr>
      </w:pPr>
    </w:p>
    <w:p w:rsidR="00000000" w:rsidRDefault="00F75A42">
      <w:pPr>
        <w:ind w:firstLine="708"/>
        <w:jc w:val="both"/>
        <w:rPr>
          <w:sz w:val="24"/>
        </w:rPr>
      </w:pPr>
      <w:r>
        <w:rPr>
          <w:sz w:val="24"/>
        </w:rPr>
        <w:t xml:space="preserve">Vladimír </w:t>
      </w:r>
      <w:proofErr w:type="gramStart"/>
      <w:r>
        <w:rPr>
          <w:sz w:val="24"/>
        </w:rPr>
        <w:t>Říha                                                                         Karel</w:t>
      </w:r>
      <w:proofErr w:type="gramEnd"/>
      <w:r>
        <w:rPr>
          <w:sz w:val="24"/>
        </w:rPr>
        <w:t xml:space="preserve"> Janda</w:t>
      </w:r>
    </w:p>
    <w:p w:rsidR="00F75A42" w:rsidRDefault="00F75A42">
      <w:pPr>
        <w:jc w:val="both"/>
        <w:rPr>
          <w:sz w:val="24"/>
        </w:rPr>
      </w:pPr>
      <w:r>
        <w:rPr>
          <w:sz w:val="24"/>
        </w:rPr>
        <w:t xml:space="preserve">           zástupce starosty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starosta města </w:t>
      </w:r>
    </w:p>
    <w:sectPr w:rsidR="00F75A4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A42" w:rsidRDefault="00F75A42">
      <w:r>
        <w:separator/>
      </w:r>
    </w:p>
  </w:endnote>
  <w:endnote w:type="continuationSeparator" w:id="0">
    <w:p w:rsidR="00F75A42" w:rsidRDefault="00F7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A42" w:rsidRDefault="00F75A42">
      <w:r>
        <w:separator/>
      </w:r>
    </w:p>
  </w:footnote>
  <w:footnote w:type="continuationSeparator" w:id="0">
    <w:p w:rsidR="00F75A42" w:rsidRDefault="00F75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7A"/>
    <w:rsid w:val="001D4F7A"/>
    <w:rsid w:val="00DD1287"/>
    <w:rsid w:val="00F7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pPr>
      <w:spacing w:before="120" w:after="120" w:line="360" w:lineRule="auto"/>
      <w:ind w:firstLine="709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basedOn w:val="Standardnpsmoodstavce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pPr>
      <w:spacing w:before="120" w:after="120" w:line="360" w:lineRule="auto"/>
      <w:ind w:firstLine="709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basedOn w:val="Standardnpsmoodstav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Vyhláška o pořádku 4-1998-novela.docx</Template>
  <TotalTime>2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Y H L Á Š K A      M Ě S T A      S U Š I C E</vt:lpstr>
    </vt:vector>
  </TitlesOfParts>
  <Company>MU SUSICE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Y H L Á Š K A      M Ě S T A      S U Š I C E</dc:title>
  <dc:creator>user</dc:creator>
  <cp:lastModifiedBy>Petr Mgr. Novák</cp:lastModifiedBy>
  <cp:revision>4</cp:revision>
  <cp:lastPrinted>1998-06-10T15:51:00Z</cp:lastPrinted>
  <dcterms:created xsi:type="dcterms:W3CDTF">2024-12-20T12:21:00Z</dcterms:created>
  <dcterms:modified xsi:type="dcterms:W3CDTF">2024-12-20T12:22:00Z</dcterms:modified>
</cp:coreProperties>
</file>