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F6" w:rsidRPr="00841544" w:rsidRDefault="00A334F6" w:rsidP="00841544">
      <w:pPr>
        <w:pStyle w:val="Zkladntext"/>
        <w:jc w:val="center"/>
        <w:rPr>
          <w:b/>
          <w:sz w:val="32"/>
          <w:szCs w:val="32"/>
        </w:rPr>
      </w:pPr>
      <w:r w:rsidRPr="00841544">
        <w:rPr>
          <w:b/>
          <w:sz w:val="32"/>
          <w:szCs w:val="32"/>
        </w:rPr>
        <w:t>Obec Olešnice</w:t>
      </w:r>
    </w:p>
    <w:p w:rsidR="00A334F6" w:rsidRDefault="00A334F6" w:rsidP="00A334F6">
      <w:pPr>
        <w:pStyle w:val="Zkladntext"/>
      </w:pPr>
    </w:p>
    <w:p w:rsidR="00A334F6" w:rsidRPr="00C86E25" w:rsidRDefault="00A334F6" w:rsidP="002D07DA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obce </w:t>
      </w:r>
      <w:r w:rsidR="00C40E9F">
        <w:rPr>
          <w:b/>
          <w:bCs/>
          <w:sz w:val="28"/>
          <w:szCs w:val="28"/>
        </w:rPr>
        <w:t xml:space="preserve">Olešnice </w:t>
      </w:r>
      <w:r w:rsidRPr="00C86E25">
        <w:rPr>
          <w:b/>
          <w:bCs/>
          <w:sz w:val="28"/>
          <w:szCs w:val="28"/>
        </w:rPr>
        <w:t xml:space="preserve">č. </w:t>
      </w:r>
      <w:r>
        <w:rPr>
          <w:b/>
          <w:bCs/>
          <w:sz w:val="28"/>
          <w:szCs w:val="28"/>
        </w:rPr>
        <w:t>2</w:t>
      </w:r>
      <w:r w:rsidRPr="00C86E2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015</w:t>
      </w:r>
      <w:r w:rsidRPr="00C86E25">
        <w:rPr>
          <w:b/>
          <w:bCs/>
          <w:sz w:val="28"/>
          <w:szCs w:val="28"/>
        </w:rPr>
        <w:t>,</w:t>
      </w:r>
    </w:p>
    <w:p w:rsidR="00A334F6" w:rsidRPr="00C86E25" w:rsidRDefault="00A334F6" w:rsidP="00A334F6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334F6" w:rsidRPr="00C86E25" w:rsidRDefault="00A334F6" w:rsidP="00A334F6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:rsidR="00A334F6" w:rsidRPr="00C86E25" w:rsidRDefault="00A334F6" w:rsidP="00A334F6">
      <w:pPr>
        <w:jc w:val="center"/>
        <w:rPr>
          <w:sz w:val="28"/>
          <w:szCs w:val="28"/>
        </w:rPr>
      </w:pPr>
    </w:p>
    <w:p w:rsidR="00A334F6" w:rsidRPr="00C86E25" w:rsidRDefault="00A334F6" w:rsidP="00A334F6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Zastupitelstvo obce Olešnice se na svém zasedání dne </w:t>
      </w:r>
      <w:proofErr w:type="gramStart"/>
      <w:r w:rsidR="00314AF9">
        <w:rPr>
          <w:color w:val="000000"/>
          <w:sz w:val="24"/>
          <w:szCs w:val="24"/>
        </w:rPr>
        <w:t>24.6.2015</w:t>
      </w:r>
      <w:proofErr w:type="gramEnd"/>
      <w:r>
        <w:rPr>
          <w:color w:val="000000"/>
          <w:sz w:val="24"/>
          <w:szCs w:val="24"/>
        </w:rPr>
        <w:t xml:space="preserve"> usnesením č. </w:t>
      </w:r>
      <w:r w:rsidR="003C3791">
        <w:rPr>
          <w:color w:val="000000"/>
          <w:sz w:val="24"/>
          <w:szCs w:val="24"/>
        </w:rPr>
        <w:t>5</w:t>
      </w:r>
      <w:bookmarkStart w:id="0" w:name="_GoBack"/>
      <w:bookmarkEnd w:id="0"/>
      <w:r>
        <w:rPr>
          <w:color w:val="000000"/>
          <w:sz w:val="24"/>
          <w:szCs w:val="24"/>
        </w:rPr>
        <w:t xml:space="preserve"> usneslo  vydat na základě </w:t>
      </w:r>
      <w:r w:rsidRPr="00C86E25">
        <w:rPr>
          <w:color w:val="000000"/>
          <w:sz w:val="24"/>
          <w:szCs w:val="24"/>
        </w:rPr>
        <w:t xml:space="preserve"> ustanovení § 18 odst. 3 zákona 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 ustanovením § 11 odst. 1, § 84 odst. 3 a § 102 odst. 4 ve spojení s odst. 2 písm. d) a </w:t>
      </w:r>
      <w:r w:rsidRPr="00C86E25">
        <w:rPr>
          <w:color w:val="000000"/>
          <w:sz w:val="24"/>
          <w:szCs w:val="24"/>
        </w:rPr>
        <w:t>zákona č. 128/2000 Sb., o</w:t>
      </w:r>
      <w:r>
        <w:rPr>
          <w:color w:val="000000"/>
          <w:sz w:val="24"/>
          <w:szCs w:val="24"/>
        </w:rPr>
        <w:t> </w:t>
      </w:r>
      <w:r w:rsidRPr="00C86E25">
        <w:rPr>
          <w:color w:val="000000"/>
          <w:sz w:val="24"/>
          <w:szCs w:val="24"/>
        </w:rPr>
        <w:t>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:rsidR="00A334F6" w:rsidRPr="00C86E25" w:rsidRDefault="00A334F6" w:rsidP="00A334F6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:rsidR="00A334F6" w:rsidRPr="003028E1" w:rsidRDefault="00A334F6" w:rsidP="002D07DA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:rsidR="00A334F6" w:rsidRPr="003028E1" w:rsidRDefault="00A334F6" w:rsidP="00A334F6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:rsidR="00A334F6" w:rsidRDefault="00A334F6" w:rsidP="00A334F6">
      <w:pPr>
        <w:pStyle w:val="Default"/>
      </w:pPr>
    </w:p>
    <w:p w:rsidR="00A334F6" w:rsidRPr="00083FC6" w:rsidRDefault="00A334F6" w:rsidP="00A334F6">
      <w:pPr>
        <w:pStyle w:val="Default"/>
        <w:jc w:val="both"/>
      </w:pPr>
      <w:r w:rsidRPr="00083FC6">
        <w:t>Účele</w:t>
      </w:r>
      <w:r>
        <w:t xml:space="preserve">m tohoto nařízení obce </w:t>
      </w:r>
      <w:r w:rsidRPr="00083FC6">
        <w:t>(dále jen „nařízení“) je stanovit, které druhy prodeje zboží nebo poskytování služeb prováděné mimo provozovnu určenou k tomuto účelu kolaudačním rozhodnutím podle zvláštního zákona</w:t>
      </w:r>
      <w:r>
        <w:rPr>
          <w:rStyle w:val="Znakapoznpodarou"/>
        </w:rPr>
        <w:footnoteReference w:id="1"/>
      </w:r>
      <w:r>
        <w:t xml:space="preserve">  na území obce </w:t>
      </w:r>
      <w:r w:rsidR="002D07DA" w:rsidRPr="00245A15">
        <w:rPr>
          <w:color w:val="000000" w:themeColor="text1"/>
        </w:rPr>
        <w:t>Olešnice</w:t>
      </w:r>
      <w:r w:rsidR="00245A15">
        <w:t xml:space="preserve"> a </w:t>
      </w:r>
      <w:proofErr w:type="spellStart"/>
      <w:r w:rsidR="00245A15">
        <w:t>Hoděčín</w:t>
      </w:r>
      <w:proofErr w:type="spellEnd"/>
      <w:r w:rsidRPr="00083FC6">
        <w:t xml:space="preserve"> jsou zakázány. </w:t>
      </w:r>
    </w:p>
    <w:p w:rsidR="00A334F6" w:rsidRDefault="00A334F6" w:rsidP="00A334F6">
      <w:pPr>
        <w:rPr>
          <w:b/>
          <w:bCs/>
          <w:snapToGrid w:val="0"/>
          <w:sz w:val="24"/>
          <w:szCs w:val="24"/>
        </w:rPr>
      </w:pPr>
    </w:p>
    <w:p w:rsidR="00A334F6" w:rsidRPr="003028E1" w:rsidRDefault="00A334F6" w:rsidP="002D07DA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>
        <w:rPr>
          <w:b/>
          <w:snapToGrid w:val="0"/>
          <w:sz w:val="24"/>
          <w:szCs w:val="24"/>
        </w:rPr>
        <w:t>2</w:t>
      </w:r>
    </w:p>
    <w:p w:rsidR="00A334F6" w:rsidRDefault="00A334F6" w:rsidP="00A334F6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:rsidR="00A334F6" w:rsidRPr="003028E1" w:rsidRDefault="00A334F6" w:rsidP="00A334F6">
      <w:pPr>
        <w:pStyle w:val="Default"/>
      </w:pPr>
      <w:r w:rsidRPr="00083FC6">
        <w:t xml:space="preserve">Pro účely tohoto nařízení se vymezují pojmy: </w:t>
      </w:r>
    </w:p>
    <w:p w:rsidR="00A334F6" w:rsidRPr="006305C6" w:rsidRDefault="00A334F6" w:rsidP="00A334F6">
      <w:pPr>
        <w:numPr>
          <w:ilvl w:val="0"/>
          <w:numId w:val="1"/>
        </w:numPr>
        <w:adjustRightInd w:val="0"/>
        <w:spacing w:after="120"/>
        <w:jc w:val="both"/>
        <w:rPr>
          <w:snapToGrid w:val="0"/>
          <w:sz w:val="24"/>
          <w:szCs w:val="24"/>
        </w:rPr>
      </w:pPr>
      <w:r w:rsidRPr="00253A42">
        <w:rPr>
          <w:rFonts w:eastAsia="Calibri"/>
          <w:b/>
          <w:sz w:val="24"/>
          <w:szCs w:val="24"/>
          <w:lang w:eastAsia="en-US"/>
        </w:rPr>
        <w:t>Podomním prodejem</w:t>
      </w:r>
      <w:r w:rsidRPr="006305C6">
        <w:rPr>
          <w:rFonts w:eastAsia="Calibri"/>
          <w:sz w:val="24"/>
          <w:szCs w:val="24"/>
          <w:lang w:eastAsia="en-US"/>
        </w:rPr>
        <w:t xml:space="preserve"> se rozumí </w:t>
      </w:r>
      <w:r w:rsidRPr="006305C6">
        <w:rPr>
          <w:sz w:val="24"/>
          <w:szCs w:val="24"/>
        </w:rPr>
        <w:t>prodej zboží či poskytování služeb nebo nabízení prodeje zboží či poskytování služeb</w:t>
      </w:r>
      <w:r w:rsidRPr="006305C6">
        <w:rPr>
          <w:rFonts w:eastAsia="Calibri"/>
          <w:sz w:val="24"/>
          <w:szCs w:val="24"/>
          <w:lang w:eastAsia="en-US"/>
        </w:rPr>
        <w:t xml:space="preserve"> </w:t>
      </w:r>
      <w:r w:rsidRPr="006305C6">
        <w:rPr>
          <w:sz w:val="24"/>
          <w:szCs w:val="24"/>
        </w:rPr>
        <w:t xml:space="preserve">provozovaný 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:rsidR="00A334F6" w:rsidRPr="00C74DC6" w:rsidRDefault="00A334F6" w:rsidP="00A334F6">
      <w:pPr>
        <w:numPr>
          <w:ilvl w:val="0"/>
          <w:numId w:val="1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3A42">
        <w:rPr>
          <w:b/>
          <w:sz w:val="24"/>
          <w:szCs w:val="24"/>
        </w:rPr>
        <w:t>Pochůzkovým prodejem</w:t>
      </w:r>
      <w:r w:rsidRPr="00C74DC6">
        <w:rPr>
          <w:sz w:val="24"/>
          <w:szCs w:val="24"/>
        </w:rPr>
        <w:t xml:space="preserve"> </w:t>
      </w:r>
      <w:r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nebo nabízen</w:t>
      </w:r>
      <w:r>
        <w:rPr>
          <w:sz w:val="24"/>
          <w:szCs w:val="24"/>
        </w:rPr>
        <w:t>í</w:t>
      </w:r>
      <w:r w:rsidRPr="00C74DC6">
        <w:rPr>
          <w:sz w:val="24"/>
          <w:szCs w:val="24"/>
        </w:rPr>
        <w:t xml:space="preserve"> prodeje zboží či poskytování služeb</w:t>
      </w:r>
      <w:r>
        <w:rPr>
          <w:sz w:val="24"/>
          <w:szCs w:val="24"/>
        </w:rPr>
        <w:t xml:space="preserve"> 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:rsidR="00A334F6" w:rsidRDefault="00A334F6" w:rsidP="00A334F6">
      <w:pPr>
        <w:pStyle w:val="Default"/>
        <w:ind w:left="720"/>
      </w:pPr>
    </w:p>
    <w:p w:rsidR="00A334F6" w:rsidRPr="00C74DC6" w:rsidRDefault="00A334F6" w:rsidP="00A334F6">
      <w:pPr>
        <w:pStyle w:val="Default"/>
        <w:ind w:left="720"/>
      </w:pPr>
    </w:p>
    <w:p w:rsidR="00A334F6" w:rsidRPr="00C74DC6" w:rsidRDefault="00A334F6" w:rsidP="002D07DA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:rsidR="00A334F6" w:rsidRPr="00C74DC6" w:rsidRDefault="00A334F6" w:rsidP="00A334F6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>Zakázané druhy prodeje zboží a poskytování služeb</w:t>
      </w:r>
    </w:p>
    <w:p w:rsidR="00A334F6" w:rsidRDefault="00A334F6" w:rsidP="00A334F6">
      <w:pPr>
        <w:pStyle w:val="Default"/>
        <w:jc w:val="both"/>
      </w:pPr>
    </w:p>
    <w:p w:rsidR="00A334F6" w:rsidRPr="00277BC6" w:rsidRDefault="00A334F6" w:rsidP="00A334F6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obce </w:t>
      </w:r>
      <w:r w:rsidR="002D07DA" w:rsidRPr="00245A15">
        <w:rPr>
          <w:rFonts w:eastAsia="Calibri"/>
          <w:color w:val="000000" w:themeColor="text1"/>
          <w:sz w:val="24"/>
          <w:szCs w:val="24"/>
          <w:lang w:eastAsia="en-US"/>
        </w:rPr>
        <w:t>Olešnice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45A15">
        <w:rPr>
          <w:rFonts w:eastAsia="Calibri"/>
          <w:sz w:val="24"/>
          <w:szCs w:val="24"/>
          <w:lang w:eastAsia="en-US"/>
        </w:rPr>
        <w:t xml:space="preserve">a </w:t>
      </w:r>
      <w:proofErr w:type="spellStart"/>
      <w:r w:rsidR="00245A15">
        <w:rPr>
          <w:rFonts w:eastAsia="Calibri"/>
          <w:sz w:val="24"/>
          <w:szCs w:val="24"/>
          <w:lang w:eastAsia="en-US"/>
        </w:rPr>
        <w:t>Hoděčín</w:t>
      </w:r>
      <w:proofErr w:type="spellEnd"/>
      <w:r w:rsidR="00245A15"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zakazují.</w:t>
      </w:r>
    </w:p>
    <w:p w:rsidR="00A334F6" w:rsidRPr="00B41762" w:rsidRDefault="00A334F6" w:rsidP="00A334F6">
      <w:pPr>
        <w:pStyle w:val="Default"/>
        <w:rPr>
          <w:i/>
          <w:color w:val="FF0000"/>
        </w:rPr>
      </w:pPr>
    </w:p>
    <w:p w:rsidR="00FB17F4" w:rsidRPr="00360E53" w:rsidRDefault="00FB17F4" w:rsidP="00FB17F4">
      <w:pPr>
        <w:pStyle w:val="Odstavecseseznamem"/>
        <w:adjustRightInd w:val="0"/>
        <w:rPr>
          <w:rFonts w:eastAsia="Calibri"/>
          <w:bCs/>
          <w:sz w:val="24"/>
          <w:szCs w:val="24"/>
          <w:lang w:eastAsia="en-US"/>
        </w:rPr>
      </w:pPr>
    </w:p>
    <w:p w:rsidR="00A334F6" w:rsidRPr="004C007F" w:rsidRDefault="00A334F6" w:rsidP="00A334F6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C007F">
        <w:rPr>
          <w:rFonts w:eastAsia="Calibri"/>
          <w:b/>
          <w:bCs/>
          <w:sz w:val="24"/>
          <w:szCs w:val="24"/>
          <w:lang w:eastAsia="en-US"/>
        </w:rPr>
        <w:t xml:space="preserve">Čl. </w:t>
      </w:r>
      <w:r w:rsidR="00314AF9">
        <w:rPr>
          <w:rFonts w:eastAsia="Calibri"/>
          <w:b/>
          <w:bCs/>
          <w:sz w:val="24"/>
          <w:szCs w:val="24"/>
          <w:lang w:eastAsia="en-US"/>
        </w:rPr>
        <w:t>4</w:t>
      </w:r>
    </w:p>
    <w:p w:rsidR="00A334F6" w:rsidRPr="004C007F" w:rsidRDefault="00A334F6" w:rsidP="00A334F6">
      <w:pPr>
        <w:spacing w:after="120"/>
        <w:jc w:val="center"/>
        <w:rPr>
          <w:bCs/>
          <w:snapToGrid w:val="0"/>
          <w:sz w:val="24"/>
          <w:szCs w:val="24"/>
        </w:rPr>
      </w:pPr>
      <w:r w:rsidRPr="004C007F">
        <w:rPr>
          <w:b/>
          <w:bCs/>
          <w:snapToGrid w:val="0"/>
          <w:sz w:val="24"/>
          <w:szCs w:val="24"/>
        </w:rPr>
        <w:t>Druhy prodeje zboží a poskytování služeb, na které se toto nařízení nevztahuje</w:t>
      </w:r>
    </w:p>
    <w:p w:rsidR="00A334F6" w:rsidRDefault="00A334F6" w:rsidP="00A334F6">
      <w:pPr>
        <w:jc w:val="both"/>
        <w:rPr>
          <w:sz w:val="24"/>
          <w:szCs w:val="24"/>
        </w:rPr>
      </w:pPr>
      <w:r w:rsidRPr="004C007F">
        <w:rPr>
          <w:sz w:val="24"/>
          <w:szCs w:val="24"/>
        </w:rPr>
        <w:t>Toto nařízení se nevztahuje</w:t>
      </w:r>
      <w:r>
        <w:rPr>
          <w:sz w:val="24"/>
          <w:szCs w:val="24"/>
        </w:rPr>
        <w:t xml:space="preserve"> na</w:t>
      </w:r>
      <w:r w:rsidRPr="004C007F">
        <w:rPr>
          <w:sz w:val="24"/>
          <w:szCs w:val="24"/>
        </w:rPr>
        <w:t>:</w:t>
      </w:r>
    </w:p>
    <w:p w:rsidR="00FB17F4" w:rsidRDefault="00FB17F4" w:rsidP="00FB17F4">
      <w:pPr>
        <w:pStyle w:val="Odstavecseseznamem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ohlášené očkování domácích zvířat</w:t>
      </w:r>
      <w:r w:rsidR="00245A15">
        <w:rPr>
          <w:snapToGrid w:val="0"/>
          <w:sz w:val="24"/>
          <w:szCs w:val="24"/>
        </w:rPr>
        <w:t>,</w:t>
      </w:r>
    </w:p>
    <w:p w:rsidR="00FB17F4" w:rsidRDefault="00FB17F4" w:rsidP="00FB17F4">
      <w:pPr>
        <w:pStyle w:val="Odstavecseseznamem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ohlášené nabízení služeb dle nařízení vlády č. 91/2010 Sb., o podmínkách požární bezpečnosti při provozu komínů, kouřovodů a spotřebičů paliv</w:t>
      </w:r>
      <w:r w:rsidR="00245A15">
        <w:rPr>
          <w:snapToGrid w:val="0"/>
          <w:sz w:val="24"/>
          <w:szCs w:val="24"/>
        </w:rPr>
        <w:t>,</w:t>
      </w:r>
    </w:p>
    <w:p w:rsidR="00245A15" w:rsidRPr="00245A15" w:rsidRDefault="00245A15" w:rsidP="00245A15">
      <w:pPr>
        <w:pStyle w:val="Odstavecseseznamem"/>
        <w:numPr>
          <w:ilvl w:val="0"/>
          <w:numId w:val="4"/>
        </w:numPr>
        <w:tabs>
          <w:tab w:val="num" w:pos="964"/>
        </w:tabs>
        <w:jc w:val="both"/>
        <w:rPr>
          <w:color w:val="000000" w:themeColor="text1"/>
          <w:sz w:val="24"/>
          <w:szCs w:val="24"/>
        </w:rPr>
      </w:pPr>
      <w:r w:rsidRPr="00245A15">
        <w:rPr>
          <w:color w:val="000000" w:themeColor="text1"/>
          <w:sz w:val="24"/>
          <w:szCs w:val="24"/>
        </w:rPr>
        <w:t>nabídku a prodej zboží při výstavních a kulturních akcích, slavnostech, veřejných vystoupeních, sportovních podnicích nebo jiných podobných akcích,</w:t>
      </w:r>
    </w:p>
    <w:p w:rsidR="00A334F6" w:rsidRDefault="00A334F6" w:rsidP="00A334F6">
      <w:pPr>
        <w:autoSpaceDE w:val="0"/>
        <w:autoSpaceDN w:val="0"/>
        <w:adjustRightInd w:val="0"/>
        <w:jc w:val="both"/>
        <w:rPr>
          <w:color w:val="FF0000"/>
          <w:sz w:val="21"/>
          <w:szCs w:val="21"/>
        </w:rPr>
      </w:pPr>
    </w:p>
    <w:p w:rsidR="00A334F6" w:rsidRPr="00284FED" w:rsidRDefault="00A334F6" w:rsidP="00FB17F4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 xml:space="preserve">Čl. </w:t>
      </w:r>
      <w:r w:rsidR="00314AF9">
        <w:rPr>
          <w:b/>
          <w:color w:val="auto"/>
        </w:rPr>
        <w:t>5</w:t>
      </w:r>
    </w:p>
    <w:p w:rsidR="00A334F6" w:rsidRPr="00284FED" w:rsidRDefault="00A334F6" w:rsidP="00A334F6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:rsidR="00A334F6" w:rsidRDefault="00A334F6" w:rsidP="00A334F6">
      <w:pPr>
        <w:pStyle w:val="Default"/>
        <w:jc w:val="center"/>
        <w:rPr>
          <w:color w:val="auto"/>
        </w:rPr>
      </w:pPr>
    </w:p>
    <w:p w:rsidR="00A334F6" w:rsidRPr="009E4E38" w:rsidRDefault="00A334F6" w:rsidP="00A334F6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>
        <w:rPr>
          <w:rStyle w:val="Znakapoznpodarou"/>
        </w:rPr>
        <w:footnoteReference w:id="2"/>
      </w:r>
      <w:r>
        <w:t>.</w:t>
      </w:r>
    </w:p>
    <w:p w:rsidR="00A334F6" w:rsidRPr="00C74DC6" w:rsidRDefault="00A334F6" w:rsidP="00A334F6">
      <w:pPr>
        <w:pStyle w:val="Default"/>
        <w:numPr>
          <w:ilvl w:val="0"/>
          <w:numId w:val="2"/>
        </w:numPr>
        <w:spacing w:before="240"/>
        <w:jc w:val="both"/>
        <w:rPr>
          <w:color w:val="auto"/>
        </w:rPr>
      </w:pPr>
      <w:r w:rsidRPr="00C74DC6">
        <w:rPr>
          <w:color w:val="auto"/>
        </w:rPr>
        <w:t xml:space="preserve">Toto nařízení nabývá účinnosti dnem </w:t>
      </w:r>
      <w:proofErr w:type="gramStart"/>
      <w:r w:rsidR="00245A15">
        <w:rPr>
          <w:color w:val="auto"/>
        </w:rPr>
        <w:t>1.8.2015</w:t>
      </w:r>
      <w:proofErr w:type="gramEnd"/>
      <w:r w:rsidR="00245A15">
        <w:rPr>
          <w:color w:val="auto"/>
        </w:rPr>
        <w:t>.</w:t>
      </w:r>
      <w:r w:rsidRPr="00C74DC6">
        <w:rPr>
          <w:color w:val="auto"/>
        </w:rPr>
        <w:t xml:space="preserve"> </w:t>
      </w:r>
    </w:p>
    <w:p w:rsidR="00A334F6" w:rsidRPr="00C74DC6" w:rsidRDefault="00A334F6" w:rsidP="00A334F6">
      <w:pPr>
        <w:pStyle w:val="Default"/>
        <w:jc w:val="both"/>
        <w:rPr>
          <w:color w:val="auto"/>
        </w:rPr>
      </w:pPr>
    </w:p>
    <w:p w:rsidR="00A334F6" w:rsidRDefault="00A334F6" w:rsidP="00A334F6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 xml:space="preserve">Tímto nařízením se ruší Nařízení obce Olešnice č. 1/2015 tržní řád, které vydalo Zastupitelstvo obce Olešnice na svém zasedání dne </w:t>
      </w:r>
      <w:proofErr w:type="gramStart"/>
      <w:r>
        <w:rPr>
          <w:color w:val="auto"/>
        </w:rPr>
        <w:t>06.05.2015</w:t>
      </w:r>
      <w:proofErr w:type="gramEnd"/>
      <w:r>
        <w:rPr>
          <w:color w:val="auto"/>
        </w:rPr>
        <w:t xml:space="preserve"> usnesením č. 9,  vyhlášené dne 07.05.2015.</w:t>
      </w:r>
    </w:p>
    <w:p w:rsidR="00314AF9" w:rsidRDefault="00314AF9" w:rsidP="00314AF9">
      <w:pPr>
        <w:pStyle w:val="Default"/>
        <w:jc w:val="both"/>
        <w:rPr>
          <w:color w:val="auto"/>
        </w:rPr>
      </w:pPr>
    </w:p>
    <w:p w:rsidR="00314AF9" w:rsidRDefault="00314AF9" w:rsidP="00314AF9">
      <w:pPr>
        <w:pStyle w:val="Default"/>
        <w:jc w:val="both"/>
        <w:rPr>
          <w:color w:val="auto"/>
        </w:rPr>
      </w:pPr>
    </w:p>
    <w:p w:rsidR="00314AF9" w:rsidRPr="00C74DC6" w:rsidRDefault="00314AF9" w:rsidP="00314AF9">
      <w:pPr>
        <w:pStyle w:val="Default"/>
        <w:jc w:val="both"/>
        <w:rPr>
          <w:color w:val="auto"/>
        </w:rPr>
      </w:pPr>
    </w:p>
    <w:p w:rsidR="00A334F6" w:rsidRDefault="00A334F6" w:rsidP="00A334F6">
      <w:pPr>
        <w:jc w:val="both"/>
        <w:rPr>
          <w:snapToGrid w:val="0"/>
          <w:sz w:val="24"/>
          <w:szCs w:val="24"/>
        </w:rPr>
      </w:pPr>
    </w:p>
    <w:p w:rsidR="00314AF9" w:rsidRDefault="00314AF9" w:rsidP="00A334F6">
      <w:pPr>
        <w:jc w:val="both"/>
        <w:rPr>
          <w:snapToGrid w:val="0"/>
          <w:sz w:val="24"/>
          <w:szCs w:val="24"/>
        </w:rPr>
      </w:pPr>
    </w:p>
    <w:p w:rsidR="00314AF9" w:rsidRDefault="00314AF9" w:rsidP="00A334F6">
      <w:pPr>
        <w:jc w:val="both"/>
        <w:rPr>
          <w:snapToGrid w:val="0"/>
          <w:sz w:val="24"/>
          <w:szCs w:val="24"/>
        </w:rPr>
      </w:pPr>
    </w:p>
    <w:p w:rsidR="00A334F6" w:rsidRDefault="00A334F6" w:rsidP="00A334F6">
      <w:pPr>
        <w:jc w:val="both"/>
        <w:rPr>
          <w:snapToGrid w:val="0"/>
          <w:sz w:val="24"/>
          <w:szCs w:val="24"/>
        </w:rPr>
      </w:pPr>
    </w:p>
    <w:p w:rsidR="00A334F6" w:rsidRDefault="00A334F6" w:rsidP="00A334F6">
      <w:pPr>
        <w:jc w:val="both"/>
        <w:rPr>
          <w:snapToGrid w:val="0"/>
          <w:sz w:val="24"/>
          <w:szCs w:val="24"/>
        </w:rPr>
      </w:pPr>
    </w:p>
    <w:p w:rsidR="00A334F6" w:rsidRDefault="00A334F6" w:rsidP="00A334F6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:rsidR="00314AF9" w:rsidRDefault="00314AF9" w:rsidP="00314AF9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Jaromír Dostál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   Jiří Moravec</w:t>
      </w:r>
      <w:r>
        <w:rPr>
          <w:snapToGrid w:val="0"/>
          <w:sz w:val="24"/>
          <w:szCs w:val="24"/>
        </w:rPr>
        <w:tab/>
      </w:r>
    </w:p>
    <w:p w:rsidR="00A334F6" w:rsidRDefault="00314AF9" w:rsidP="00314AF9">
      <w:pPr>
        <w:ind w:left="708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m</w:t>
      </w:r>
      <w:r w:rsidR="00A334F6">
        <w:rPr>
          <w:snapToGrid w:val="0"/>
          <w:sz w:val="24"/>
          <w:szCs w:val="24"/>
        </w:rPr>
        <w:t xml:space="preserve">ístostarosta </w:t>
      </w:r>
      <w:proofErr w:type="gramStart"/>
      <w:r>
        <w:rPr>
          <w:snapToGrid w:val="0"/>
          <w:sz w:val="24"/>
          <w:szCs w:val="24"/>
        </w:rPr>
        <w:t>obce</w:t>
      </w:r>
      <w:r w:rsidR="00A334F6">
        <w:rPr>
          <w:snapToGrid w:val="0"/>
          <w:sz w:val="24"/>
          <w:szCs w:val="24"/>
        </w:rPr>
        <w:t xml:space="preserve">                                            </w:t>
      </w:r>
      <w:r>
        <w:rPr>
          <w:snapToGrid w:val="0"/>
          <w:sz w:val="24"/>
          <w:szCs w:val="24"/>
        </w:rPr>
        <w:t xml:space="preserve"> </w:t>
      </w:r>
      <w:r w:rsidR="00A334F6">
        <w:rPr>
          <w:snapToGrid w:val="0"/>
          <w:sz w:val="24"/>
          <w:szCs w:val="24"/>
        </w:rPr>
        <w:t xml:space="preserve">  starosta</w:t>
      </w:r>
      <w:proofErr w:type="gramEnd"/>
      <w:r>
        <w:rPr>
          <w:snapToGrid w:val="0"/>
          <w:sz w:val="24"/>
          <w:szCs w:val="24"/>
        </w:rPr>
        <w:t xml:space="preserve"> obce</w:t>
      </w:r>
    </w:p>
    <w:p w:rsidR="00A334F6" w:rsidRDefault="00A334F6" w:rsidP="00A334F6">
      <w:pPr>
        <w:rPr>
          <w:snapToGrid w:val="0"/>
          <w:sz w:val="24"/>
          <w:szCs w:val="24"/>
        </w:rPr>
      </w:pPr>
    </w:p>
    <w:p w:rsidR="00A334F6" w:rsidRDefault="00A334F6" w:rsidP="00A334F6">
      <w:pPr>
        <w:rPr>
          <w:snapToGrid w:val="0"/>
          <w:sz w:val="24"/>
          <w:szCs w:val="24"/>
        </w:rPr>
      </w:pPr>
    </w:p>
    <w:p w:rsidR="00A334F6" w:rsidRDefault="00A334F6" w:rsidP="00A334F6">
      <w:pPr>
        <w:rPr>
          <w:snapToGrid w:val="0"/>
          <w:sz w:val="24"/>
          <w:szCs w:val="24"/>
        </w:rPr>
      </w:pPr>
    </w:p>
    <w:p w:rsidR="00A334F6" w:rsidRPr="00F738F9" w:rsidRDefault="00A334F6" w:rsidP="00A334F6">
      <w:pPr>
        <w:rPr>
          <w:sz w:val="24"/>
          <w:szCs w:val="24"/>
        </w:rPr>
      </w:pPr>
      <w:r w:rsidRPr="00F738F9">
        <w:rPr>
          <w:sz w:val="24"/>
          <w:szCs w:val="24"/>
        </w:rPr>
        <w:t>Vyv</w:t>
      </w:r>
      <w:r>
        <w:rPr>
          <w:sz w:val="24"/>
          <w:szCs w:val="24"/>
        </w:rPr>
        <w:t xml:space="preserve">ěšeno na úřední desce dne: </w:t>
      </w:r>
      <w:proofErr w:type="gramStart"/>
      <w:r w:rsidR="00314AF9">
        <w:rPr>
          <w:sz w:val="24"/>
          <w:szCs w:val="24"/>
        </w:rPr>
        <w:t>15.7.2015</w:t>
      </w:r>
      <w:proofErr w:type="gramEnd"/>
    </w:p>
    <w:p w:rsidR="00A334F6" w:rsidRPr="00F738F9" w:rsidRDefault="00A334F6" w:rsidP="00A334F6">
      <w:pPr>
        <w:rPr>
          <w:sz w:val="24"/>
          <w:szCs w:val="24"/>
        </w:rPr>
      </w:pPr>
    </w:p>
    <w:p w:rsidR="00A334F6" w:rsidRPr="00F738F9" w:rsidRDefault="00A334F6" w:rsidP="00A334F6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</w:t>
      </w:r>
      <w:r w:rsidRPr="00F738F9">
        <w:rPr>
          <w:sz w:val="24"/>
          <w:szCs w:val="24"/>
        </w:rPr>
        <w:t xml:space="preserve">   </w:t>
      </w:r>
      <w:r w:rsidR="00314AF9">
        <w:rPr>
          <w:sz w:val="24"/>
          <w:szCs w:val="24"/>
        </w:rPr>
        <w:t xml:space="preserve">  </w:t>
      </w:r>
      <w:proofErr w:type="gramStart"/>
      <w:r w:rsidR="00314AF9">
        <w:rPr>
          <w:sz w:val="24"/>
          <w:szCs w:val="24"/>
        </w:rPr>
        <w:t>30.7.2015</w:t>
      </w:r>
      <w:proofErr w:type="gramEnd"/>
    </w:p>
    <w:p w:rsidR="00A334F6" w:rsidRPr="00F738F9" w:rsidRDefault="00A334F6" w:rsidP="00A334F6">
      <w:pPr>
        <w:rPr>
          <w:sz w:val="24"/>
          <w:szCs w:val="24"/>
        </w:rPr>
      </w:pPr>
    </w:p>
    <w:p w:rsidR="00A334F6" w:rsidRPr="00F738F9" w:rsidRDefault="00A334F6" w:rsidP="00A334F6">
      <w:pPr>
        <w:rPr>
          <w:sz w:val="24"/>
          <w:szCs w:val="24"/>
        </w:rPr>
      </w:pPr>
      <w:r w:rsidRPr="00F738F9">
        <w:rPr>
          <w:sz w:val="24"/>
          <w:szCs w:val="24"/>
        </w:rPr>
        <w:t>Současně zveřejněno na elektronické úřední desce</w:t>
      </w:r>
      <w:r>
        <w:rPr>
          <w:sz w:val="24"/>
          <w:szCs w:val="24"/>
        </w:rPr>
        <w:t>.</w:t>
      </w:r>
    </w:p>
    <w:p w:rsidR="00A334F6" w:rsidRDefault="00A334F6" w:rsidP="00A334F6">
      <w:pPr>
        <w:rPr>
          <w:snapToGrid w:val="0"/>
          <w:sz w:val="24"/>
          <w:szCs w:val="24"/>
        </w:rPr>
      </w:pPr>
    </w:p>
    <w:p w:rsidR="00A334F6" w:rsidRDefault="00A334F6" w:rsidP="00A334F6">
      <w:pPr>
        <w:rPr>
          <w:snapToGrid w:val="0"/>
          <w:sz w:val="24"/>
          <w:szCs w:val="24"/>
        </w:rPr>
      </w:pPr>
    </w:p>
    <w:p w:rsidR="00524D25" w:rsidRDefault="00524D25"/>
    <w:sectPr w:rsidR="00524D25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081" w:rsidRDefault="00863081" w:rsidP="00A334F6">
      <w:r>
        <w:separator/>
      </w:r>
    </w:p>
  </w:endnote>
  <w:endnote w:type="continuationSeparator" w:id="0">
    <w:p w:rsidR="00863081" w:rsidRDefault="00863081" w:rsidP="00A3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081" w:rsidRDefault="00863081" w:rsidP="00A334F6">
      <w:r>
        <w:separator/>
      </w:r>
    </w:p>
  </w:footnote>
  <w:footnote w:type="continuationSeparator" w:id="0">
    <w:p w:rsidR="00863081" w:rsidRDefault="00863081" w:rsidP="00A334F6">
      <w:r>
        <w:continuationSeparator/>
      </w:r>
    </w:p>
  </w:footnote>
  <w:footnote w:id="1">
    <w:p w:rsidR="00A334F6" w:rsidRPr="00417B2C" w:rsidRDefault="00A334F6" w:rsidP="00A334F6">
      <w:pPr>
        <w:pStyle w:val="Textpoznpodarou"/>
        <w:rPr>
          <w:sz w:val="22"/>
        </w:rPr>
      </w:pPr>
      <w:r>
        <w:rPr>
          <w:rStyle w:val="Znakapoznpodarou"/>
        </w:rPr>
        <w:footnoteRef/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:rsidR="00A334F6" w:rsidRDefault="00A334F6" w:rsidP="00A334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0112D">
        <w:t xml:space="preserve">§ 46 odst. 1 zákona č. 200/1990 Sb., o přestupcích, ve znění pozdějších předpisů, </w:t>
      </w:r>
    </w:p>
    <w:p w:rsidR="00A334F6" w:rsidRDefault="00A334F6" w:rsidP="00A334F6">
      <w:pPr>
        <w:pStyle w:val="Textpoznpodarou"/>
        <w:jc w:val="both"/>
      </w:pPr>
      <w:r>
        <w:t xml:space="preserve">  </w:t>
      </w:r>
      <w:r w:rsidRPr="00C0112D">
        <w:t xml:space="preserve">§ 58 odst. 4 zákona </w:t>
      </w:r>
      <w:r>
        <w:t xml:space="preserve">č. </w:t>
      </w:r>
      <w:r w:rsidRPr="00C0112D">
        <w:t>128/2000 Sb., o obcích</w:t>
      </w:r>
      <w:r>
        <w:t xml:space="preserve"> </w:t>
      </w:r>
      <w:r w:rsidRPr="00C0112D">
        <w:rPr>
          <w:color w:val="000000"/>
        </w:rPr>
        <w:t>(obecní zřízení)</w:t>
      </w:r>
      <w:r w:rsidRPr="00C0112D"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6D8"/>
    <w:multiLevelType w:val="hybridMultilevel"/>
    <w:tmpl w:val="E13422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63DED"/>
    <w:multiLevelType w:val="hybridMultilevel"/>
    <w:tmpl w:val="C868D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F6"/>
    <w:rsid w:val="00245A15"/>
    <w:rsid w:val="00253A42"/>
    <w:rsid w:val="002D07DA"/>
    <w:rsid w:val="00314AF9"/>
    <w:rsid w:val="00360E53"/>
    <w:rsid w:val="003C3791"/>
    <w:rsid w:val="00524D25"/>
    <w:rsid w:val="00656C41"/>
    <w:rsid w:val="007A5314"/>
    <w:rsid w:val="00841544"/>
    <w:rsid w:val="00863081"/>
    <w:rsid w:val="00A334F6"/>
    <w:rsid w:val="00C40E9F"/>
    <w:rsid w:val="00D4562D"/>
    <w:rsid w:val="00E31CD8"/>
    <w:rsid w:val="00F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C9015-0EB1-466E-BF54-BF135D92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334F6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34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A334F6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34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A334F6"/>
    <w:rPr>
      <w:rFonts w:cs="Times New Roman"/>
      <w:vertAlign w:val="superscript"/>
    </w:rPr>
  </w:style>
  <w:style w:type="paragraph" w:customStyle="1" w:styleId="Default">
    <w:name w:val="Default"/>
    <w:rsid w:val="00A334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0E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1C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CD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Lynx</cp:lastModifiedBy>
  <cp:revision>7</cp:revision>
  <cp:lastPrinted>2015-07-15T16:28:00Z</cp:lastPrinted>
  <dcterms:created xsi:type="dcterms:W3CDTF">2015-06-24T06:51:00Z</dcterms:created>
  <dcterms:modified xsi:type="dcterms:W3CDTF">2015-07-15T16:30:00Z</dcterms:modified>
</cp:coreProperties>
</file>