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63" w:rsidRDefault="00F85163">
      <w:pPr>
        <w:jc w:val="both"/>
        <w:rPr>
          <w:b/>
          <w:sz w:val="32"/>
          <w:szCs w:val="32"/>
        </w:rPr>
      </w:pPr>
    </w:p>
    <w:p w:rsidR="00F85163" w:rsidRDefault="00E34F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ko-K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71700" cy="2057400"/>
            <wp:effectExtent l="0" t="0" r="0" b="0"/>
            <wp:wrapTopAndBottom/>
            <wp:docPr id="1" name="obrázek 2" descr="Ful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Fulne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60A8">
        <w:rPr>
          <w:rFonts w:ascii="Arial" w:hAnsi="Arial" w:cs="Arial"/>
          <w:b/>
          <w:sz w:val="32"/>
          <w:szCs w:val="32"/>
        </w:rPr>
        <w:t>m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ěsto Fulnek</w:t>
      </w:r>
    </w:p>
    <w:p w:rsidR="00F85163" w:rsidRDefault="00E34F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města Fulnek</w:t>
      </w:r>
    </w:p>
    <w:p w:rsidR="00F85163" w:rsidRDefault="00F85163">
      <w:pPr>
        <w:jc w:val="center"/>
        <w:rPr>
          <w:rFonts w:ascii="Arial" w:hAnsi="Arial" w:cs="Arial"/>
          <w:b/>
          <w:sz w:val="32"/>
          <w:szCs w:val="32"/>
        </w:rPr>
      </w:pPr>
    </w:p>
    <w:p w:rsidR="00F85163" w:rsidRDefault="00E34F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Obecně závazná vyhláška města Fulnek</w:t>
      </w:r>
    </w:p>
    <w:p w:rsidR="00F85163" w:rsidRDefault="00F85163">
      <w:pPr>
        <w:rPr>
          <w:rFonts w:ascii="Arial" w:hAnsi="Arial" w:cs="Arial"/>
          <w:b/>
          <w:sz w:val="32"/>
          <w:szCs w:val="32"/>
        </w:rPr>
      </w:pPr>
    </w:p>
    <w:p w:rsidR="00F85163" w:rsidRDefault="00457C2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 stanovení koeficientů</w:t>
      </w:r>
      <w:r w:rsidR="00A01E85">
        <w:rPr>
          <w:rFonts w:ascii="Arial" w:hAnsi="Arial" w:cs="Arial"/>
          <w:b/>
          <w:sz w:val="32"/>
          <w:szCs w:val="32"/>
        </w:rPr>
        <w:t xml:space="preserve"> pro výpočet daně z nemovitých věcí</w:t>
      </w:r>
    </w:p>
    <w:p w:rsidR="00F85163" w:rsidRDefault="00E34F3F">
      <w:pPr>
        <w:spacing w:before="3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Fulnek se n</w:t>
      </w:r>
      <w:r w:rsidR="00A01E85">
        <w:rPr>
          <w:rFonts w:ascii="Arial" w:hAnsi="Arial" w:cs="Arial"/>
        </w:rPr>
        <w:t>a svém zasedání dne 04.</w:t>
      </w:r>
      <w:r w:rsidR="000954E7">
        <w:rPr>
          <w:rFonts w:ascii="Arial" w:hAnsi="Arial" w:cs="Arial"/>
        </w:rPr>
        <w:t xml:space="preserve"> </w:t>
      </w:r>
      <w:r w:rsidR="00A01E85">
        <w:rPr>
          <w:rFonts w:ascii="Arial" w:hAnsi="Arial" w:cs="Arial"/>
        </w:rPr>
        <w:t>09.</w:t>
      </w:r>
      <w:r w:rsidR="000954E7">
        <w:rPr>
          <w:rFonts w:ascii="Arial" w:hAnsi="Arial" w:cs="Arial"/>
        </w:rPr>
        <w:t xml:space="preserve"> </w:t>
      </w:r>
      <w:r w:rsidR="00A360A8">
        <w:rPr>
          <w:rFonts w:ascii="Arial" w:hAnsi="Arial" w:cs="Arial"/>
        </w:rPr>
        <w:t xml:space="preserve">2023 usnesením č. 152/5/23 </w:t>
      </w:r>
      <w:r>
        <w:rPr>
          <w:rFonts w:ascii="Arial" w:hAnsi="Arial" w:cs="Arial"/>
        </w:rPr>
        <w:t xml:space="preserve">usneslo </w:t>
      </w:r>
      <w:r w:rsidR="00A01E85">
        <w:rPr>
          <w:rFonts w:ascii="Arial" w:hAnsi="Arial" w:cs="Arial"/>
        </w:rPr>
        <w:t>vydat na základě ustanovení § 6 odst. 4 písm. b</w:t>
      </w:r>
      <w:r>
        <w:rPr>
          <w:rFonts w:ascii="Arial" w:hAnsi="Arial" w:cs="Arial"/>
        </w:rPr>
        <w:t>)</w:t>
      </w:r>
      <w:r w:rsidR="00785E13">
        <w:rPr>
          <w:rFonts w:ascii="Arial" w:hAnsi="Arial" w:cs="Arial"/>
        </w:rPr>
        <w:t xml:space="preserve">, § 11 odst. 3 písm. a) </w:t>
      </w:r>
      <w:r w:rsidR="00A01E85">
        <w:rPr>
          <w:rFonts w:ascii="Arial" w:hAnsi="Arial" w:cs="Arial"/>
        </w:rPr>
        <w:t>zákona č. 338/1992 Sb., o dani z nemovitých věcí, ve znění pozdějších předpisů (dále jen „zákon o dani z nemovitých věcí“)</w:t>
      </w:r>
      <w:r>
        <w:rPr>
          <w:rFonts w:ascii="Arial" w:hAnsi="Arial" w:cs="Arial"/>
        </w:rPr>
        <w:t xml:space="preserve"> a ustanovení § 84 odst. 2 písm. h) zákona č. 128/2000 Sb., o obcích (obecní zřízení), ve znění pozdějších předpisů, tuto obecně závaznou vyhlášku:</w:t>
      </w:r>
    </w:p>
    <w:p w:rsidR="00A01E85" w:rsidRDefault="00A01E85" w:rsidP="00A01E85">
      <w:pPr>
        <w:keepNext/>
        <w:jc w:val="center"/>
        <w:rPr>
          <w:rFonts w:ascii="Arial" w:hAnsi="Arial" w:cs="Arial"/>
          <w:b/>
          <w:bCs/>
          <w:lang w:eastAsia="cs-CZ"/>
        </w:rPr>
      </w:pPr>
    </w:p>
    <w:p w:rsidR="00A01E85" w:rsidRPr="00A01E85" w:rsidRDefault="00A01E85" w:rsidP="00A01E85">
      <w:pPr>
        <w:keepNext/>
        <w:jc w:val="center"/>
        <w:rPr>
          <w:rFonts w:ascii="Arial" w:eastAsiaTheme="minorHAnsi" w:hAnsi="Arial" w:cs="Arial"/>
          <w:b/>
          <w:szCs w:val="24"/>
        </w:rPr>
      </w:pPr>
      <w:r w:rsidRPr="00A01E85">
        <w:rPr>
          <w:rFonts w:ascii="Arial" w:eastAsiaTheme="minorHAnsi" w:hAnsi="Arial" w:cs="Arial"/>
          <w:b/>
          <w:szCs w:val="24"/>
        </w:rPr>
        <w:t>Čl. 1</w:t>
      </w:r>
    </w:p>
    <w:p w:rsidR="00A01E85" w:rsidRPr="00A01E85" w:rsidRDefault="00A01E85" w:rsidP="00A01E85">
      <w:pPr>
        <w:keepNext/>
        <w:jc w:val="center"/>
        <w:rPr>
          <w:rFonts w:ascii="Arial" w:eastAsiaTheme="minorHAnsi" w:hAnsi="Arial" w:cs="Arial"/>
          <w:b/>
          <w:szCs w:val="24"/>
        </w:rPr>
      </w:pPr>
      <w:r w:rsidRPr="00A01E85">
        <w:rPr>
          <w:rFonts w:ascii="Arial" w:eastAsiaTheme="minorHAnsi" w:hAnsi="Arial" w:cs="Arial"/>
          <w:b/>
          <w:szCs w:val="24"/>
        </w:rPr>
        <w:t>Pozemky</w:t>
      </w:r>
    </w:p>
    <w:p w:rsidR="00E16EDE" w:rsidRPr="00E16EDE" w:rsidRDefault="00E16EDE" w:rsidP="00E16EDE">
      <w:pPr>
        <w:tabs>
          <w:tab w:val="left" w:pos="567"/>
        </w:tabs>
        <w:jc w:val="both"/>
        <w:rPr>
          <w:rFonts w:ascii="Arial" w:hAnsi="Arial" w:cs="Arial"/>
        </w:rPr>
      </w:pPr>
      <w:r w:rsidRPr="00C160D8">
        <w:rPr>
          <w:rFonts w:ascii="Arial" w:hAnsi="Arial" w:cs="Arial"/>
        </w:rPr>
        <w:t>U stavebních pozemků se stanovuje koeficient, kterým se násobí základní sazba daně stanovená dle § 6 odst. 2 písm. b) zákona o dani z nemovitých věcí, v</w:t>
      </w:r>
      <w:r>
        <w:rPr>
          <w:rFonts w:ascii="Arial" w:hAnsi="Arial" w:cs="Arial"/>
        </w:rPr>
        <w:t>e</w:t>
      </w:r>
      <w:r w:rsidRPr="00C160D8">
        <w:rPr>
          <w:rFonts w:ascii="Arial" w:hAnsi="Arial" w:cs="Arial"/>
        </w:rPr>
        <w:t xml:space="preserve"> výši</w:t>
      </w:r>
      <w:r>
        <w:rPr>
          <w:rFonts w:ascii="Arial" w:hAnsi="Arial" w:cs="Arial"/>
        </w:rPr>
        <w:t xml:space="preserve"> 1,6, a to:</w:t>
      </w:r>
    </w:p>
    <w:p w:rsidR="009F520B" w:rsidRDefault="009F520B" w:rsidP="009F520B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F520B">
        <w:rPr>
          <w:rFonts w:ascii="Arial" w:eastAsiaTheme="minorHAnsi" w:hAnsi="Arial" w:cs="Arial"/>
          <w:sz w:val="22"/>
          <w:szCs w:val="22"/>
          <w:lang w:eastAsia="en-US"/>
        </w:rPr>
        <w:t xml:space="preserve">v části </w:t>
      </w:r>
      <w:r w:rsidR="00E16EDE">
        <w:rPr>
          <w:rFonts w:ascii="Arial" w:eastAsiaTheme="minorHAnsi" w:hAnsi="Arial" w:cs="Arial"/>
          <w:sz w:val="22"/>
          <w:szCs w:val="22"/>
          <w:lang w:eastAsia="en-US"/>
        </w:rPr>
        <w:t xml:space="preserve">města </w:t>
      </w:r>
      <w:r w:rsidRPr="009F520B">
        <w:rPr>
          <w:rFonts w:ascii="Arial" w:eastAsiaTheme="minorHAnsi" w:hAnsi="Arial" w:cs="Arial"/>
          <w:sz w:val="22"/>
          <w:szCs w:val="22"/>
          <w:lang w:eastAsia="en-US"/>
        </w:rPr>
        <w:t>Fulnek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E16EDE" w:rsidRDefault="00E16EDE" w:rsidP="00E16EDE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r w:rsidR="009F520B" w:rsidRPr="00E16EDE">
        <w:rPr>
          <w:rFonts w:ascii="Arial" w:eastAsiaTheme="minorHAnsi" w:hAnsi="Arial" w:cs="Arial"/>
          <w:sz w:val="22"/>
          <w:szCs w:val="22"/>
          <w:lang w:eastAsia="en-US"/>
        </w:rPr>
        <w:t xml:space="preserve">Děrné, </w:t>
      </w:r>
    </w:p>
    <w:p w:rsidR="00E16EDE" w:rsidRDefault="00E16EDE" w:rsidP="00E16EDE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r w:rsidR="009F520B" w:rsidRPr="00E16EDE">
        <w:rPr>
          <w:rFonts w:ascii="Arial" w:eastAsiaTheme="minorHAnsi" w:hAnsi="Arial" w:cs="Arial"/>
          <w:sz w:val="22"/>
          <w:szCs w:val="22"/>
          <w:lang w:eastAsia="en-US"/>
        </w:rPr>
        <w:t xml:space="preserve">Dolejší Kunčice, </w:t>
      </w:r>
    </w:p>
    <w:p w:rsidR="00E16EDE" w:rsidRDefault="00E16EDE" w:rsidP="00E16EDE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proofErr w:type="spellStart"/>
      <w:r w:rsidR="009F520B" w:rsidRPr="00E16EDE">
        <w:rPr>
          <w:rFonts w:ascii="Arial" w:eastAsiaTheme="minorHAnsi" w:hAnsi="Arial" w:cs="Arial"/>
          <w:sz w:val="22"/>
          <w:szCs w:val="22"/>
          <w:lang w:eastAsia="en-US"/>
        </w:rPr>
        <w:t>Jerlochovice</w:t>
      </w:r>
      <w:proofErr w:type="spellEnd"/>
      <w:r w:rsidR="009F520B" w:rsidRPr="00E16EDE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</w:p>
    <w:p w:rsidR="00E16EDE" w:rsidRDefault="00E16EDE" w:rsidP="00E16EDE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r w:rsidR="009F520B" w:rsidRPr="00E16EDE">
        <w:rPr>
          <w:rFonts w:ascii="Arial" w:eastAsiaTheme="minorHAnsi" w:hAnsi="Arial" w:cs="Arial"/>
          <w:sz w:val="22"/>
          <w:szCs w:val="22"/>
          <w:lang w:eastAsia="en-US"/>
        </w:rPr>
        <w:t xml:space="preserve">Jestřabí, </w:t>
      </w:r>
    </w:p>
    <w:p w:rsidR="00E16EDE" w:rsidRDefault="00E16EDE" w:rsidP="00E16EDE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r w:rsidR="009F520B" w:rsidRPr="00E16EDE">
        <w:rPr>
          <w:rFonts w:ascii="Arial" w:eastAsiaTheme="minorHAnsi" w:hAnsi="Arial" w:cs="Arial"/>
          <w:sz w:val="22"/>
          <w:szCs w:val="22"/>
          <w:lang w:eastAsia="en-US"/>
        </w:rPr>
        <w:t xml:space="preserve">Jílovec, </w:t>
      </w:r>
    </w:p>
    <w:p w:rsidR="00E16EDE" w:rsidRDefault="00E16EDE" w:rsidP="00E16EDE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r w:rsidR="009F520B" w:rsidRPr="00E16EDE">
        <w:rPr>
          <w:rFonts w:ascii="Arial" w:eastAsiaTheme="minorHAnsi" w:hAnsi="Arial" w:cs="Arial"/>
          <w:sz w:val="22"/>
          <w:szCs w:val="22"/>
          <w:lang w:eastAsia="en-US"/>
        </w:rPr>
        <w:t xml:space="preserve">Kostelec, </w:t>
      </w:r>
    </w:p>
    <w:p w:rsidR="00E16EDE" w:rsidRDefault="00E16EDE" w:rsidP="00E16EDE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r w:rsidR="009F520B" w:rsidRPr="00E16EDE">
        <w:rPr>
          <w:rFonts w:ascii="Arial" w:eastAsiaTheme="minorHAnsi" w:hAnsi="Arial" w:cs="Arial"/>
          <w:sz w:val="22"/>
          <w:szCs w:val="22"/>
          <w:lang w:eastAsia="en-US"/>
        </w:rPr>
        <w:t xml:space="preserve">Lukavec, </w:t>
      </w:r>
    </w:p>
    <w:p w:rsidR="00E16EDE" w:rsidRDefault="00E16EDE" w:rsidP="00E16EDE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proofErr w:type="spellStart"/>
      <w:r w:rsidR="009F520B" w:rsidRPr="00E16EDE">
        <w:rPr>
          <w:rFonts w:ascii="Arial" w:eastAsiaTheme="minorHAnsi" w:hAnsi="Arial" w:cs="Arial"/>
          <w:sz w:val="22"/>
          <w:szCs w:val="22"/>
          <w:lang w:eastAsia="en-US"/>
        </w:rPr>
        <w:t>Pohořílky</w:t>
      </w:r>
      <w:proofErr w:type="spellEnd"/>
      <w:r w:rsidR="009F520B" w:rsidRPr="00E16EDE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</w:p>
    <w:p w:rsidR="00E16EDE" w:rsidRDefault="00E16EDE" w:rsidP="00E16EDE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v části města Stachovice,</w:t>
      </w:r>
    </w:p>
    <w:p w:rsidR="009F520B" w:rsidRPr="00E16EDE" w:rsidRDefault="00E16EDE" w:rsidP="00E16EDE">
      <w:pPr>
        <w:pStyle w:val="Odstavecseseznamem"/>
        <w:numPr>
          <w:ilvl w:val="0"/>
          <w:numId w:val="13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v části města </w:t>
      </w:r>
      <w:r w:rsidR="009F520B" w:rsidRPr="00E16EDE">
        <w:rPr>
          <w:rFonts w:ascii="Arial" w:eastAsiaTheme="minorHAnsi" w:hAnsi="Arial" w:cs="Arial"/>
          <w:sz w:val="22"/>
          <w:szCs w:val="22"/>
          <w:lang w:eastAsia="en-US"/>
        </w:rPr>
        <w:t>Vlkovice.</w:t>
      </w:r>
    </w:p>
    <w:p w:rsidR="009F520B" w:rsidRDefault="009F520B" w:rsidP="00A01E85">
      <w:pPr>
        <w:tabs>
          <w:tab w:val="left" w:pos="709"/>
        </w:tabs>
        <w:spacing w:after="120"/>
        <w:jc w:val="both"/>
        <w:rPr>
          <w:rFonts w:ascii="Arial" w:eastAsiaTheme="minorHAnsi" w:hAnsi="Arial" w:cs="Arial"/>
        </w:rPr>
      </w:pPr>
    </w:p>
    <w:p w:rsidR="009B05DE" w:rsidRPr="000954E7" w:rsidRDefault="009B05DE" w:rsidP="000954E7">
      <w:pPr>
        <w:tabs>
          <w:tab w:val="left" w:pos="709"/>
        </w:tabs>
        <w:spacing w:after="120"/>
        <w:jc w:val="both"/>
        <w:rPr>
          <w:rFonts w:ascii="Arial" w:eastAsiaTheme="minorHAnsi" w:hAnsi="Arial" w:cs="Arial"/>
        </w:rPr>
      </w:pPr>
    </w:p>
    <w:p w:rsidR="009B05DE" w:rsidRDefault="009B05DE" w:rsidP="009B05DE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9B05DE" w:rsidRDefault="009B05DE" w:rsidP="009B05DE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Zdanitelné stavby a zdanitelné jednotky</w:t>
      </w:r>
    </w:p>
    <w:p w:rsidR="00E16EDE" w:rsidRDefault="00E16EDE" w:rsidP="00785E13">
      <w:pPr>
        <w:pStyle w:val="Odstavecseseznamem"/>
        <w:spacing w:after="120" w:line="276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E16EDE">
        <w:rPr>
          <w:rFonts w:ascii="Arial" w:hAnsi="Arial" w:cs="Arial"/>
          <w:sz w:val="22"/>
          <w:szCs w:val="22"/>
        </w:rPr>
        <w:t>U zdanitelných staveb a zdanitelných jednotek se stanovuje koeficient, kterým se násobí základní sazba daně dle § 11 odst. 1 písmeno a) a f) zákona o dani z nemovitých věcí, případně sazba daně zvýšená podle § 11 odst. 2 zákona o dani z nemovitých věcí, v</w:t>
      </w:r>
      <w:r>
        <w:rPr>
          <w:rFonts w:ascii="Arial" w:hAnsi="Arial" w:cs="Arial"/>
          <w:sz w:val="22"/>
          <w:szCs w:val="22"/>
        </w:rPr>
        <w:t>e</w:t>
      </w:r>
      <w:r w:rsidRPr="00E16EDE">
        <w:rPr>
          <w:rFonts w:ascii="Arial" w:hAnsi="Arial" w:cs="Arial"/>
          <w:sz w:val="22"/>
          <w:szCs w:val="22"/>
        </w:rPr>
        <w:t xml:space="preserve"> výši</w:t>
      </w:r>
      <w:r>
        <w:rPr>
          <w:rFonts w:ascii="Arial" w:hAnsi="Arial" w:cs="Arial"/>
          <w:sz w:val="22"/>
          <w:szCs w:val="22"/>
        </w:rPr>
        <w:t xml:space="preserve"> 1,6, a to</w:t>
      </w:r>
      <w:r w:rsidRPr="00E16EDE">
        <w:rPr>
          <w:rFonts w:ascii="Arial" w:hAnsi="Arial" w:cs="Arial"/>
          <w:sz w:val="22"/>
          <w:szCs w:val="22"/>
        </w:rPr>
        <w:t>:</w:t>
      </w:r>
    </w:p>
    <w:p w:rsidR="00E16EDE" w:rsidRDefault="00E16EDE" w:rsidP="00E16EDE">
      <w:pPr>
        <w:pStyle w:val="Odstavecseseznamem"/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F520B">
        <w:rPr>
          <w:rFonts w:ascii="Arial" w:eastAsiaTheme="minorHAnsi" w:hAnsi="Arial" w:cs="Arial"/>
          <w:sz w:val="22"/>
          <w:szCs w:val="22"/>
          <w:lang w:eastAsia="en-US"/>
        </w:rPr>
        <w:t xml:space="preserve">v části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města </w:t>
      </w:r>
      <w:r w:rsidRPr="009F520B">
        <w:rPr>
          <w:rFonts w:ascii="Arial" w:eastAsiaTheme="minorHAnsi" w:hAnsi="Arial" w:cs="Arial"/>
          <w:sz w:val="22"/>
          <w:szCs w:val="22"/>
          <w:lang w:eastAsia="en-US"/>
        </w:rPr>
        <w:t>Fulnek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E16EDE" w:rsidRDefault="00E16EDE" w:rsidP="00E16EDE">
      <w:pPr>
        <w:pStyle w:val="Odstavecseseznamem"/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r w:rsidRPr="00E16EDE">
        <w:rPr>
          <w:rFonts w:ascii="Arial" w:eastAsiaTheme="minorHAnsi" w:hAnsi="Arial" w:cs="Arial"/>
          <w:sz w:val="22"/>
          <w:szCs w:val="22"/>
          <w:lang w:eastAsia="en-US"/>
        </w:rPr>
        <w:t xml:space="preserve">Děrné, </w:t>
      </w:r>
    </w:p>
    <w:p w:rsidR="00E16EDE" w:rsidRDefault="00E16EDE" w:rsidP="00E16EDE">
      <w:pPr>
        <w:pStyle w:val="Odstavecseseznamem"/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r w:rsidRPr="00E16EDE">
        <w:rPr>
          <w:rFonts w:ascii="Arial" w:eastAsiaTheme="minorHAnsi" w:hAnsi="Arial" w:cs="Arial"/>
          <w:sz w:val="22"/>
          <w:szCs w:val="22"/>
          <w:lang w:eastAsia="en-US"/>
        </w:rPr>
        <w:t xml:space="preserve">Dolejší Kunčice, </w:t>
      </w:r>
    </w:p>
    <w:p w:rsidR="00E16EDE" w:rsidRDefault="00E16EDE" w:rsidP="00E16EDE">
      <w:pPr>
        <w:pStyle w:val="Odstavecseseznamem"/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proofErr w:type="spellStart"/>
      <w:r w:rsidRPr="00E16EDE">
        <w:rPr>
          <w:rFonts w:ascii="Arial" w:eastAsiaTheme="minorHAnsi" w:hAnsi="Arial" w:cs="Arial"/>
          <w:sz w:val="22"/>
          <w:szCs w:val="22"/>
          <w:lang w:eastAsia="en-US"/>
        </w:rPr>
        <w:t>Jerlochovice</w:t>
      </w:r>
      <w:proofErr w:type="spellEnd"/>
      <w:r w:rsidRPr="00E16EDE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</w:p>
    <w:p w:rsidR="00E16EDE" w:rsidRDefault="00E16EDE" w:rsidP="00E16EDE">
      <w:pPr>
        <w:pStyle w:val="Odstavecseseznamem"/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r w:rsidRPr="00E16EDE">
        <w:rPr>
          <w:rFonts w:ascii="Arial" w:eastAsiaTheme="minorHAnsi" w:hAnsi="Arial" w:cs="Arial"/>
          <w:sz w:val="22"/>
          <w:szCs w:val="22"/>
          <w:lang w:eastAsia="en-US"/>
        </w:rPr>
        <w:t xml:space="preserve">Jestřabí, </w:t>
      </w:r>
    </w:p>
    <w:p w:rsidR="00E16EDE" w:rsidRDefault="00E16EDE" w:rsidP="00E16EDE">
      <w:pPr>
        <w:pStyle w:val="Odstavecseseznamem"/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r w:rsidRPr="00E16EDE">
        <w:rPr>
          <w:rFonts w:ascii="Arial" w:eastAsiaTheme="minorHAnsi" w:hAnsi="Arial" w:cs="Arial"/>
          <w:sz w:val="22"/>
          <w:szCs w:val="22"/>
          <w:lang w:eastAsia="en-US"/>
        </w:rPr>
        <w:t xml:space="preserve">Jílovec, </w:t>
      </w:r>
    </w:p>
    <w:p w:rsidR="00E16EDE" w:rsidRDefault="00E16EDE" w:rsidP="00E16EDE">
      <w:pPr>
        <w:pStyle w:val="Odstavecseseznamem"/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r w:rsidRPr="00E16EDE">
        <w:rPr>
          <w:rFonts w:ascii="Arial" w:eastAsiaTheme="minorHAnsi" w:hAnsi="Arial" w:cs="Arial"/>
          <w:sz w:val="22"/>
          <w:szCs w:val="22"/>
          <w:lang w:eastAsia="en-US"/>
        </w:rPr>
        <w:t xml:space="preserve">Kostelec, </w:t>
      </w:r>
    </w:p>
    <w:p w:rsidR="00E16EDE" w:rsidRDefault="00E16EDE" w:rsidP="00E16EDE">
      <w:pPr>
        <w:pStyle w:val="Odstavecseseznamem"/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r w:rsidRPr="00E16EDE">
        <w:rPr>
          <w:rFonts w:ascii="Arial" w:eastAsiaTheme="minorHAnsi" w:hAnsi="Arial" w:cs="Arial"/>
          <w:sz w:val="22"/>
          <w:szCs w:val="22"/>
          <w:lang w:eastAsia="en-US"/>
        </w:rPr>
        <w:t xml:space="preserve">Lukavec, </w:t>
      </w:r>
    </w:p>
    <w:p w:rsidR="00E16EDE" w:rsidRDefault="00E16EDE" w:rsidP="00E16EDE">
      <w:pPr>
        <w:pStyle w:val="Odstavecseseznamem"/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proofErr w:type="spellStart"/>
      <w:r w:rsidRPr="00E16EDE">
        <w:rPr>
          <w:rFonts w:ascii="Arial" w:eastAsiaTheme="minorHAnsi" w:hAnsi="Arial" w:cs="Arial"/>
          <w:sz w:val="22"/>
          <w:szCs w:val="22"/>
          <w:lang w:eastAsia="en-US"/>
        </w:rPr>
        <w:t>Pohořílky</w:t>
      </w:r>
      <w:proofErr w:type="spellEnd"/>
      <w:r w:rsidRPr="00E16EDE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</w:p>
    <w:p w:rsidR="00E16EDE" w:rsidRDefault="00E16EDE" w:rsidP="00E16EDE">
      <w:pPr>
        <w:pStyle w:val="Odstavecseseznamem"/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v části města Stachovice,</w:t>
      </w:r>
    </w:p>
    <w:p w:rsidR="00E16EDE" w:rsidRPr="00E16EDE" w:rsidRDefault="00E16EDE" w:rsidP="00E16EDE">
      <w:pPr>
        <w:pStyle w:val="Odstavecseseznamem"/>
        <w:numPr>
          <w:ilvl w:val="0"/>
          <w:numId w:val="15"/>
        </w:numPr>
        <w:tabs>
          <w:tab w:val="left" w:pos="709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 části města </w:t>
      </w:r>
      <w:r w:rsidRPr="00E16EDE">
        <w:rPr>
          <w:rFonts w:ascii="Arial" w:eastAsiaTheme="minorHAnsi" w:hAnsi="Arial" w:cs="Arial"/>
          <w:sz w:val="22"/>
          <w:szCs w:val="22"/>
          <w:lang w:eastAsia="en-US"/>
        </w:rPr>
        <w:t>Vlkovice.</w:t>
      </w:r>
    </w:p>
    <w:p w:rsidR="009F520B" w:rsidRPr="009F520B" w:rsidRDefault="009F520B" w:rsidP="009F520B">
      <w:pPr>
        <w:pStyle w:val="Odstavecseseznamem"/>
        <w:tabs>
          <w:tab w:val="left" w:pos="709"/>
        </w:tabs>
        <w:spacing w:after="120"/>
        <w:ind w:left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4F32EA" w:rsidRDefault="004F32EA" w:rsidP="004F32EA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4F32EA" w:rsidRDefault="004F32EA" w:rsidP="004F32EA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4F32EA" w:rsidRDefault="004F32EA" w:rsidP="004F32EA">
      <w:pPr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města Fulnek č. 1/2008, o stanovení koeficientu pro výpočet daně z nemovitosti, ze dne 12.</w:t>
      </w:r>
      <w:r w:rsidR="00095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06.</w:t>
      </w:r>
      <w:r w:rsidR="00095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2008.</w:t>
      </w:r>
    </w:p>
    <w:p w:rsidR="00F85163" w:rsidRDefault="00F85163">
      <w:pPr>
        <w:spacing w:after="120"/>
        <w:jc w:val="both"/>
        <w:rPr>
          <w:rFonts w:ascii="Arial" w:hAnsi="Arial" w:cs="Arial"/>
        </w:rPr>
      </w:pPr>
    </w:p>
    <w:p w:rsidR="004F32EA" w:rsidRDefault="004F32EA" w:rsidP="004F32EA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F85163" w:rsidRDefault="00E34F3F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:rsidR="00F85163" w:rsidRDefault="00E34F3F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Tato obecně závazná vyhláška nabývá účinnosti </w:t>
      </w:r>
      <w:r w:rsidR="000954E7">
        <w:rPr>
          <w:rFonts w:ascii="Arial" w:hAnsi="Arial" w:cs="Arial"/>
          <w:bCs/>
        </w:rPr>
        <w:t>dnem 1. 1. 2024</w:t>
      </w:r>
    </w:p>
    <w:p w:rsidR="00E16EDE" w:rsidRDefault="00E16EDE">
      <w:pPr>
        <w:spacing w:before="120" w:after="120"/>
        <w:jc w:val="both"/>
        <w:rPr>
          <w:rFonts w:ascii="Arial" w:hAnsi="Arial" w:cs="Arial"/>
          <w:bCs/>
        </w:rPr>
      </w:pPr>
    </w:p>
    <w:p w:rsidR="00E16EDE" w:rsidRDefault="00E16EDE">
      <w:pPr>
        <w:spacing w:before="120" w:after="120"/>
        <w:jc w:val="both"/>
        <w:rPr>
          <w:rFonts w:ascii="Arial" w:hAnsi="Arial" w:cs="Arial"/>
          <w:bCs/>
        </w:rPr>
      </w:pPr>
    </w:p>
    <w:p w:rsidR="00E16EDE" w:rsidRDefault="00E16EDE">
      <w:pPr>
        <w:spacing w:before="120" w:after="120"/>
        <w:jc w:val="both"/>
        <w:rPr>
          <w:rFonts w:ascii="Arial" w:hAnsi="Arial" w:cs="Arial"/>
          <w:bCs/>
        </w:rPr>
      </w:pPr>
    </w:p>
    <w:p w:rsidR="00E16EDE" w:rsidRDefault="00E16EDE">
      <w:pPr>
        <w:spacing w:before="120" w:after="120"/>
        <w:jc w:val="both"/>
        <w:rPr>
          <w:rFonts w:ascii="Arial" w:hAnsi="Arial" w:cs="Arial"/>
          <w:bCs/>
        </w:rPr>
      </w:pPr>
    </w:p>
    <w:p w:rsidR="00F85163" w:rsidRDefault="00E34F3F" w:rsidP="00E16EDE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:rsidR="00F85163" w:rsidRDefault="00E34F3F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Radka Krištofová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František Schindler v. r.</w:t>
      </w:r>
    </w:p>
    <w:p w:rsidR="00F85163" w:rsidRPr="00E16EDE" w:rsidRDefault="00E34F3F" w:rsidP="00E16EDE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sectPr w:rsidR="00F85163" w:rsidRPr="00E16EDE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C9C" w:rsidRDefault="00E34F3F">
      <w:pPr>
        <w:spacing w:line="240" w:lineRule="auto"/>
      </w:pPr>
      <w:r>
        <w:separator/>
      </w:r>
    </w:p>
  </w:endnote>
  <w:endnote w:type="continuationSeparator" w:id="0">
    <w:p w:rsidR="00C23C9C" w:rsidRDefault="00E34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63" w:rsidRDefault="00E34F3F">
    <w:pPr>
      <w:pStyle w:val="Zpat"/>
    </w:pPr>
    <w:r>
      <w:rPr>
        <w:i/>
        <w:sz w:val="20"/>
        <w:szCs w:val="20"/>
      </w:rPr>
      <w:t xml:space="preserve">  Strana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>PAGE</w:instrText>
    </w:r>
    <w:r>
      <w:rPr>
        <w:i/>
        <w:sz w:val="20"/>
        <w:szCs w:val="20"/>
      </w:rPr>
      <w:fldChar w:fldCharType="separate"/>
    </w:r>
    <w:r w:rsidR="00A360A8">
      <w:rPr>
        <w:i/>
        <w:noProof/>
        <w:sz w:val="20"/>
        <w:szCs w:val="20"/>
      </w:rPr>
      <w:t>2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(celkem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>NUMPAGES</w:instrText>
    </w:r>
    <w:r>
      <w:rPr>
        <w:i/>
        <w:sz w:val="20"/>
        <w:szCs w:val="20"/>
      </w:rPr>
      <w:fldChar w:fldCharType="separate"/>
    </w:r>
    <w:r w:rsidR="00A360A8">
      <w:rPr>
        <w:i/>
        <w:noProof/>
        <w:sz w:val="20"/>
        <w:szCs w:val="20"/>
      </w:rPr>
      <w:t>2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)                                                                                               </w:t>
    </w:r>
    <w:r>
      <w:rPr>
        <w:i/>
        <w:sz w:val="20"/>
        <w:szCs w:val="20"/>
      </w:rPr>
      <w:tab/>
      <w:t xml:space="preserve"> </w:t>
    </w:r>
  </w:p>
  <w:p w:rsidR="00F85163" w:rsidRDefault="00F85163">
    <w:pPr>
      <w:pStyle w:val="Zpat"/>
    </w:pPr>
  </w:p>
  <w:p w:rsidR="00F85163" w:rsidRDefault="00F851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63" w:rsidRDefault="00E34F3F">
      <w:r>
        <w:separator/>
      </w:r>
    </w:p>
  </w:footnote>
  <w:footnote w:type="continuationSeparator" w:id="0">
    <w:p w:rsidR="00F85163" w:rsidRDefault="00E3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69F"/>
    <w:multiLevelType w:val="multilevel"/>
    <w:tmpl w:val="B0043F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74B0"/>
    <w:multiLevelType w:val="multilevel"/>
    <w:tmpl w:val="A7366E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4C7"/>
    <w:multiLevelType w:val="multilevel"/>
    <w:tmpl w:val="AAF64B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0CCA"/>
    <w:multiLevelType w:val="multilevel"/>
    <w:tmpl w:val="87DA52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56A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3823DA"/>
    <w:multiLevelType w:val="hybridMultilevel"/>
    <w:tmpl w:val="0880665E"/>
    <w:lvl w:ilvl="0" w:tplc="3856B3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261C"/>
    <w:multiLevelType w:val="multilevel"/>
    <w:tmpl w:val="6A301A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EC85AFB"/>
    <w:multiLevelType w:val="multilevel"/>
    <w:tmpl w:val="3F38D2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63427"/>
    <w:multiLevelType w:val="hybridMultilevel"/>
    <w:tmpl w:val="0CD82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D3FEA"/>
    <w:multiLevelType w:val="multilevel"/>
    <w:tmpl w:val="6A9698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B1A28"/>
    <w:multiLevelType w:val="multilevel"/>
    <w:tmpl w:val="3A1CC67E"/>
    <w:lvl w:ilvl="0">
      <w:start w:val="8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E1064"/>
    <w:multiLevelType w:val="multilevel"/>
    <w:tmpl w:val="EEBEB51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B3C27"/>
    <w:multiLevelType w:val="hybridMultilevel"/>
    <w:tmpl w:val="0CD82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C6308"/>
    <w:multiLevelType w:val="multilevel"/>
    <w:tmpl w:val="C68EE3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E0190"/>
    <w:multiLevelType w:val="hybridMultilevel"/>
    <w:tmpl w:val="0CD82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13"/>
  </w:num>
  <w:num w:numId="7">
    <w:abstractNumId w:val="2"/>
  </w:num>
  <w:num w:numId="8">
    <w:abstractNumId w:val="9"/>
  </w:num>
  <w:num w:numId="9">
    <w:abstractNumId w:val="10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63"/>
    <w:rsid w:val="000954E7"/>
    <w:rsid w:val="00457C2D"/>
    <w:rsid w:val="004A6D96"/>
    <w:rsid w:val="004F32EA"/>
    <w:rsid w:val="005857AF"/>
    <w:rsid w:val="00785E13"/>
    <w:rsid w:val="008B17AD"/>
    <w:rsid w:val="009B05DE"/>
    <w:rsid w:val="009F520B"/>
    <w:rsid w:val="00A01E85"/>
    <w:rsid w:val="00A05303"/>
    <w:rsid w:val="00A360A8"/>
    <w:rsid w:val="00C23C9C"/>
    <w:rsid w:val="00E16EDE"/>
    <w:rsid w:val="00E34F3F"/>
    <w:rsid w:val="00E81864"/>
    <w:rsid w:val="00F8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00F6"/>
  <w15:docId w15:val="{4BE04F03-4CB0-44DD-BDA6-65322C6F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9B1A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qFormat/>
    <w:rsid w:val="009B1A1D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qFormat/>
    <w:rsid w:val="009B1A1D"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qFormat/>
    <w:rsid w:val="009B1A1D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qFormat/>
    <w:rsid w:val="009B1A1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ZkladntextodsazenChar">
    <w:name w:val="Základní text odsazený Char"/>
    <w:link w:val="Zkladntextodsazen"/>
    <w:qFormat/>
    <w:rsid w:val="009B1A1D"/>
    <w:rPr>
      <w:rFonts w:ascii="Times New Roman" w:eastAsia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5A0F34"/>
    <w:rPr>
      <w:rFonts w:ascii="Times New Roman" w:eastAsia="Times New Roman" w:hAnsi="Times New Roman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5A0F34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hlav">
    <w:name w:val="header"/>
    <w:basedOn w:val="Normln"/>
    <w:link w:val="ZhlavChar"/>
    <w:uiPriority w:val="99"/>
    <w:unhideWhenUsed/>
    <w:rsid w:val="009B1A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nhideWhenUsed/>
    <w:rsid w:val="009B1A1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B1A1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ln"/>
    <w:qFormat/>
    <w:rsid w:val="009B1A1D"/>
    <w:pPr>
      <w:widowControl w:val="0"/>
      <w:spacing w:line="240" w:lineRule="auto"/>
      <w:ind w:left="1152" w:hanging="648"/>
    </w:pPr>
    <w:rPr>
      <w:rFonts w:ascii="Times New Roman" w:eastAsia="SimSun" w:hAnsi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9B1A1D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B1A1D"/>
    <w:pPr>
      <w:spacing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A0F34"/>
    <w:pPr>
      <w:spacing w:line="240" w:lineRule="auto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C5A06-D9DE-4B6E-99DF-9C21250A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Václav Dobrozemský</dc:creator>
  <dc:description/>
  <cp:lastModifiedBy>Richterová Lenka</cp:lastModifiedBy>
  <cp:revision>5</cp:revision>
  <cp:lastPrinted>2023-08-28T04:46:00Z</cp:lastPrinted>
  <dcterms:created xsi:type="dcterms:W3CDTF">2023-08-31T10:37:00Z</dcterms:created>
  <dcterms:modified xsi:type="dcterms:W3CDTF">2023-09-11T07:58:00Z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