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65776D"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1665779F" wp14:editId="166577A0">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SVS/2024/053141-H</w:t>
              </w:r>
            </w:sdtContent>
          </w:sdt>
        </w:sdtContent>
      </w:sdt>
    </w:p>
    <w:p w14:paraId="1665776E"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1665776F"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16657770" w14:textId="20D3E733" w:rsidR="00616664" w:rsidRPr="00C15F8F" w:rsidRDefault="00FE5F16"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sdt>
        <w:sdtPr>
          <w:rPr>
            <w:rFonts w:ascii="Arial" w:eastAsia="Calibri" w:hAnsi="Arial" w:cs="Times New Roman"/>
          </w:rPr>
          <w:id w:val="1443648337"/>
          <w:placeholder>
            <w:docPart w:val="09019A060EA54729B9A4B095006CF79C"/>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1575C9">
            <w:rPr>
              <w:rFonts w:ascii="Arial" w:eastAsia="Calibri" w:hAnsi="Arial" w:cs="Times New Roman"/>
            </w:rPr>
            <w:t>Krajská veterinární správa Státní veterinární správy pro Královéhradecký kraj</w:t>
          </w:r>
        </w:sdtContent>
      </w:sdt>
      <w:r w:rsidR="00616664" w:rsidRPr="00C15F8F">
        <w:rPr>
          <w:rFonts w:ascii="Arial" w:eastAsia="Calibri" w:hAnsi="Arial" w:cs="Times New Roman"/>
        </w:rPr>
        <w:t xml:space="preserve"> jako místně a věcně příslušný správní orgán podle ustanovení</w:t>
      </w:r>
      <w:r w:rsidR="006831C8">
        <w:rPr>
          <w:rFonts w:ascii="Arial" w:eastAsia="Calibri" w:hAnsi="Arial" w:cs="Times New Roman"/>
        </w:rPr>
        <w:t xml:space="preserve"> § 47 odst. 4 a 7 a podle</w:t>
      </w:r>
      <w:r w:rsidR="00616664" w:rsidRPr="00C15F8F">
        <w:rPr>
          <w:rFonts w:ascii="Arial" w:eastAsia="Calibri" w:hAnsi="Arial" w:cs="Times New Roman"/>
        </w:rPr>
        <w:t xml:space="preserve"> § 49 odst.</w:t>
      </w:r>
      <w:r w:rsidR="006831C8">
        <w:rPr>
          <w:rFonts w:ascii="Arial" w:eastAsia="Calibri" w:hAnsi="Arial" w:cs="Times New Roman"/>
        </w:rPr>
        <w:t> </w:t>
      </w:r>
      <w:r w:rsidR="00616664" w:rsidRPr="00C15F8F">
        <w:rPr>
          <w:rFonts w:ascii="Arial" w:eastAsia="Calibri" w:hAnsi="Arial" w:cs="Times New Roman"/>
        </w:rPr>
        <w:t xml:space="preserve">1 písm. c) zák. č. 166/1999 Sb., o veterinární péči a o změně některých souvisejících zákonů (veterinární zákon), ve znění pozdějších předpisů, v souladu s ustanovením </w:t>
      </w:r>
      <w:r w:rsidR="00E877BA">
        <w:rPr>
          <w:rFonts w:ascii="Arial" w:eastAsia="Calibri" w:hAnsi="Arial" w:cs="Times New Roman"/>
        </w:rPr>
        <w:t xml:space="preserve">§ 54 veterinárního zákona a ustanovením vyhlášky č. 144/2023 Sb. o veterinárních požadavcích na chov včel a včelstev a o opatřeních pro předcházení a tlumení některých nákaz včel a </w:t>
      </w:r>
      <w:r w:rsidR="00616664" w:rsidRPr="00C15F8F">
        <w:rPr>
          <w:rFonts w:ascii="Arial" w:eastAsia="Calibri" w:hAnsi="Arial" w:cs="Times New Roman"/>
        </w:rPr>
        <w:t>§ 75a odst. 1 a 2 veterinárního zákona nařizuje tato</w:t>
      </w:r>
    </w:p>
    <w:p w14:paraId="5DF1FC79" w14:textId="276F906A" w:rsidR="00E877BA" w:rsidRDefault="00616664" w:rsidP="00E877BA">
      <w:pPr>
        <w:spacing w:before="360" w:after="36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710228DE" w14:textId="77777777" w:rsidR="00E877BA" w:rsidRPr="00E877BA" w:rsidRDefault="00E877BA" w:rsidP="00E877BA">
      <w:pPr>
        <w:pStyle w:val="lnekslo"/>
        <w:numPr>
          <w:ilvl w:val="0"/>
          <w:numId w:val="0"/>
        </w:numPr>
        <w:tabs>
          <w:tab w:val="left" w:pos="5040"/>
        </w:tabs>
        <w:spacing w:before="360"/>
        <w:rPr>
          <w:b/>
          <w:sz w:val="22"/>
          <w:szCs w:val="22"/>
          <w:u w:val="single"/>
        </w:rPr>
      </w:pPr>
      <w:r w:rsidRPr="00E877BA">
        <w:rPr>
          <w:b/>
          <w:sz w:val="22"/>
          <w:szCs w:val="22"/>
        </w:rPr>
        <w:t>při výskytu nebezpečné nákazy</w:t>
      </w:r>
    </w:p>
    <w:p w14:paraId="7AE6B3D2" w14:textId="77777777" w:rsidR="00E877BA" w:rsidRPr="003C1076" w:rsidRDefault="00E877BA" w:rsidP="00E877BA">
      <w:pPr>
        <w:pStyle w:val="lnekslo"/>
        <w:numPr>
          <w:ilvl w:val="0"/>
          <w:numId w:val="0"/>
        </w:numPr>
        <w:tabs>
          <w:tab w:val="left" w:pos="5040"/>
        </w:tabs>
        <w:spacing w:before="240"/>
        <w:rPr>
          <w:b/>
          <w:sz w:val="28"/>
          <w:szCs w:val="28"/>
          <w:u w:val="single"/>
        </w:rPr>
      </w:pPr>
      <w:r w:rsidRPr="003C1076">
        <w:rPr>
          <w:b/>
          <w:sz w:val="28"/>
          <w:szCs w:val="28"/>
          <w:u w:val="single"/>
        </w:rPr>
        <w:t xml:space="preserve"> moru včelího plodu</w:t>
      </w:r>
    </w:p>
    <w:p w14:paraId="7F8D8422" w14:textId="7503396F" w:rsidR="00E877BA" w:rsidRPr="00E877BA" w:rsidRDefault="00E877BA" w:rsidP="00E877BA">
      <w:pPr>
        <w:pStyle w:val="lnekslo"/>
        <w:numPr>
          <w:ilvl w:val="0"/>
          <w:numId w:val="0"/>
        </w:numPr>
        <w:spacing w:before="120"/>
        <w:rPr>
          <w:sz w:val="22"/>
          <w:szCs w:val="22"/>
        </w:rPr>
      </w:pPr>
      <w:r w:rsidRPr="00E877BA">
        <w:rPr>
          <w:sz w:val="22"/>
          <w:szCs w:val="22"/>
        </w:rPr>
        <w:t>v chovech včel v regionu Královéhradeckého kraje, katastrální území Havlovice</w:t>
      </w:r>
    </w:p>
    <w:p w14:paraId="2F29C89E" w14:textId="23B09770" w:rsidR="00E877BA" w:rsidRPr="00E877BA" w:rsidRDefault="00E877BA" w:rsidP="00E877BA">
      <w:pPr>
        <w:pStyle w:val="lnekslo"/>
        <w:numPr>
          <w:ilvl w:val="0"/>
          <w:numId w:val="0"/>
        </w:numPr>
        <w:spacing w:before="0"/>
        <w:rPr>
          <w:sz w:val="22"/>
          <w:szCs w:val="22"/>
        </w:rPr>
      </w:pPr>
      <w:r w:rsidRPr="00E877BA">
        <w:rPr>
          <w:sz w:val="22"/>
          <w:szCs w:val="22"/>
        </w:rPr>
        <w:t>k zamezení jejího šíření a k jejímu zdolání.</w:t>
      </w:r>
    </w:p>
    <w:p w14:paraId="1665777C"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1665777D" w14:textId="7A1A371C" w:rsidR="00616664" w:rsidRPr="00E877BA" w:rsidRDefault="00E877BA" w:rsidP="00616664">
      <w:pPr>
        <w:keepNext/>
        <w:spacing w:before="240" w:after="240" w:line="240" w:lineRule="auto"/>
        <w:jc w:val="center"/>
        <w:outlineLvl w:val="0"/>
        <w:rPr>
          <w:rFonts w:ascii="Arial" w:eastAsia="Times New Roman" w:hAnsi="Arial" w:cs="Arial"/>
          <w:b/>
          <w:bCs/>
          <w:kern w:val="32"/>
          <w:sz w:val="26"/>
          <w:szCs w:val="26"/>
          <w:lang w:eastAsia="cs-CZ"/>
        </w:rPr>
      </w:pPr>
      <w:r w:rsidRPr="00E877BA">
        <w:rPr>
          <w:rFonts w:ascii="Arial" w:eastAsia="Times New Roman" w:hAnsi="Arial" w:cs="Arial"/>
          <w:b/>
          <w:bCs/>
          <w:kern w:val="32"/>
          <w:sz w:val="26"/>
          <w:szCs w:val="26"/>
          <w:lang w:eastAsia="cs-CZ"/>
        </w:rPr>
        <w:t>Vymezení ochranného pásma</w:t>
      </w:r>
    </w:p>
    <w:p w14:paraId="1665777E" w14:textId="7C5A5A10" w:rsidR="00616664" w:rsidRDefault="00E877BA" w:rsidP="00616664">
      <w:pPr>
        <w:spacing w:before="120" w:after="0" w:line="240" w:lineRule="auto"/>
        <w:ind w:left="709" w:firstLine="652"/>
        <w:jc w:val="both"/>
        <w:rPr>
          <w:rFonts w:ascii="Arial" w:hAnsi="Arial" w:cs="Arial"/>
        </w:rPr>
      </w:pPr>
      <w:r w:rsidRPr="00E877BA">
        <w:rPr>
          <w:rFonts w:ascii="Arial" w:eastAsia="Times New Roman" w:hAnsi="Arial" w:cs="Arial"/>
          <w:lang w:eastAsia="cs-CZ"/>
        </w:rPr>
        <w:t xml:space="preserve">Ochranným </w:t>
      </w:r>
      <w:r w:rsidRPr="00E877BA">
        <w:rPr>
          <w:rFonts w:ascii="Arial" w:hAnsi="Arial" w:cs="Arial"/>
        </w:rPr>
        <w:t>pásmem vymezeným v okruhu minimálně 3 km kolem ohniska nákazy, s přihlédnutím k </w:t>
      </w:r>
      <w:proofErr w:type="spellStart"/>
      <w:r w:rsidRPr="00E877BA">
        <w:rPr>
          <w:rFonts w:ascii="Arial" w:hAnsi="Arial" w:cs="Arial"/>
        </w:rPr>
        <w:t>epizootologickým</w:t>
      </w:r>
      <w:proofErr w:type="spellEnd"/>
      <w:r w:rsidRPr="00E877BA">
        <w:rPr>
          <w:rFonts w:ascii="Arial" w:hAnsi="Arial" w:cs="Arial"/>
        </w:rPr>
        <w:t>, zeměpisným, biologickým a ekologickým podmínkám, se stanovují tato katastrální území v územním obvodu Královéhradeckého kraje:</w:t>
      </w:r>
    </w:p>
    <w:p w14:paraId="63E8F410" w14:textId="77777777" w:rsidR="00E877BA" w:rsidRDefault="00E877BA" w:rsidP="00616664">
      <w:pPr>
        <w:spacing w:before="120" w:after="0" w:line="240" w:lineRule="auto"/>
        <w:ind w:left="709" w:firstLine="652"/>
        <w:jc w:val="both"/>
        <w:rPr>
          <w:rFonts w:ascii="Arial" w:hAnsi="Arial" w:cs="Arial"/>
        </w:rPr>
      </w:pPr>
    </w:p>
    <w:p w14:paraId="3287709E" w14:textId="77777777" w:rsidR="00E877BA" w:rsidRDefault="00E877BA" w:rsidP="00616664">
      <w:pPr>
        <w:spacing w:before="120" w:after="0" w:line="240" w:lineRule="auto"/>
        <w:ind w:left="709" w:firstLine="652"/>
        <w:jc w:val="both"/>
        <w:rPr>
          <w:rFonts w:ascii="Arial" w:hAnsi="Arial" w:cs="Arial"/>
        </w:rPr>
      </w:pPr>
    </w:p>
    <w:tbl>
      <w:tblPr>
        <w:tblW w:w="6794" w:type="dxa"/>
        <w:jc w:val="center"/>
        <w:tblCellMar>
          <w:left w:w="70" w:type="dxa"/>
          <w:right w:w="70" w:type="dxa"/>
        </w:tblCellMar>
        <w:tblLook w:val="04A0" w:firstRow="1" w:lastRow="0" w:firstColumn="1" w:lastColumn="0" w:noHBand="0" w:noVBand="1"/>
      </w:tblPr>
      <w:tblGrid>
        <w:gridCol w:w="2833"/>
        <w:gridCol w:w="1080"/>
        <w:gridCol w:w="2881"/>
      </w:tblGrid>
      <w:tr w:rsidR="00E877BA" w:rsidRPr="00F73F17" w14:paraId="18ABD372" w14:textId="77777777" w:rsidTr="008E7505">
        <w:trPr>
          <w:trHeight w:val="300"/>
          <w:jc w:val="center"/>
        </w:trPr>
        <w:tc>
          <w:tcPr>
            <w:tcW w:w="6794" w:type="dxa"/>
            <w:gridSpan w:val="3"/>
            <w:tcBorders>
              <w:top w:val="single" w:sz="8" w:space="0" w:color="auto"/>
              <w:left w:val="single" w:sz="8" w:space="0" w:color="auto"/>
              <w:bottom w:val="nil"/>
              <w:right w:val="single" w:sz="8" w:space="0" w:color="000000"/>
            </w:tcBorders>
            <w:shd w:val="clear" w:color="auto" w:fill="auto"/>
            <w:vAlign w:val="center"/>
            <w:hideMark/>
          </w:tcPr>
          <w:p w14:paraId="166AC247" w14:textId="77777777" w:rsidR="00E877BA" w:rsidRPr="00F73F17" w:rsidRDefault="00E877BA" w:rsidP="00F73F17">
            <w:pPr>
              <w:spacing w:before="120" w:after="120"/>
              <w:jc w:val="center"/>
              <w:rPr>
                <w:rFonts w:ascii="Arial" w:hAnsi="Arial" w:cs="Arial"/>
                <w:b/>
                <w:bCs/>
                <w:szCs w:val="20"/>
              </w:rPr>
            </w:pPr>
            <w:r w:rsidRPr="00F73F17">
              <w:rPr>
                <w:rFonts w:ascii="Arial" w:hAnsi="Arial" w:cs="Arial"/>
                <w:b/>
                <w:bCs/>
                <w:szCs w:val="20"/>
              </w:rPr>
              <w:t>Ochranné pásmo – 3 km</w:t>
            </w:r>
          </w:p>
        </w:tc>
      </w:tr>
      <w:tr w:rsidR="00E877BA" w:rsidRPr="00F73F17" w14:paraId="692550BB" w14:textId="77777777" w:rsidTr="008E7505">
        <w:trPr>
          <w:trHeight w:val="315"/>
          <w:jc w:val="center"/>
        </w:trPr>
        <w:tc>
          <w:tcPr>
            <w:tcW w:w="2833" w:type="dxa"/>
            <w:tcBorders>
              <w:top w:val="single" w:sz="4" w:space="0" w:color="auto"/>
              <w:left w:val="single" w:sz="4" w:space="0" w:color="auto"/>
              <w:bottom w:val="double" w:sz="6" w:space="0" w:color="auto"/>
              <w:right w:val="single" w:sz="4" w:space="0" w:color="auto"/>
            </w:tcBorders>
            <w:shd w:val="clear" w:color="auto" w:fill="auto"/>
            <w:vAlign w:val="center"/>
            <w:hideMark/>
          </w:tcPr>
          <w:p w14:paraId="12DB71FE" w14:textId="77777777" w:rsidR="00E877BA" w:rsidRPr="00F73F17" w:rsidRDefault="00E877BA" w:rsidP="00F73F17">
            <w:pPr>
              <w:spacing w:before="120" w:after="120"/>
              <w:rPr>
                <w:rFonts w:ascii="Arial" w:hAnsi="Arial" w:cs="Arial"/>
                <w:b/>
                <w:bCs/>
                <w:sz w:val="15"/>
                <w:szCs w:val="15"/>
              </w:rPr>
            </w:pPr>
            <w:r w:rsidRPr="00F73F17">
              <w:rPr>
                <w:rFonts w:ascii="Arial" w:hAnsi="Arial" w:cs="Arial"/>
                <w:b/>
                <w:bCs/>
                <w:sz w:val="15"/>
                <w:szCs w:val="15"/>
              </w:rPr>
              <w:t>OBEC</w:t>
            </w:r>
          </w:p>
        </w:tc>
        <w:tc>
          <w:tcPr>
            <w:tcW w:w="1080" w:type="dxa"/>
            <w:tcBorders>
              <w:top w:val="single" w:sz="4" w:space="0" w:color="auto"/>
              <w:left w:val="nil"/>
              <w:bottom w:val="double" w:sz="6" w:space="0" w:color="auto"/>
              <w:right w:val="single" w:sz="4" w:space="0" w:color="auto"/>
            </w:tcBorders>
            <w:shd w:val="clear" w:color="auto" w:fill="auto"/>
            <w:vAlign w:val="center"/>
            <w:hideMark/>
          </w:tcPr>
          <w:p w14:paraId="07B0CBE2" w14:textId="77777777" w:rsidR="00E877BA" w:rsidRPr="00F73F17" w:rsidRDefault="00E877BA" w:rsidP="00F73F17">
            <w:pPr>
              <w:spacing w:before="120" w:after="120"/>
              <w:rPr>
                <w:rFonts w:ascii="Arial" w:hAnsi="Arial" w:cs="Arial"/>
                <w:b/>
                <w:bCs/>
                <w:sz w:val="15"/>
                <w:szCs w:val="15"/>
              </w:rPr>
            </w:pPr>
            <w:r w:rsidRPr="00F73F17">
              <w:rPr>
                <w:rFonts w:ascii="Arial" w:hAnsi="Arial" w:cs="Arial"/>
                <w:b/>
                <w:bCs/>
                <w:sz w:val="15"/>
                <w:szCs w:val="15"/>
              </w:rPr>
              <w:t>KOD KU</w:t>
            </w:r>
          </w:p>
        </w:tc>
        <w:tc>
          <w:tcPr>
            <w:tcW w:w="2881" w:type="dxa"/>
            <w:tcBorders>
              <w:top w:val="single" w:sz="4" w:space="0" w:color="auto"/>
              <w:left w:val="nil"/>
              <w:bottom w:val="double" w:sz="6" w:space="0" w:color="auto"/>
              <w:right w:val="single" w:sz="4" w:space="0" w:color="auto"/>
            </w:tcBorders>
            <w:shd w:val="clear" w:color="auto" w:fill="auto"/>
            <w:vAlign w:val="center"/>
            <w:hideMark/>
          </w:tcPr>
          <w:p w14:paraId="248A4FD4" w14:textId="77777777" w:rsidR="00E877BA" w:rsidRPr="00F73F17" w:rsidRDefault="00E877BA" w:rsidP="00F73F17">
            <w:pPr>
              <w:spacing w:before="120" w:after="120"/>
              <w:rPr>
                <w:rFonts w:ascii="Arial" w:hAnsi="Arial" w:cs="Arial"/>
                <w:b/>
                <w:bCs/>
                <w:sz w:val="15"/>
                <w:szCs w:val="15"/>
              </w:rPr>
            </w:pPr>
            <w:r w:rsidRPr="00F73F17">
              <w:rPr>
                <w:rFonts w:ascii="Arial" w:hAnsi="Arial" w:cs="Arial"/>
                <w:b/>
                <w:bCs/>
                <w:sz w:val="15"/>
                <w:szCs w:val="15"/>
              </w:rPr>
              <w:t>NAZEV KU</w:t>
            </w:r>
          </w:p>
        </w:tc>
      </w:tr>
      <w:tr w:rsidR="00E877BA" w:rsidRPr="00F73F17" w14:paraId="492EA0F5" w14:textId="77777777" w:rsidTr="00F73F17">
        <w:trPr>
          <w:trHeight w:val="450"/>
          <w:jc w:val="center"/>
        </w:trPr>
        <w:tc>
          <w:tcPr>
            <w:tcW w:w="2833" w:type="dxa"/>
            <w:tcBorders>
              <w:top w:val="nil"/>
              <w:left w:val="single" w:sz="4" w:space="0" w:color="auto"/>
              <w:bottom w:val="single" w:sz="4" w:space="0" w:color="auto"/>
              <w:right w:val="single" w:sz="4" w:space="0" w:color="auto"/>
            </w:tcBorders>
            <w:shd w:val="clear" w:color="auto" w:fill="auto"/>
            <w:vAlign w:val="center"/>
          </w:tcPr>
          <w:p w14:paraId="5796F22B" w14:textId="1B529DF1" w:rsidR="00E877BA" w:rsidRPr="00F73F17" w:rsidRDefault="008E7505" w:rsidP="00F73F17">
            <w:pPr>
              <w:spacing w:after="0"/>
              <w:rPr>
                <w:rFonts w:ascii="Arial" w:hAnsi="Arial" w:cs="Arial"/>
                <w:sz w:val="20"/>
                <w:szCs w:val="20"/>
              </w:rPr>
            </w:pPr>
            <w:r w:rsidRPr="00F73F17">
              <w:rPr>
                <w:rFonts w:ascii="Arial" w:hAnsi="Arial" w:cs="Arial"/>
                <w:sz w:val="20"/>
                <w:szCs w:val="20"/>
              </w:rPr>
              <w:t>Mezilečí</w:t>
            </w:r>
          </w:p>
        </w:tc>
        <w:tc>
          <w:tcPr>
            <w:tcW w:w="1080" w:type="dxa"/>
            <w:tcBorders>
              <w:top w:val="nil"/>
              <w:left w:val="nil"/>
              <w:bottom w:val="single" w:sz="4" w:space="0" w:color="auto"/>
              <w:right w:val="single" w:sz="4" w:space="0" w:color="auto"/>
            </w:tcBorders>
            <w:shd w:val="clear" w:color="auto" w:fill="auto"/>
            <w:vAlign w:val="center"/>
          </w:tcPr>
          <w:p w14:paraId="54D54C76" w14:textId="50ACE3AB" w:rsidR="00E877BA" w:rsidRPr="00F73F17" w:rsidRDefault="008E7505" w:rsidP="00F73F17">
            <w:pPr>
              <w:spacing w:after="0"/>
              <w:rPr>
                <w:rFonts w:ascii="Arial" w:hAnsi="Arial" w:cs="Arial"/>
                <w:sz w:val="20"/>
                <w:szCs w:val="20"/>
              </w:rPr>
            </w:pPr>
            <w:r w:rsidRPr="00F73F17">
              <w:rPr>
                <w:rFonts w:ascii="Arial" w:hAnsi="Arial" w:cs="Arial"/>
                <w:sz w:val="20"/>
                <w:szCs w:val="20"/>
              </w:rPr>
              <w:t>693642</w:t>
            </w:r>
          </w:p>
        </w:tc>
        <w:tc>
          <w:tcPr>
            <w:tcW w:w="2881" w:type="dxa"/>
            <w:tcBorders>
              <w:top w:val="nil"/>
              <w:left w:val="nil"/>
              <w:bottom w:val="single" w:sz="4" w:space="0" w:color="auto"/>
              <w:right w:val="single" w:sz="4" w:space="0" w:color="auto"/>
            </w:tcBorders>
            <w:shd w:val="clear" w:color="auto" w:fill="auto"/>
            <w:vAlign w:val="center"/>
          </w:tcPr>
          <w:p w14:paraId="15E339D7" w14:textId="4993471B" w:rsidR="00E877BA" w:rsidRPr="00F73F17" w:rsidRDefault="008E7505" w:rsidP="00F73F17">
            <w:pPr>
              <w:spacing w:after="0"/>
              <w:rPr>
                <w:rFonts w:ascii="Arial" w:hAnsi="Arial" w:cs="Arial"/>
                <w:sz w:val="20"/>
                <w:szCs w:val="20"/>
              </w:rPr>
            </w:pPr>
            <w:proofErr w:type="spellStart"/>
            <w:r w:rsidRPr="00F73F17">
              <w:rPr>
                <w:rFonts w:ascii="Arial" w:hAnsi="Arial" w:cs="Arial"/>
                <w:sz w:val="20"/>
                <w:szCs w:val="20"/>
              </w:rPr>
              <w:t>Posadov</w:t>
            </w:r>
            <w:proofErr w:type="spellEnd"/>
          </w:p>
        </w:tc>
      </w:tr>
      <w:tr w:rsidR="00E877BA" w:rsidRPr="00F73F17" w14:paraId="18459031" w14:textId="77777777" w:rsidTr="00F73F17">
        <w:trPr>
          <w:trHeight w:val="450"/>
          <w:jc w:val="center"/>
        </w:trPr>
        <w:tc>
          <w:tcPr>
            <w:tcW w:w="2833" w:type="dxa"/>
            <w:tcBorders>
              <w:top w:val="nil"/>
              <w:left w:val="single" w:sz="4" w:space="0" w:color="auto"/>
              <w:bottom w:val="single" w:sz="4" w:space="0" w:color="auto"/>
              <w:right w:val="single" w:sz="4" w:space="0" w:color="auto"/>
            </w:tcBorders>
            <w:shd w:val="clear" w:color="auto" w:fill="auto"/>
            <w:vAlign w:val="center"/>
          </w:tcPr>
          <w:p w14:paraId="1CE1A528" w14:textId="36161C88" w:rsidR="00E877BA" w:rsidRPr="00F73F17" w:rsidRDefault="008E7505" w:rsidP="00F73F17">
            <w:pPr>
              <w:spacing w:after="0"/>
              <w:rPr>
                <w:rFonts w:ascii="Arial" w:hAnsi="Arial" w:cs="Arial"/>
                <w:sz w:val="20"/>
                <w:szCs w:val="20"/>
              </w:rPr>
            </w:pPr>
            <w:r w:rsidRPr="00F73F17">
              <w:rPr>
                <w:rFonts w:ascii="Arial" w:hAnsi="Arial" w:cs="Arial"/>
                <w:sz w:val="20"/>
                <w:szCs w:val="20"/>
              </w:rPr>
              <w:t>Úpice</w:t>
            </w:r>
          </w:p>
        </w:tc>
        <w:tc>
          <w:tcPr>
            <w:tcW w:w="1080" w:type="dxa"/>
            <w:tcBorders>
              <w:top w:val="nil"/>
              <w:left w:val="nil"/>
              <w:bottom w:val="single" w:sz="4" w:space="0" w:color="auto"/>
              <w:right w:val="single" w:sz="4" w:space="0" w:color="auto"/>
            </w:tcBorders>
            <w:shd w:val="clear" w:color="auto" w:fill="auto"/>
            <w:vAlign w:val="center"/>
          </w:tcPr>
          <w:p w14:paraId="1789B451" w14:textId="63D030AC" w:rsidR="00E877BA" w:rsidRPr="00F73F17" w:rsidRDefault="008E7505" w:rsidP="00F73F17">
            <w:pPr>
              <w:spacing w:after="0"/>
              <w:rPr>
                <w:rFonts w:ascii="Arial" w:hAnsi="Arial" w:cs="Arial"/>
                <w:sz w:val="20"/>
                <w:szCs w:val="20"/>
              </w:rPr>
            </w:pPr>
            <w:r w:rsidRPr="00F73F17">
              <w:rPr>
                <w:rFonts w:ascii="Arial" w:hAnsi="Arial" w:cs="Arial"/>
                <w:sz w:val="20"/>
                <w:szCs w:val="20"/>
              </w:rPr>
              <w:t>774651</w:t>
            </w:r>
          </w:p>
        </w:tc>
        <w:tc>
          <w:tcPr>
            <w:tcW w:w="2881" w:type="dxa"/>
            <w:tcBorders>
              <w:top w:val="nil"/>
              <w:left w:val="nil"/>
              <w:bottom w:val="single" w:sz="4" w:space="0" w:color="auto"/>
              <w:right w:val="single" w:sz="4" w:space="0" w:color="auto"/>
            </w:tcBorders>
            <w:shd w:val="clear" w:color="auto" w:fill="auto"/>
            <w:vAlign w:val="center"/>
          </w:tcPr>
          <w:p w14:paraId="18D75787" w14:textId="699672E0" w:rsidR="00E877BA" w:rsidRPr="00F73F17" w:rsidRDefault="008E7505" w:rsidP="00F73F17">
            <w:pPr>
              <w:spacing w:after="0"/>
              <w:rPr>
                <w:rFonts w:ascii="Arial" w:hAnsi="Arial" w:cs="Arial"/>
                <w:sz w:val="20"/>
                <w:szCs w:val="20"/>
              </w:rPr>
            </w:pPr>
            <w:r w:rsidRPr="00F73F17">
              <w:rPr>
                <w:rFonts w:ascii="Arial" w:hAnsi="Arial" w:cs="Arial"/>
                <w:sz w:val="20"/>
                <w:szCs w:val="20"/>
              </w:rPr>
              <w:t>Úpice</w:t>
            </w:r>
          </w:p>
        </w:tc>
      </w:tr>
      <w:tr w:rsidR="00E877BA" w:rsidRPr="00F73F17" w14:paraId="2478F71F" w14:textId="77777777" w:rsidTr="00F73F17">
        <w:trPr>
          <w:trHeight w:val="450"/>
          <w:jc w:val="center"/>
        </w:trPr>
        <w:tc>
          <w:tcPr>
            <w:tcW w:w="2833" w:type="dxa"/>
            <w:tcBorders>
              <w:top w:val="nil"/>
              <w:left w:val="single" w:sz="4" w:space="0" w:color="auto"/>
              <w:bottom w:val="single" w:sz="4" w:space="0" w:color="auto"/>
              <w:right w:val="single" w:sz="4" w:space="0" w:color="auto"/>
            </w:tcBorders>
            <w:shd w:val="clear" w:color="auto" w:fill="auto"/>
            <w:vAlign w:val="center"/>
          </w:tcPr>
          <w:p w14:paraId="3FB9597B" w14:textId="566E2337" w:rsidR="00E877BA" w:rsidRPr="00F73F17" w:rsidRDefault="008E7505" w:rsidP="00F73F17">
            <w:pPr>
              <w:spacing w:after="0"/>
              <w:rPr>
                <w:rFonts w:ascii="Arial" w:hAnsi="Arial" w:cs="Arial"/>
                <w:sz w:val="20"/>
                <w:szCs w:val="20"/>
              </w:rPr>
            </w:pPr>
            <w:r w:rsidRPr="00F73F17">
              <w:rPr>
                <w:rFonts w:ascii="Arial" w:hAnsi="Arial" w:cs="Arial"/>
                <w:sz w:val="20"/>
                <w:szCs w:val="20"/>
              </w:rPr>
              <w:t>Úpice</w:t>
            </w:r>
          </w:p>
        </w:tc>
        <w:tc>
          <w:tcPr>
            <w:tcW w:w="1080" w:type="dxa"/>
            <w:tcBorders>
              <w:top w:val="nil"/>
              <w:left w:val="nil"/>
              <w:bottom w:val="single" w:sz="4" w:space="0" w:color="auto"/>
              <w:right w:val="single" w:sz="4" w:space="0" w:color="auto"/>
            </w:tcBorders>
            <w:shd w:val="clear" w:color="auto" w:fill="auto"/>
            <w:vAlign w:val="center"/>
          </w:tcPr>
          <w:p w14:paraId="44AA8792" w14:textId="4F20C589" w:rsidR="00E877BA" w:rsidRPr="00F73F17" w:rsidRDefault="008E7505" w:rsidP="00F73F17">
            <w:pPr>
              <w:spacing w:after="0"/>
              <w:rPr>
                <w:rFonts w:ascii="Arial" w:hAnsi="Arial" w:cs="Arial"/>
                <w:sz w:val="20"/>
                <w:szCs w:val="20"/>
              </w:rPr>
            </w:pPr>
            <w:r w:rsidRPr="00F73F17">
              <w:rPr>
                <w:rFonts w:ascii="Arial" w:hAnsi="Arial" w:cs="Arial"/>
                <w:sz w:val="20"/>
                <w:szCs w:val="20"/>
              </w:rPr>
              <w:t>737453</w:t>
            </w:r>
          </w:p>
        </w:tc>
        <w:tc>
          <w:tcPr>
            <w:tcW w:w="2881" w:type="dxa"/>
            <w:tcBorders>
              <w:top w:val="nil"/>
              <w:left w:val="nil"/>
              <w:bottom w:val="single" w:sz="4" w:space="0" w:color="auto"/>
              <w:right w:val="single" w:sz="4" w:space="0" w:color="auto"/>
            </w:tcBorders>
            <w:shd w:val="clear" w:color="auto" w:fill="auto"/>
            <w:vAlign w:val="center"/>
          </w:tcPr>
          <w:p w14:paraId="5D1FB53E" w14:textId="32BFCA27" w:rsidR="00E877BA" w:rsidRPr="00F73F17" w:rsidRDefault="008E7505" w:rsidP="00F73F17">
            <w:pPr>
              <w:spacing w:after="0"/>
              <w:rPr>
                <w:rFonts w:ascii="Arial" w:hAnsi="Arial" w:cs="Arial"/>
                <w:sz w:val="20"/>
                <w:szCs w:val="20"/>
              </w:rPr>
            </w:pPr>
            <w:proofErr w:type="spellStart"/>
            <w:r w:rsidRPr="00F73F17">
              <w:rPr>
                <w:rFonts w:ascii="Arial" w:hAnsi="Arial" w:cs="Arial"/>
                <w:sz w:val="20"/>
                <w:szCs w:val="20"/>
              </w:rPr>
              <w:t>Radeč</w:t>
            </w:r>
            <w:proofErr w:type="spellEnd"/>
          </w:p>
        </w:tc>
      </w:tr>
      <w:tr w:rsidR="00E877BA" w:rsidRPr="00F73F17" w14:paraId="40575D13" w14:textId="77777777" w:rsidTr="00F73F17">
        <w:trPr>
          <w:trHeight w:val="450"/>
          <w:jc w:val="center"/>
        </w:trPr>
        <w:tc>
          <w:tcPr>
            <w:tcW w:w="2833" w:type="dxa"/>
            <w:tcBorders>
              <w:top w:val="nil"/>
              <w:left w:val="single" w:sz="4" w:space="0" w:color="auto"/>
              <w:bottom w:val="single" w:sz="4" w:space="0" w:color="auto"/>
              <w:right w:val="single" w:sz="4" w:space="0" w:color="auto"/>
            </w:tcBorders>
            <w:shd w:val="clear" w:color="auto" w:fill="auto"/>
            <w:vAlign w:val="center"/>
          </w:tcPr>
          <w:p w14:paraId="4FAD33CE" w14:textId="6DB5E02B" w:rsidR="00E877BA" w:rsidRPr="00F73F17" w:rsidRDefault="008E7505" w:rsidP="00F73F17">
            <w:pPr>
              <w:spacing w:after="0"/>
              <w:rPr>
                <w:rFonts w:ascii="Arial" w:hAnsi="Arial" w:cs="Arial"/>
                <w:sz w:val="20"/>
                <w:szCs w:val="20"/>
              </w:rPr>
            </w:pPr>
            <w:r w:rsidRPr="00F73F17">
              <w:rPr>
                <w:rFonts w:ascii="Arial" w:hAnsi="Arial" w:cs="Arial"/>
                <w:sz w:val="20"/>
                <w:szCs w:val="20"/>
              </w:rPr>
              <w:t>Červený Kostelec</w:t>
            </w:r>
          </w:p>
        </w:tc>
        <w:tc>
          <w:tcPr>
            <w:tcW w:w="1080" w:type="dxa"/>
            <w:tcBorders>
              <w:top w:val="nil"/>
              <w:left w:val="nil"/>
              <w:bottom w:val="single" w:sz="4" w:space="0" w:color="auto"/>
              <w:right w:val="single" w:sz="4" w:space="0" w:color="auto"/>
            </w:tcBorders>
            <w:shd w:val="clear" w:color="auto" w:fill="auto"/>
            <w:vAlign w:val="center"/>
          </w:tcPr>
          <w:p w14:paraId="42A953FB" w14:textId="00A0B2C7" w:rsidR="00E877BA" w:rsidRPr="00F73F17" w:rsidRDefault="008E7505" w:rsidP="00F73F17">
            <w:pPr>
              <w:spacing w:after="0"/>
              <w:rPr>
                <w:rFonts w:ascii="Arial" w:hAnsi="Arial" w:cs="Arial"/>
                <w:sz w:val="20"/>
                <w:szCs w:val="20"/>
              </w:rPr>
            </w:pPr>
            <w:r w:rsidRPr="00F73F17">
              <w:rPr>
                <w:rFonts w:ascii="Arial" w:hAnsi="Arial" w:cs="Arial"/>
                <w:sz w:val="20"/>
                <w:szCs w:val="20"/>
              </w:rPr>
              <w:t>621129</w:t>
            </w:r>
          </w:p>
        </w:tc>
        <w:tc>
          <w:tcPr>
            <w:tcW w:w="2881" w:type="dxa"/>
            <w:tcBorders>
              <w:top w:val="nil"/>
              <w:left w:val="nil"/>
              <w:bottom w:val="single" w:sz="4" w:space="0" w:color="auto"/>
              <w:right w:val="single" w:sz="4" w:space="0" w:color="auto"/>
            </w:tcBorders>
            <w:shd w:val="clear" w:color="auto" w:fill="auto"/>
            <w:vAlign w:val="center"/>
          </w:tcPr>
          <w:p w14:paraId="75079E78" w14:textId="4A50DE58" w:rsidR="00E877BA" w:rsidRPr="00F73F17" w:rsidRDefault="008E7505" w:rsidP="00F73F17">
            <w:pPr>
              <w:spacing w:after="0"/>
              <w:rPr>
                <w:rFonts w:ascii="Arial" w:hAnsi="Arial" w:cs="Arial"/>
                <w:sz w:val="20"/>
                <w:szCs w:val="20"/>
              </w:rPr>
            </w:pPr>
            <w:r w:rsidRPr="00F73F17">
              <w:rPr>
                <w:rFonts w:ascii="Arial" w:hAnsi="Arial" w:cs="Arial"/>
                <w:sz w:val="20"/>
                <w:szCs w:val="20"/>
              </w:rPr>
              <w:t>Lhota za Červeným Kostelcem</w:t>
            </w:r>
          </w:p>
        </w:tc>
      </w:tr>
      <w:tr w:rsidR="00E877BA" w:rsidRPr="00F73F17" w14:paraId="6DF4F9BD" w14:textId="77777777" w:rsidTr="00F73F17">
        <w:trPr>
          <w:trHeight w:val="450"/>
          <w:jc w:val="center"/>
        </w:trPr>
        <w:tc>
          <w:tcPr>
            <w:tcW w:w="2833" w:type="dxa"/>
            <w:tcBorders>
              <w:top w:val="nil"/>
              <w:left w:val="single" w:sz="4" w:space="0" w:color="auto"/>
              <w:bottom w:val="single" w:sz="4" w:space="0" w:color="auto"/>
              <w:right w:val="single" w:sz="4" w:space="0" w:color="auto"/>
            </w:tcBorders>
            <w:shd w:val="clear" w:color="auto" w:fill="auto"/>
            <w:vAlign w:val="center"/>
          </w:tcPr>
          <w:p w14:paraId="729A88ED" w14:textId="779E1A19" w:rsidR="00E877BA" w:rsidRPr="00F73F17" w:rsidRDefault="008E7505" w:rsidP="00F73F17">
            <w:pPr>
              <w:spacing w:after="0"/>
              <w:rPr>
                <w:rFonts w:ascii="Arial" w:hAnsi="Arial" w:cs="Arial"/>
                <w:sz w:val="20"/>
                <w:szCs w:val="20"/>
              </w:rPr>
            </w:pPr>
            <w:r w:rsidRPr="00F73F17">
              <w:rPr>
                <w:rFonts w:ascii="Arial" w:hAnsi="Arial" w:cs="Arial"/>
                <w:sz w:val="20"/>
                <w:szCs w:val="20"/>
              </w:rPr>
              <w:t>Červený Kostelec</w:t>
            </w:r>
          </w:p>
        </w:tc>
        <w:tc>
          <w:tcPr>
            <w:tcW w:w="1080" w:type="dxa"/>
            <w:tcBorders>
              <w:top w:val="nil"/>
              <w:left w:val="nil"/>
              <w:bottom w:val="single" w:sz="4" w:space="0" w:color="auto"/>
              <w:right w:val="single" w:sz="4" w:space="0" w:color="auto"/>
            </w:tcBorders>
            <w:shd w:val="clear" w:color="auto" w:fill="auto"/>
            <w:vAlign w:val="center"/>
          </w:tcPr>
          <w:p w14:paraId="2D83E2EF" w14:textId="54E6BAB9" w:rsidR="00E877BA" w:rsidRPr="00F73F17" w:rsidRDefault="008E7505" w:rsidP="00F73F17">
            <w:pPr>
              <w:spacing w:after="0"/>
              <w:rPr>
                <w:rFonts w:ascii="Arial" w:hAnsi="Arial" w:cs="Arial"/>
                <w:sz w:val="20"/>
                <w:szCs w:val="20"/>
              </w:rPr>
            </w:pPr>
            <w:r w:rsidRPr="00F73F17">
              <w:rPr>
                <w:rFonts w:ascii="Arial" w:hAnsi="Arial" w:cs="Arial"/>
                <w:sz w:val="20"/>
                <w:szCs w:val="20"/>
              </w:rPr>
              <w:t>621145</w:t>
            </w:r>
          </w:p>
        </w:tc>
        <w:tc>
          <w:tcPr>
            <w:tcW w:w="2881" w:type="dxa"/>
            <w:tcBorders>
              <w:top w:val="nil"/>
              <w:left w:val="nil"/>
              <w:bottom w:val="single" w:sz="4" w:space="0" w:color="auto"/>
              <w:right w:val="single" w:sz="4" w:space="0" w:color="auto"/>
            </w:tcBorders>
            <w:shd w:val="clear" w:color="auto" w:fill="auto"/>
            <w:vAlign w:val="center"/>
          </w:tcPr>
          <w:p w14:paraId="37A5C7F6" w14:textId="6C15B978" w:rsidR="00E877BA" w:rsidRPr="00F73F17" w:rsidRDefault="008E7505" w:rsidP="00F73F17">
            <w:pPr>
              <w:spacing w:after="0"/>
              <w:rPr>
                <w:rFonts w:ascii="Arial" w:hAnsi="Arial" w:cs="Arial"/>
                <w:sz w:val="20"/>
                <w:szCs w:val="20"/>
              </w:rPr>
            </w:pPr>
            <w:proofErr w:type="spellStart"/>
            <w:r w:rsidRPr="00F73F17">
              <w:rPr>
                <w:rFonts w:ascii="Arial" w:hAnsi="Arial" w:cs="Arial"/>
                <w:sz w:val="20"/>
                <w:szCs w:val="20"/>
              </w:rPr>
              <w:t>Stolín</w:t>
            </w:r>
            <w:proofErr w:type="spellEnd"/>
          </w:p>
        </w:tc>
      </w:tr>
      <w:tr w:rsidR="00E877BA" w:rsidRPr="00F73F17" w14:paraId="53A5C829" w14:textId="77777777" w:rsidTr="00F73F17">
        <w:trPr>
          <w:trHeight w:val="450"/>
          <w:jc w:val="center"/>
        </w:trPr>
        <w:tc>
          <w:tcPr>
            <w:tcW w:w="2833" w:type="dxa"/>
            <w:tcBorders>
              <w:top w:val="nil"/>
              <w:left w:val="single" w:sz="4" w:space="0" w:color="auto"/>
              <w:bottom w:val="single" w:sz="4" w:space="0" w:color="auto"/>
              <w:right w:val="single" w:sz="4" w:space="0" w:color="auto"/>
            </w:tcBorders>
            <w:shd w:val="clear" w:color="auto" w:fill="auto"/>
            <w:vAlign w:val="center"/>
          </w:tcPr>
          <w:p w14:paraId="6A1DAB8A" w14:textId="31B9EF00" w:rsidR="00E877BA" w:rsidRPr="00F73F17" w:rsidRDefault="008E7505" w:rsidP="00F73F17">
            <w:pPr>
              <w:spacing w:after="0"/>
              <w:rPr>
                <w:rFonts w:ascii="Arial" w:hAnsi="Arial" w:cs="Arial"/>
                <w:sz w:val="20"/>
                <w:szCs w:val="20"/>
              </w:rPr>
            </w:pPr>
            <w:r w:rsidRPr="00F73F17">
              <w:rPr>
                <w:rFonts w:ascii="Arial" w:hAnsi="Arial" w:cs="Arial"/>
                <w:sz w:val="20"/>
                <w:szCs w:val="20"/>
              </w:rPr>
              <w:t>Rtyně v Podkrkonoší</w:t>
            </w:r>
          </w:p>
        </w:tc>
        <w:tc>
          <w:tcPr>
            <w:tcW w:w="1080" w:type="dxa"/>
            <w:tcBorders>
              <w:top w:val="nil"/>
              <w:left w:val="nil"/>
              <w:bottom w:val="single" w:sz="4" w:space="0" w:color="auto"/>
              <w:right w:val="single" w:sz="4" w:space="0" w:color="auto"/>
            </w:tcBorders>
            <w:shd w:val="clear" w:color="auto" w:fill="auto"/>
            <w:vAlign w:val="center"/>
          </w:tcPr>
          <w:p w14:paraId="0F4AABEC" w14:textId="51FCCE3B" w:rsidR="00E877BA" w:rsidRPr="00F73F17" w:rsidRDefault="008E7505" w:rsidP="00F73F17">
            <w:pPr>
              <w:spacing w:after="0"/>
              <w:rPr>
                <w:rFonts w:ascii="Arial" w:hAnsi="Arial" w:cs="Arial"/>
                <w:sz w:val="20"/>
                <w:szCs w:val="20"/>
              </w:rPr>
            </w:pPr>
            <w:r w:rsidRPr="00F73F17">
              <w:rPr>
                <w:rFonts w:ascii="Arial" w:hAnsi="Arial" w:cs="Arial"/>
                <w:sz w:val="20"/>
                <w:szCs w:val="20"/>
              </w:rPr>
              <w:t>743143</w:t>
            </w:r>
          </w:p>
        </w:tc>
        <w:tc>
          <w:tcPr>
            <w:tcW w:w="2881" w:type="dxa"/>
            <w:tcBorders>
              <w:top w:val="nil"/>
              <w:left w:val="nil"/>
              <w:bottom w:val="single" w:sz="4" w:space="0" w:color="auto"/>
              <w:right w:val="single" w:sz="4" w:space="0" w:color="auto"/>
            </w:tcBorders>
            <w:shd w:val="clear" w:color="auto" w:fill="auto"/>
            <w:vAlign w:val="center"/>
          </w:tcPr>
          <w:p w14:paraId="3EB22798" w14:textId="0E30F57F" w:rsidR="00E877BA" w:rsidRPr="00F73F17" w:rsidRDefault="008E7505" w:rsidP="00F73F17">
            <w:pPr>
              <w:spacing w:after="0"/>
              <w:rPr>
                <w:rFonts w:ascii="Arial" w:hAnsi="Arial" w:cs="Arial"/>
                <w:sz w:val="20"/>
                <w:szCs w:val="20"/>
              </w:rPr>
            </w:pPr>
            <w:r w:rsidRPr="00F73F17">
              <w:rPr>
                <w:rFonts w:ascii="Arial" w:hAnsi="Arial" w:cs="Arial"/>
                <w:sz w:val="20"/>
                <w:szCs w:val="20"/>
              </w:rPr>
              <w:t>Rtyně v Podkrkonoší</w:t>
            </w:r>
          </w:p>
        </w:tc>
      </w:tr>
      <w:tr w:rsidR="00E877BA" w:rsidRPr="00F73F17" w14:paraId="387E30C2" w14:textId="77777777" w:rsidTr="00F73F17">
        <w:trPr>
          <w:trHeight w:val="450"/>
          <w:jc w:val="center"/>
        </w:trPr>
        <w:tc>
          <w:tcPr>
            <w:tcW w:w="2833" w:type="dxa"/>
            <w:tcBorders>
              <w:top w:val="nil"/>
              <w:left w:val="single" w:sz="4" w:space="0" w:color="auto"/>
              <w:bottom w:val="single" w:sz="4" w:space="0" w:color="auto"/>
              <w:right w:val="single" w:sz="4" w:space="0" w:color="auto"/>
            </w:tcBorders>
            <w:shd w:val="clear" w:color="auto" w:fill="auto"/>
            <w:vAlign w:val="center"/>
          </w:tcPr>
          <w:p w14:paraId="19FCB3D9" w14:textId="574DF876" w:rsidR="00E877BA" w:rsidRPr="00F73F17" w:rsidRDefault="008E7505" w:rsidP="00F73F17">
            <w:pPr>
              <w:spacing w:after="0"/>
              <w:rPr>
                <w:rFonts w:ascii="Arial" w:hAnsi="Arial" w:cs="Arial"/>
                <w:sz w:val="20"/>
                <w:szCs w:val="20"/>
              </w:rPr>
            </w:pPr>
            <w:r w:rsidRPr="00F73F17">
              <w:rPr>
                <w:rFonts w:ascii="Arial" w:hAnsi="Arial" w:cs="Arial"/>
                <w:sz w:val="20"/>
                <w:szCs w:val="20"/>
              </w:rPr>
              <w:t>Litoboř</w:t>
            </w:r>
          </w:p>
        </w:tc>
        <w:tc>
          <w:tcPr>
            <w:tcW w:w="1080" w:type="dxa"/>
            <w:tcBorders>
              <w:top w:val="nil"/>
              <w:left w:val="nil"/>
              <w:bottom w:val="single" w:sz="4" w:space="0" w:color="auto"/>
              <w:right w:val="single" w:sz="4" w:space="0" w:color="auto"/>
            </w:tcBorders>
            <w:shd w:val="clear" w:color="auto" w:fill="auto"/>
            <w:vAlign w:val="center"/>
          </w:tcPr>
          <w:p w14:paraId="0E8C5557" w14:textId="5EDF075E" w:rsidR="00E877BA" w:rsidRPr="00F73F17" w:rsidRDefault="008E7505" w:rsidP="00F73F17">
            <w:pPr>
              <w:spacing w:after="0"/>
              <w:rPr>
                <w:rFonts w:ascii="Arial" w:hAnsi="Arial" w:cs="Arial"/>
                <w:sz w:val="20"/>
                <w:szCs w:val="20"/>
              </w:rPr>
            </w:pPr>
            <w:r w:rsidRPr="00F73F17">
              <w:rPr>
                <w:rFonts w:ascii="Arial" w:hAnsi="Arial" w:cs="Arial"/>
                <w:sz w:val="20"/>
                <w:szCs w:val="20"/>
              </w:rPr>
              <w:t>645303</w:t>
            </w:r>
          </w:p>
        </w:tc>
        <w:tc>
          <w:tcPr>
            <w:tcW w:w="2881" w:type="dxa"/>
            <w:tcBorders>
              <w:top w:val="nil"/>
              <w:left w:val="nil"/>
              <w:bottom w:val="single" w:sz="4" w:space="0" w:color="auto"/>
              <w:right w:val="single" w:sz="4" w:space="0" w:color="auto"/>
            </w:tcBorders>
            <w:shd w:val="clear" w:color="auto" w:fill="auto"/>
            <w:vAlign w:val="center"/>
          </w:tcPr>
          <w:p w14:paraId="38B2A55A" w14:textId="27D65174" w:rsidR="00E877BA" w:rsidRPr="00F73F17" w:rsidRDefault="008E7505" w:rsidP="00F73F17">
            <w:pPr>
              <w:spacing w:after="0"/>
              <w:rPr>
                <w:rFonts w:ascii="Arial" w:hAnsi="Arial" w:cs="Arial"/>
                <w:sz w:val="20"/>
                <w:szCs w:val="20"/>
              </w:rPr>
            </w:pPr>
            <w:r w:rsidRPr="00F73F17">
              <w:rPr>
                <w:rFonts w:ascii="Arial" w:hAnsi="Arial" w:cs="Arial"/>
                <w:sz w:val="20"/>
                <w:szCs w:val="20"/>
              </w:rPr>
              <w:t>Litoboř</w:t>
            </w:r>
          </w:p>
        </w:tc>
      </w:tr>
      <w:tr w:rsidR="00E877BA" w:rsidRPr="00F73F17" w14:paraId="3CD5145F" w14:textId="77777777" w:rsidTr="00F73F17">
        <w:trPr>
          <w:trHeight w:val="450"/>
          <w:jc w:val="center"/>
        </w:trPr>
        <w:tc>
          <w:tcPr>
            <w:tcW w:w="2833" w:type="dxa"/>
            <w:tcBorders>
              <w:top w:val="nil"/>
              <w:left w:val="single" w:sz="4" w:space="0" w:color="auto"/>
              <w:bottom w:val="single" w:sz="4" w:space="0" w:color="auto"/>
              <w:right w:val="single" w:sz="4" w:space="0" w:color="auto"/>
            </w:tcBorders>
            <w:shd w:val="clear" w:color="auto" w:fill="auto"/>
            <w:vAlign w:val="center"/>
          </w:tcPr>
          <w:p w14:paraId="5C214BC1" w14:textId="1EE78FCE" w:rsidR="00E877BA" w:rsidRPr="00F73F17" w:rsidRDefault="008E7505" w:rsidP="00F73F17">
            <w:pPr>
              <w:spacing w:after="0"/>
              <w:rPr>
                <w:rFonts w:ascii="Arial" w:hAnsi="Arial" w:cs="Arial"/>
                <w:sz w:val="20"/>
                <w:szCs w:val="20"/>
              </w:rPr>
            </w:pPr>
            <w:r w:rsidRPr="00F73F17">
              <w:rPr>
                <w:rFonts w:ascii="Arial" w:hAnsi="Arial" w:cs="Arial"/>
                <w:sz w:val="20"/>
                <w:szCs w:val="20"/>
              </w:rPr>
              <w:t>Hořičky</w:t>
            </w:r>
          </w:p>
        </w:tc>
        <w:tc>
          <w:tcPr>
            <w:tcW w:w="1080" w:type="dxa"/>
            <w:tcBorders>
              <w:top w:val="nil"/>
              <w:left w:val="nil"/>
              <w:bottom w:val="single" w:sz="4" w:space="0" w:color="auto"/>
              <w:right w:val="single" w:sz="4" w:space="0" w:color="auto"/>
            </w:tcBorders>
            <w:shd w:val="clear" w:color="auto" w:fill="auto"/>
            <w:vAlign w:val="center"/>
          </w:tcPr>
          <w:p w14:paraId="04641DAF" w14:textId="4D6ADF27" w:rsidR="00E877BA" w:rsidRPr="00F73F17" w:rsidRDefault="008E7505" w:rsidP="00F73F17">
            <w:pPr>
              <w:spacing w:after="0"/>
              <w:rPr>
                <w:rFonts w:ascii="Arial" w:hAnsi="Arial" w:cs="Arial"/>
                <w:sz w:val="20"/>
                <w:szCs w:val="20"/>
              </w:rPr>
            </w:pPr>
            <w:r w:rsidRPr="00F73F17">
              <w:rPr>
                <w:rFonts w:ascii="Arial" w:hAnsi="Arial" w:cs="Arial"/>
                <w:sz w:val="20"/>
                <w:szCs w:val="20"/>
              </w:rPr>
              <w:t>693618</w:t>
            </w:r>
          </w:p>
        </w:tc>
        <w:tc>
          <w:tcPr>
            <w:tcW w:w="2881" w:type="dxa"/>
            <w:tcBorders>
              <w:top w:val="nil"/>
              <w:left w:val="nil"/>
              <w:bottom w:val="single" w:sz="4" w:space="0" w:color="auto"/>
              <w:right w:val="single" w:sz="4" w:space="0" w:color="auto"/>
            </w:tcBorders>
            <w:shd w:val="clear" w:color="auto" w:fill="auto"/>
            <w:vAlign w:val="center"/>
          </w:tcPr>
          <w:p w14:paraId="0FD36BA3" w14:textId="7C410C78" w:rsidR="00E877BA" w:rsidRPr="00F73F17" w:rsidRDefault="008E7505" w:rsidP="00F73F17">
            <w:pPr>
              <w:spacing w:after="0"/>
              <w:rPr>
                <w:rFonts w:ascii="Arial" w:hAnsi="Arial" w:cs="Arial"/>
                <w:sz w:val="20"/>
                <w:szCs w:val="20"/>
              </w:rPr>
            </w:pPr>
            <w:proofErr w:type="spellStart"/>
            <w:r w:rsidRPr="00F73F17">
              <w:rPr>
                <w:rFonts w:ascii="Arial" w:hAnsi="Arial" w:cs="Arial"/>
                <w:sz w:val="20"/>
                <w:szCs w:val="20"/>
              </w:rPr>
              <w:t>Křížanov</w:t>
            </w:r>
            <w:proofErr w:type="spellEnd"/>
            <w:r w:rsidRPr="00F73F17">
              <w:rPr>
                <w:rFonts w:ascii="Arial" w:hAnsi="Arial" w:cs="Arial"/>
                <w:sz w:val="20"/>
                <w:szCs w:val="20"/>
              </w:rPr>
              <w:t xml:space="preserve"> u Mezilečí</w:t>
            </w:r>
          </w:p>
        </w:tc>
      </w:tr>
      <w:tr w:rsidR="00E877BA" w:rsidRPr="00F73F17" w14:paraId="0921770C" w14:textId="77777777" w:rsidTr="00F73F17">
        <w:trPr>
          <w:trHeight w:val="450"/>
          <w:jc w:val="center"/>
        </w:trPr>
        <w:tc>
          <w:tcPr>
            <w:tcW w:w="2833" w:type="dxa"/>
            <w:tcBorders>
              <w:top w:val="nil"/>
              <w:left w:val="single" w:sz="4" w:space="0" w:color="auto"/>
              <w:bottom w:val="single" w:sz="4" w:space="0" w:color="auto"/>
              <w:right w:val="single" w:sz="4" w:space="0" w:color="auto"/>
            </w:tcBorders>
            <w:shd w:val="clear" w:color="auto" w:fill="auto"/>
            <w:vAlign w:val="center"/>
          </w:tcPr>
          <w:p w14:paraId="557B5747" w14:textId="5554AB91" w:rsidR="00E877BA" w:rsidRPr="00F73F17" w:rsidRDefault="008E7505" w:rsidP="00F73F17">
            <w:pPr>
              <w:spacing w:after="0"/>
              <w:rPr>
                <w:rFonts w:ascii="Arial" w:hAnsi="Arial" w:cs="Arial"/>
                <w:sz w:val="20"/>
                <w:szCs w:val="20"/>
              </w:rPr>
            </w:pPr>
            <w:r w:rsidRPr="00F73F17">
              <w:rPr>
                <w:rFonts w:ascii="Arial" w:hAnsi="Arial" w:cs="Arial"/>
                <w:sz w:val="20"/>
                <w:szCs w:val="20"/>
              </w:rPr>
              <w:lastRenderedPageBreak/>
              <w:t>Libňatov</w:t>
            </w:r>
          </w:p>
        </w:tc>
        <w:tc>
          <w:tcPr>
            <w:tcW w:w="1080" w:type="dxa"/>
            <w:tcBorders>
              <w:top w:val="nil"/>
              <w:left w:val="nil"/>
              <w:bottom w:val="single" w:sz="4" w:space="0" w:color="auto"/>
              <w:right w:val="single" w:sz="4" w:space="0" w:color="auto"/>
            </w:tcBorders>
            <w:shd w:val="clear" w:color="auto" w:fill="auto"/>
            <w:vAlign w:val="center"/>
          </w:tcPr>
          <w:p w14:paraId="77D025AB" w14:textId="3D25E8FA" w:rsidR="00E877BA" w:rsidRPr="00F73F17" w:rsidRDefault="008E7505" w:rsidP="00F73F17">
            <w:pPr>
              <w:spacing w:after="0"/>
              <w:rPr>
                <w:rFonts w:ascii="Arial" w:hAnsi="Arial" w:cs="Arial"/>
                <w:sz w:val="20"/>
                <w:szCs w:val="20"/>
              </w:rPr>
            </w:pPr>
            <w:r w:rsidRPr="00F73F17">
              <w:rPr>
                <w:rFonts w:ascii="Arial" w:hAnsi="Arial" w:cs="Arial"/>
                <w:sz w:val="20"/>
                <w:szCs w:val="20"/>
              </w:rPr>
              <w:t>683001</w:t>
            </w:r>
          </w:p>
        </w:tc>
        <w:tc>
          <w:tcPr>
            <w:tcW w:w="2881" w:type="dxa"/>
            <w:tcBorders>
              <w:top w:val="nil"/>
              <w:left w:val="nil"/>
              <w:bottom w:val="single" w:sz="4" w:space="0" w:color="auto"/>
              <w:right w:val="single" w:sz="4" w:space="0" w:color="auto"/>
            </w:tcBorders>
            <w:shd w:val="clear" w:color="auto" w:fill="auto"/>
            <w:vAlign w:val="center"/>
          </w:tcPr>
          <w:p w14:paraId="0741FA06" w14:textId="1E9F4CCB" w:rsidR="00E877BA" w:rsidRPr="00F73F17" w:rsidRDefault="008E7505" w:rsidP="00F73F17">
            <w:pPr>
              <w:spacing w:after="0"/>
              <w:rPr>
                <w:rFonts w:ascii="Arial" w:hAnsi="Arial" w:cs="Arial"/>
                <w:sz w:val="20"/>
                <w:szCs w:val="20"/>
              </w:rPr>
            </w:pPr>
            <w:r w:rsidRPr="00F73F17">
              <w:rPr>
                <w:rFonts w:ascii="Arial" w:hAnsi="Arial" w:cs="Arial"/>
                <w:sz w:val="20"/>
                <w:szCs w:val="20"/>
              </w:rPr>
              <w:t>Libňatov</w:t>
            </w:r>
          </w:p>
        </w:tc>
      </w:tr>
      <w:tr w:rsidR="00BD6E69" w:rsidRPr="00F73F17" w14:paraId="75BEE8D1" w14:textId="77777777" w:rsidTr="00F73F17">
        <w:trPr>
          <w:trHeight w:val="450"/>
          <w:jc w:val="center"/>
        </w:trPr>
        <w:tc>
          <w:tcPr>
            <w:tcW w:w="2833" w:type="dxa"/>
            <w:tcBorders>
              <w:top w:val="nil"/>
              <w:left w:val="single" w:sz="4" w:space="0" w:color="auto"/>
              <w:bottom w:val="single" w:sz="4" w:space="0" w:color="auto"/>
              <w:right w:val="single" w:sz="4" w:space="0" w:color="auto"/>
            </w:tcBorders>
            <w:shd w:val="clear" w:color="auto" w:fill="auto"/>
            <w:vAlign w:val="center"/>
          </w:tcPr>
          <w:p w14:paraId="3C37935A" w14:textId="01CC814E" w:rsidR="00BD6E69" w:rsidRPr="00F73F17" w:rsidRDefault="00BD6E69" w:rsidP="00F73F17">
            <w:pPr>
              <w:spacing w:after="0"/>
              <w:rPr>
                <w:rFonts w:ascii="Arial" w:hAnsi="Arial" w:cs="Arial"/>
                <w:sz w:val="20"/>
                <w:szCs w:val="20"/>
              </w:rPr>
            </w:pPr>
            <w:r w:rsidRPr="00F73F17">
              <w:rPr>
                <w:rFonts w:ascii="Arial" w:hAnsi="Arial" w:cs="Arial"/>
                <w:sz w:val="20"/>
                <w:szCs w:val="20"/>
              </w:rPr>
              <w:t>Maršov u Úpice</w:t>
            </w:r>
          </w:p>
        </w:tc>
        <w:tc>
          <w:tcPr>
            <w:tcW w:w="1080" w:type="dxa"/>
            <w:tcBorders>
              <w:top w:val="nil"/>
              <w:left w:val="nil"/>
              <w:bottom w:val="single" w:sz="4" w:space="0" w:color="auto"/>
              <w:right w:val="single" w:sz="4" w:space="0" w:color="auto"/>
            </w:tcBorders>
            <w:shd w:val="clear" w:color="auto" w:fill="auto"/>
            <w:vAlign w:val="center"/>
          </w:tcPr>
          <w:p w14:paraId="3B1CC421" w14:textId="6A505C28" w:rsidR="00BD6E69" w:rsidRPr="00F73F17" w:rsidRDefault="00BD6E69" w:rsidP="00F73F17">
            <w:pPr>
              <w:spacing w:after="0"/>
              <w:rPr>
                <w:rFonts w:ascii="Arial" w:hAnsi="Arial" w:cs="Arial"/>
                <w:sz w:val="20"/>
                <w:szCs w:val="20"/>
              </w:rPr>
            </w:pPr>
            <w:r w:rsidRPr="00F73F17">
              <w:rPr>
                <w:rFonts w:ascii="Arial" w:hAnsi="Arial" w:cs="Arial"/>
                <w:sz w:val="20"/>
                <w:szCs w:val="20"/>
              </w:rPr>
              <w:t>691968</w:t>
            </w:r>
          </w:p>
        </w:tc>
        <w:tc>
          <w:tcPr>
            <w:tcW w:w="2881" w:type="dxa"/>
            <w:tcBorders>
              <w:top w:val="nil"/>
              <w:left w:val="nil"/>
              <w:bottom w:val="single" w:sz="4" w:space="0" w:color="auto"/>
              <w:right w:val="single" w:sz="4" w:space="0" w:color="auto"/>
            </w:tcBorders>
            <w:shd w:val="clear" w:color="auto" w:fill="auto"/>
            <w:vAlign w:val="center"/>
          </w:tcPr>
          <w:p w14:paraId="599CF70F" w14:textId="7C0FEE51" w:rsidR="00BD6E69" w:rsidRPr="00F73F17" w:rsidRDefault="00BD6E69" w:rsidP="00F73F17">
            <w:pPr>
              <w:spacing w:after="0"/>
              <w:rPr>
                <w:rFonts w:ascii="Arial" w:hAnsi="Arial" w:cs="Arial"/>
                <w:sz w:val="20"/>
                <w:szCs w:val="20"/>
              </w:rPr>
            </w:pPr>
            <w:r w:rsidRPr="00F73F17">
              <w:rPr>
                <w:rFonts w:ascii="Arial" w:hAnsi="Arial" w:cs="Arial"/>
                <w:sz w:val="20"/>
                <w:szCs w:val="20"/>
              </w:rPr>
              <w:t>Maršov u Úpice</w:t>
            </w:r>
          </w:p>
        </w:tc>
      </w:tr>
      <w:tr w:rsidR="00BD6E69" w:rsidRPr="00F73F17" w14:paraId="5F702183" w14:textId="77777777" w:rsidTr="00F73F17">
        <w:trPr>
          <w:trHeight w:val="450"/>
          <w:jc w:val="center"/>
        </w:trPr>
        <w:tc>
          <w:tcPr>
            <w:tcW w:w="2833" w:type="dxa"/>
            <w:tcBorders>
              <w:top w:val="nil"/>
              <w:left w:val="single" w:sz="4" w:space="0" w:color="auto"/>
              <w:bottom w:val="single" w:sz="4" w:space="0" w:color="auto"/>
              <w:right w:val="single" w:sz="4" w:space="0" w:color="auto"/>
            </w:tcBorders>
            <w:shd w:val="clear" w:color="auto" w:fill="auto"/>
            <w:vAlign w:val="center"/>
          </w:tcPr>
          <w:p w14:paraId="1ED2F972" w14:textId="2E636E8D" w:rsidR="00BD6E69" w:rsidRPr="00F73F17" w:rsidRDefault="00BD6E69" w:rsidP="00F73F17">
            <w:pPr>
              <w:spacing w:after="0"/>
              <w:rPr>
                <w:rFonts w:ascii="Arial" w:hAnsi="Arial" w:cs="Arial"/>
                <w:sz w:val="20"/>
                <w:szCs w:val="20"/>
              </w:rPr>
            </w:pPr>
            <w:r w:rsidRPr="00F73F17">
              <w:rPr>
                <w:rFonts w:ascii="Arial" w:hAnsi="Arial" w:cs="Arial"/>
                <w:sz w:val="20"/>
                <w:szCs w:val="20"/>
              </w:rPr>
              <w:t>Batňovice</w:t>
            </w:r>
          </w:p>
        </w:tc>
        <w:tc>
          <w:tcPr>
            <w:tcW w:w="1080" w:type="dxa"/>
            <w:tcBorders>
              <w:top w:val="nil"/>
              <w:left w:val="nil"/>
              <w:bottom w:val="single" w:sz="4" w:space="0" w:color="auto"/>
              <w:right w:val="single" w:sz="4" w:space="0" w:color="auto"/>
            </w:tcBorders>
            <w:shd w:val="clear" w:color="auto" w:fill="auto"/>
            <w:vAlign w:val="center"/>
          </w:tcPr>
          <w:p w14:paraId="1EB85CFD" w14:textId="6AA53356" w:rsidR="00BD6E69" w:rsidRPr="00F73F17" w:rsidRDefault="00BD6E69" w:rsidP="00F73F17">
            <w:pPr>
              <w:spacing w:after="0"/>
              <w:rPr>
                <w:rFonts w:ascii="Arial" w:hAnsi="Arial" w:cs="Arial"/>
                <w:sz w:val="20"/>
                <w:szCs w:val="20"/>
              </w:rPr>
            </w:pPr>
            <w:r w:rsidRPr="00F73F17">
              <w:rPr>
                <w:rFonts w:ascii="Arial" w:hAnsi="Arial" w:cs="Arial"/>
                <w:sz w:val="20"/>
                <w:szCs w:val="20"/>
              </w:rPr>
              <w:t>601152</w:t>
            </w:r>
          </w:p>
        </w:tc>
        <w:tc>
          <w:tcPr>
            <w:tcW w:w="2881" w:type="dxa"/>
            <w:tcBorders>
              <w:top w:val="nil"/>
              <w:left w:val="nil"/>
              <w:bottom w:val="single" w:sz="4" w:space="0" w:color="auto"/>
              <w:right w:val="single" w:sz="4" w:space="0" w:color="auto"/>
            </w:tcBorders>
            <w:shd w:val="clear" w:color="auto" w:fill="auto"/>
            <w:vAlign w:val="center"/>
          </w:tcPr>
          <w:p w14:paraId="21D40FD5" w14:textId="290B7A7D" w:rsidR="00BD6E69" w:rsidRPr="00F73F17" w:rsidRDefault="00BD6E69" w:rsidP="00F73F17">
            <w:pPr>
              <w:spacing w:after="0"/>
              <w:rPr>
                <w:rFonts w:ascii="Arial" w:hAnsi="Arial" w:cs="Arial"/>
                <w:sz w:val="20"/>
                <w:szCs w:val="20"/>
              </w:rPr>
            </w:pPr>
            <w:r w:rsidRPr="00F73F17">
              <w:rPr>
                <w:rFonts w:ascii="Arial" w:hAnsi="Arial" w:cs="Arial"/>
                <w:sz w:val="20"/>
                <w:szCs w:val="20"/>
              </w:rPr>
              <w:t>Batňovice</w:t>
            </w:r>
          </w:p>
        </w:tc>
      </w:tr>
      <w:tr w:rsidR="00BD6E69" w:rsidRPr="00F73F17" w14:paraId="57C08EA1" w14:textId="77777777" w:rsidTr="00F73F17">
        <w:trPr>
          <w:trHeight w:val="450"/>
          <w:jc w:val="center"/>
        </w:trPr>
        <w:tc>
          <w:tcPr>
            <w:tcW w:w="2833" w:type="dxa"/>
            <w:tcBorders>
              <w:top w:val="nil"/>
              <w:left w:val="single" w:sz="4" w:space="0" w:color="auto"/>
              <w:bottom w:val="single" w:sz="4" w:space="0" w:color="auto"/>
              <w:right w:val="single" w:sz="4" w:space="0" w:color="auto"/>
            </w:tcBorders>
            <w:shd w:val="clear" w:color="auto" w:fill="auto"/>
            <w:vAlign w:val="center"/>
          </w:tcPr>
          <w:p w14:paraId="6D096832" w14:textId="1FA0911D" w:rsidR="00BD6E69" w:rsidRPr="00F73F17" w:rsidRDefault="00BD6E69" w:rsidP="00F73F17">
            <w:pPr>
              <w:spacing w:after="0"/>
              <w:rPr>
                <w:rFonts w:ascii="Arial" w:hAnsi="Arial" w:cs="Arial"/>
                <w:sz w:val="20"/>
                <w:szCs w:val="20"/>
              </w:rPr>
            </w:pPr>
            <w:r w:rsidRPr="00F73F17">
              <w:rPr>
                <w:rFonts w:ascii="Arial" w:hAnsi="Arial" w:cs="Arial"/>
                <w:sz w:val="20"/>
                <w:szCs w:val="20"/>
              </w:rPr>
              <w:t>Havlovice</w:t>
            </w:r>
          </w:p>
        </w:tc>
        <w:tc>
          <w:tcPr>
            <w:tcW w:w="1080" w:type="dxa"/>
            <w:tcBorders>
              <w:top w:val="nil"/>
              <w:left w:val="nil"/>
              <w:bottom w:val="single" w:sz="4" w:space="0" w:color="auto"/>
              <w:right w:val="single" w:sz="4" w:space="0" w:color="auto"/>
            </w:tcBorders>
            <w:shd w:val="clear" w:color="auto" w:fill="auto"/>
            <w:vAlign w:val="center"/>
          </w:tcPr>
          <w:p w14:paraId="1CEF3F8D" w14:textId="5E637830" w:rsidR="00BD6E69" w:rsidRPr="00F73F17" w:rsidRDefault="00BD6E69" w:rsidP="00F73F17">
            <w:pPr>
              <w:spacing w:after="0"/>
              <w:rPr>
                <w:rFonts w:ascii="Arial" w:hAnsi="Arial" w:cs="Arial"/>
                <w:sz w:val="20"/>
                <w:szCs w:val="20"/>
              </w:rPr>
            </w:pPr>
            <w:r w:rsidRPr="00F73F17">
              <w:rPr>
                <w:rFonts w:ascii="Arial" w:hAnsi="Arial" w:cs="Arial"/>
                <w:sz w:val="20"/>
                <w:szCs w:val="20"/>
              </w:rPr>
              <w:t>637998</w:t>
            </w:r>
          </w:p>
        </w:tc>
        <w:tc>
          <w:tcPr>
            <w:tcW w:w="2881" w:type="dxa"/>
            <w:tcBorders>
              <w:top w:val="nil"/>
              <w:left w:val="nil"/>
              <w:bottom w:val="single" w:sz="4" w:space="0" w:color="auto"/>
              <w:right w:val="single" w:sz="4" w:space="0" w:color="auto"/>
            </w:tcBorders>
            <w:shd w:val="clear" w:color="auto" w:fill="auto"/>
            <w:vAlign w:val="center"/>
          </w:tcPr>
          <w:p w14:paraId="2165C197" w14:textId="689DF72B" w:rsidR="00BD6E69" w:rsidRPr="00F73F17" w:rsidRDefault="00BD6E69" w:rsidP="00F73F17">
            <w:pPr>
              <w:spacing w:after="0"/>
              <w:rPr>
                <w:rFonts w:ascii="Arial" w:hAnsi="Arial" w:cs="Arial"/>
                <w:sz w:val="20"/>
                <w:szCs w:val="20"/>
              </w:rPr>
            </w:pPr>
            <w:r w:rsidRPr="00F73F17">
              <w:rPr>
                <w:rFonts w:ascii="Arial" w:hAnsi="Arial" w:cs="Arial"/>
                <w:sz w:val="20"/>
                <w:szCs w:val="20"/>
              </w:rPr>
              <w:t>Havlovice</w:t>
            </w:r>
          </w:p>
        </w:tc>
      </w:tr>
      <w:tr w:rsidR="00BD6E69" w:rsidRPr="00F73F17" w14:paraId="7F6DAAF0" w14:textId="77777777" w:rsidTr="00F73F17">
        <w:trPr>
          <w:trHeight w:val="450"/>
          <w:jc w:val="center"/>
        </w:trPr>
        <w:tc>
          <w:tcPr>
            <w:tcW w:w="2833" w:type="dxa"/>
            <w:tcBorders>
              <w:top w:val="nil"/>
              <w:left w:val="single" w:sz="4" w:space="0" w:color="auto"/>
              <w:bottom w:val="single" w:sz="4" w:space="0" w:color="auto"/>
              <w:right w:val="single" w:sz="4" w:space="0" w:color="auto"/>
            </w:tcBorders>
            <w:shd w:val="clear" w:color="auto" w:fill="auto"/>
            <w:vAlign w:val="center"/>
          </w:tcPr>
          <w:p w14:paraId="63E0CA0B" w14:textId="04A05333" w:rsidR="00BD6E69" w:rsidRPr="00F73F17" w:rsidRDefault="00BD6E69" w:rsidP="00F73F17">
            <w:pPr>
              <w:spacing w:after="0"/>
              <w:rPr>
                <w:rFonts w:ascii="Arial" w:hAnsi="Arial" w:cs="Arial"/>
                <w:sz w:val="20"/>
                <w:szCs w:val="20"/>
              </w:rPr>
            </w:pPr>
            <w:r w:rsidRPr="00F73F17">
              <w:rPr>
                <w:rFonts w:ascii="Arial" w:hAnsi="Arial" w:cs="Arial"/>
                <w:sz w:val="20"/>
                <w:szCs w:val="20"/>
              </w:rPr>
              <w:t>Slatina nad Úpou</w:t>
            </w:r>
          </w:p>
        </w:tc>
        <w:tc>
          <w:tcPr>
            <w:tcW w:w="1080" w:type="dxa"/>
            <w:tcBorders>
              <w:top w:val="nil"/>
              <w:left w:val="nil"/>
              <w:bottom w:val="single" w:sz="4" w:space="0" w:color="auto"/>
              <w:right w:val="single" w:sz="4" w:space="0" w:color="auto"/>
            </w:tcBorders>
            <w:shd w:val="clear" w:color="auto" w:fill="auto"/>
            <w:vAlign w:val="center"/>
          </w:tcPr>
          <w:p w14:paraId="41B3FB29" w14:textId="31DC63EA" w:rsidR="00BD6E69" w:rsidRPr="00F73F17" w:rsidRDefault="00BD6E69" w:rsidP="00F73F17">
            <w:pPr>
              <w:spacing w:after="0"/>
              <w:rPr>
                <w:rFonts w:ascii="Arial" w:hAnsi="Arial" w:cs="Arial"/>
                <w:sz w:val="20"/>
                <w:szCs w:val="20"/>
              </w:rPr>
            </w:pPr>
            <w:r w:rsidRPr="00F73F17">
              <w:rPr>
                <w:rFonts w:ascii="Arial" w:hAnsi="Arial" w:cs="Arial"/>
                <w:sz w:val="20"/>
                <w:szCs w:val="20"/>
              </w:rPr>
              <w:t>749761</w:t>
            </w:r>
          </w:p>
        </w:tc>
        <w:tc>
          <w:tcPr>
            <w:tcW w:w="2881" w:type="dxa"/>
            <w:tcBorders>
              <w:top w:val="nil"/>
              <w:left w:val="nil"/>
              <w:bottom w:val="single" w:sz="4" w:space="0" w:color="auto"/>
              <w:right w:val="single" w:sz="4" w:space="0" w:color="auto"/>
            </w:tcBorders>
            <w:shd w:val="clear" w:color="auto" w:fill="auto"/>
            <w:vAlign w:val="center"/>
          </w:tcPr>
          <w:p w14:paraId="30B734B4" w14:textId="1845B15E" w:rsidR="00BD6E69" w:rsidRPr="00F73F17" w:rsidRDefault="00BD6E69" w:rsidP="00F73F17">
            <w:pPr>
              <w:spacing w:after="0"/>
              <w:rPr>
                <w:rFonts w:ascii="Arial" w:hAnsi="Arial" w:cs="Arial"/>
                <w:sz w:val="20"/>
                <w:szCs w:val="20"/>
              </w:rPr>
            </w:pPr>
            <w:r w:rsidRPr="00F73F17">
              <w:rPr>
                <w:rFonts w:ascii="Arial" w:hAnsi="Arial" w:cs="Arial"/>
                <w:sz w:val="20"/>
                <w:szCs w:val="20"/>
              </w:rPr>
              <w:t>Slatina nad Úpou</w:t>
            </w:r>
          </w:p>
        </w:tc>
      </w:tr>
    </w:tbl>
    <w:p w14:paraId="47A1AB83" w14:textId="77777777" w:rsidR="00E877BA" w:rsidRPr="00E877BA" w:rsidRDefault="00E877BA" w:rsidP="00616664">
      <w:pPr>
        <w:spacing w:before="120" w:after="0" w:line="240" w:lineRule="auto"/>
        <w:ind w:left="709" w:firstLine="652"/>
        <w:jc w:val="both"/>
        <w:rPr>
          <w:rFonts w:ascii="Arial" w:eastAsia="Times New Roman" w:hAnsi="Arial" w:cs="Arial"/>
          <w:lang w:eastAsia="cs-CZ"/>
        </w:rPr>
      </w:pPr>
    </w:p>
    <w:p w14:paraId="1665777F"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0BB5406C" w14:textId="5C49B427" w:rsidR="00A67BED" w:rsidRPr="00A67BED" w:rsidRDefault="00A67BED" w:rsidP="00A67BED">
      <w:pPr>
        <w:pStyle w:val="Odstavecseseznamem"/>
        <w:keepNext/>
        <w:spacing w:before="240" w:after="240" w:line="240" w:lineRule="auto"/>
        <w:ind w:left="0"/>
        <w:jc w:val="center"/>
        <w:outlineLvl w:val="0"/>
        <w:rPr>
          <w:rFonts w:ascii="Arial" w:eastAsia="Times New Roman" w:hAnsi="Arial" w:cs="Arial"/>
          <w:b/>
          <w:bCs/>
          <w:kern w:val="32"/>
          <w:sz w:val="26"/>
          <w:szCs w:val="26"/>
          <w:lang w:eastAsia="cs-CZ"/>
        </w:rPr>
      </w:pPr>
      <w:r>
        <w:rPr>
          <w:rFonts w:ascii="Arial" w:eastAsia="Times New Roman" w:hAnsi="Arial" w:cs="Arial"/>
          <w:b/>
          <w:bCs/>
          <w:kern w:val="32"/>
          <w:sz w:val="26"/>
          <w:szCs w:val="26"/>
          <w:lang w:eastAsia="cs-CZ"/>
        </w:rPr>
        <w:t>Opatření v</w:t>
      </w:r>
      <w:r w:rsidRPr="00A67BED">
        <w:rPr>
          <w:rFonts w:ascii="Arial" w:eastAsia="Times New Roman" w:hAnsi="Arial" w:cs="Arial"/>
          <w:b/>
          <w:bCs/>
          <w:kern w:val="32"/>
          <w:sz w:val="26"/>
          <w:szCs w:val="26"/>
          <w:lang w:eastAsia="cs-CZ"/>
        </w:rPr>
        <w:t xml:space="preserve"> ochranné</w:t>
      </w:r>
      <w:r>
        <w:rPr>
          <w:rFonts w:ascii="Arial" w:eastAsia="Times New Roman" w:hAnsi="Arial" w:cs="Arial"/>
          <w:b/>
          <w:bCs/>
          <w:kern w:val="32"/>
          <w:sz w:val="26"/>
          <w:szCs w:val="26"/>
          <w:lang w:eastAsia="cs-CZ"/>
        </w:rPr>
        <w:t>m</w:t>
      </w:r>
      <w:r w:rsidRPr="00A67BED">
        <w:rPr>
          <w:rFonts w:ascii="Arial" w:eastAsia="Times New Roman" w:hAnsi="Arial" w:cs="Arial"/>
          <w:b/>
          <w:bCs/>
          <w:kern w:val="32"/>
          <w:sz w:val="26"/>
          <w:szCs w:val="26"/>
          <w:lang w:eastAsia="cs-CZ"/>
        </w:rPr>
        <w:t xml:space="preserve"> pásm</w:t>
      </w:r>
      <w:r>
        <w:rPr>
          <w:rFonts w:ascii="Arial" w:eastAsia="Times New Roman" w:hAnsi="Arial" w:cs="Arial"/>
          <w:b/>
          <w:bCs/>
          <w:kern w:val="32"/>
          <w:sz w:val="26"/>
          <w:szCs w:val="26"/>
          <w:lang w:eastAsia="cs-CZ"/>
        </w:rPr>
        <w:t>u</w:t>
      </w:r>
    </w:p>
    <w:p w14:paraId="5D5989EA" w14:textId="77777777" w:rsidR="00A67BED" w:rsidRPr="00A67BED" w:rsidRDefault="00A67BED" w:rsidP="00A67BED">
      <w:pPr>
        <w:pStyle w:val="Default"/>
        <w:numPr>
          <w:ilvl w:val="0"/>
          <w:numId w:val="8"/>
        </w:numPr>
        <w:spacing w:after="131"/>
        <w:ind w:left="426" w:hanging="426"/>
        <w:jc w:val="both"/>
        <w:rPr>
          <w:color w:val="auto"/>
          <w:sz w:val="22"/>
          <w:szCs w:val="22"/>
        </w:rPr>
      </w:pPr>
      <w:r w:rsidRPr="00A67BED">
        <w:rPr>
          <w:color w:val="auto"/>
          <w:sz w:val="22"/>
          <w:szCs w:val="22"/>
        </w:rPr>
        <w:t>Zakazuje se přemisťování včel a včelstev ze stanoveného ochranného pásma.</w:t>
      </w:r>
    </w:p>
    <w:p w14:paraId="19B5AA86" w14:textId="77777777" w:rsidR="00A67BED" w:rsidRDefault="00A67BED" w:rsidP="00A67BED">
      <w:pPr>
        <w:pStyle w:val="Default"/>
        <w:numPr>
          <w:ilvl w:val="0"/>
          <w:numId w:val="8"/>
        </w:numPr>
        <w:spacing w:after="131"/>
        <w:ind w:left="426" w:hanging="426"/>
        <w:jc w:val="both"/>
        <w:rPr>
          <w:color w:val="auto"/>
          <w:sz w:val="22"/>
          <w:szCs w:val="22"/>
        </w:rPr>
      </w:pPr>
      <w:r w:rsidRPr="00A67BED">
        <w:rPr>
          <w:color w:val="auto"/>
          <w:sz w:val="22"/>
          <w:szCs w:val="22"/>
        </w:rPr>
        <w:t>Přemístění včel a včelstev uvnitř ochranného pásma je možné jen se souhlasem Krajské veterinární správy Státní veterinární správy pro Královéhradecký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A67BED">
        <w:rPr>
          <w:b/>
          <w:color w:val="auto"/>
          <w:sz w:val="22"/>
          <w:szCs w:val="22"/>
        </w:rPr>
        <w:t>státní veterinární ústav</w:t>
      </w:r>
      <w:r w:rsidRPr="00A67BED">
        <w:rPr>
          <w:color w:val="auto"/>
          <w:sz w:val="22"/>
          <w:szCs w:val="22"/>
        </w:rPr>
        <w:t>“) a nesmí být starší</w:t>
      </w:r>
      <w:r w:rsidRPr="00A67BED">
        <w:rPr>
          <w:sz w:val="22"/>
          <w:szCs w:val="22"/>
        </w:rPr>
        <w:t xml:space="preserve"> 4 měsíců před předpokládaným termínem přemístění. Vzorky jsou odebírány ze stanoviště, ze kterého jsou včely a včelstva přemísťovány.</w:t>
      </w:r>
    </w:p>
    <w:p w14:paraId="0D4AECE2" w14:textId="77777777" w:rsidR="00D935DC" w:rsidRDefault="00A67BED" w:rsidP="00D935DC">
      <w:pPr>
        <w:pStyle w:val="Default"/>
        <w:numPr>
          <w:ilvl w:val="0"/>
          <w:numId w:val="8"/>
        </w:numPr>
        <w:spacing w:after="131"/>
        <w:ind w:left="426" w:hanging="426"/>
        <w:jc w:val="both"/>
        <w:rPr>
          <w:color w:val="auto"/>
          <w:sz w:val="22"/>
          <w:szCs w:val="22"/>
        </w:rPr>
      </w:pPr>
      <w:r w:rsidRPr="00A67BED">
        <w:rPr>
          <w:bCs/>
          <w:sz w:val="22"/>
          <w:szCs w:val="22"/>
        </w:rPr>
        <w:t xml:space="preserve">Všem chovatelům včel v ochranném pásmu </w:t>
      </w:r>
      <w:r w:rsidRPr="00A67BED">
        <w:rPr>
          <w:b/>
          <w:bCs/>
          <w:sz w:val="22"/>
          <w:szCs w:val="22"/>
        </w:rPr>
        <w:t>se nařizuje</w:t>
      </w:r>
      <w:r w:rsidRPr="00A67BED">
        <w:rPr>
          <w:sz w:val="22"/>
          <w:szCs w:val="22"/>
        </w:rPr>
        <w:t xml:space="preserve"> </w:t>
      </w:r>
      <w:r w:rsidRPr="00A67BED">
        <w:rPr>
          <w:b/>
          <w:sz w:val="22"/>
          <w:szCs w:val="22"/>
        </w:rPr>
        <w:t>provést neprodleně prohlídku včelstev</w:t>
      </w:r>
      <w:r w:rsidRPr="00A67BED">
        <w:rPr>
          <w:sz w:val="22"/>
          <w:szCs w:val="22"/>
        </w:rPr>
        <w:t xml:space="preserve">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Královéhradecký kraj, prostřednictvím následujících kontaktů: tel. č. 495 279 059, krizová linka +420 720 995 210, nebo e-mail: epodatelna@svscr.cz nebo prostřednictvím datové schránky ID </w:t>
      </w:r>
      <w:r w:rsidR="00450B6A">
        <w:rPr>
          <w:sz w:val="22"/>
          <w:szCs w:val="22"/>
        </w:rPr>
        <w:t>d2vairv</w:t>
      </w:r>
      <w:r w:rsidRPr="00A67BED">
        <w:rPr>
          <w:sz w:val="22"/>
          <w:szCs w:val="22"/>
        </w:rPr>
        <w:t xml:space="preserve">. </w:t>
      </w:r>
    </w:p>
    <w:p w14:paraId="508E8C90" w14:textId="77777777" w:rsidR="00D935DC" w:rsidRDefault="00D935DC" w:rsidP="00D935DC">
      <w:pPr>
        <w:pStyle w:val="Default"/>
        <w:numPr>
          <w:ilvl w:val="0"/>
          <w:numId w:val="8"/>
        </w:numPr>
        <w:spacing w:after="131"/>
        <w:ind w:left="426" w:hanging="426"/>
        <w:jc w:val="both"/>
        <w:rPr>
          <w:color w:val="auto"/>
          <w:sz w:val="22"/>
          <w:szCs w:val="22"/>
        </w:rPr>
      </w:pPr>
      <w:r w:rsidRPr="00D935DC">
        <w:rPr>
          <w:b/>
          <w:sz w:val="22"/>
          <w:szCs w:val="22"/>
        </w:rPr>
        <w:t>Všichni chovatelé včel nahlásí písemně</w:t>
      </w:r>
      <w:r w:rsidRPr="00D935DC">
        <w:rPr>
          <w:sz w:val="22"/>
          <w:szCs w:val="22"/>
        </w:rPr>
        <w:t xml:space="preserve"> nejpozději </w:t>
      </w:r>
      <w:r w:rsidRPr="00D935DC">
        <w:rPr>
          <w:b/>
          <w:sz w:val="22"/>
          <w:szCs w:val="22"/>
        </w:rPr>
        <w:t>do 30. 04. 2024</w:t>
      </w:r>
      <w:r w:rsidRPr="00D935DC">
        <w:rPr>
          <w:sz w:val="22"/>
          <w:szCs w:val="22"/>
        </w:rPr>
        <w:t xml:space="preserve"> Krajské veterinární správě Státní veterinární správy pro Královéhradecký kraj poštou nebo prostřednictvím těchto kontaktů: datová schránka ID </w:t>
      </w:r>
      <w:r>
        <w:rPr>
          <w:sz w:val="22"/>
          <w:szCs w:val="22"/>
        </w:rPr>
        <w:t>d2vairv</w:t>
      </w:r>
      <w:r w:rsidRPr="00D935DC">
        <w:rPr>
          <w:sz w:val="22"/>
          <w:szCs w:val="22"/>
        </w:rPr>
        <w:t>, e-mail: epodatelna@svscr.cz, následující informace: své jméno, adresu, telefonní kontakt, registrační číslo chovatele a registrační číslo stanoviště včelstev s aktuálním údajem o počtu včelstev chovaných na stanovišti.</w:t>
      </w:r>
    </w:p>
    <w:p w14:paraId="44E7BE37" w14:textId="4E187790" w:rsidR="00D935DC" w:rsidRDefault="00D935DC" w:rsidP="00D935DC">
      <w:pPr>
        <w:pStyle w:val="Default"/>
        <w:numPr>
          <w:ilvl w:val="0"/>
          <w:numId w:val="8"/>
        </w:numPr>
        <w:spacing w:after="131"/>
        <w:ind w:left="426" w:hanging="426"/>
        <w:jc w:val="both"/>
        <w:rPr>
          <w:color w:val="auto"/>
          <w:sz w:val="22"/>
          <w:szCs w:val="22"/>
        </w:rPr>
      </w:pPr>
      <w:r w:rsidRPr="00D935DC">
        <w:rPr>
          <w:color w:val="auto"/>
          <w:sz w:val="22"/>
          <w:szCs w:val="22"/>
        </w:rPr>
        <w:t xml:space="preserve">Všem chovatelům včel v ochranném pásmu se nařizuje provést </w:t>
      </w:r>
      <w:r w:rsidRPr="00D935DC">
        <w:rPr>
          <w:b/>
          <w:color w:val="auto"/>
          <w:sz w:val="22"/>
          <w:szCs w:val="22"/>
        </w:rPr>
        <w:t xml:space="preserve">odběr vzorků včelí měli nebo vzorků včel ošetřujících plod, </w:t>
      </w:r>
      <w:r w:rsidRPr="00D935DC">
        <w:rPr>
          <w:color w:val="auto"/>
          <w:sz w:val="22"/>
          <w:szCs w:val="22"/>
        </w:rPr>
        <w:t xml:space="preserve">ze všech včelstev na všech stanovištích umístěných ve stanoveném ochranném pásmu, </w:t>
      </w:r>
      <w:r w:rsidRPr="00D935DC">
        <w:rPr>
          <w:b/>
          <w:color w:val="auto"/>
          <w:sz w:val="22"/>
          <w:szCs w:val="22"/>
        </w:rPr>
        <w:t xml:space="preserve">nebo </w:t>
      </w:r>
      <w:proofErr w:type="spellStart"/>
      <w:r w:rsidRPr="00D935DC">
        <w:rPr>
          <w:b/>
          <w:color w:val="auto"/>
          <w:sz w:val="22"/>
          <w:szCs w:val="22"/>
        </w:rPr>
        <w:t>medných</w:t>
      </w:r>
      <w:proofErr w:type="spellEnd"/>
      <w:r w:rsidRPr="00D935DC">
        <w:rPr>
          <w:b/>
          <w:color w:val="auto"/>
          <w:sz w:val="22"/>
          <w:szCs w:val="22"/>
        </w:rPr>
        <w:t xml:space="preserve"> zásob ze všech úlů na stanovišti</w:t>
      </w:r>
      <w:r w:rsidRPr="00D935DC">
        <w:rPr>
          <w:color w:val="auto"/>
          <w:sz w:val="22"/>
          <w:szCs w:val="22"/>
        </w:rPr>
        <w:t xml:space="preserve"> a zajistit jejich neprodlené laboratorní vyšetření ve státním veterinárním ústavu, pokud toto vyšetření nebylo provedeno ve státním veterinárním </w:t>
      </w:r>
      <w:r w:rsidR="008F1A4B">
        <w:rPr>
          <w:color w:val="auto"/>
          <w:sz w:val="22"/>
          <w:szCs w:val="22"/>
        </w:rPr>
        <w:t>ú</w:t>
      </w:r>
      <w:r w:rsidRPr="00D935DC">
        <w:rPr>
          <w:color w:val="auto"/>
          <w:sz w:val="22"/>
          <w:szCs w:val="22"/>
        </w:rPr>
        <w:t xml:space="preserve">stavu v posledních 4 měsících před účinností tohoto nařízení. </w:t>
      </w:r>
      <w:r w:rsidRPr="00D935DC">
        <w:rPr>
          <w:b/>
          <w:color w:val="auto"/>
          <w:sz w:val="22"/>
          <w:szCs w:val="22"/>
        </w:rPr>
        <w:t>Vzorky musí být předány k laboratornímu vyšetření nejpozději v termínu do 31. 05. 2024</w:t>
      </w:r>
      <w:r w:rsidRPr="00D935DC">
        <w:rPr>
          <w:color w:val="auto"/>
          <w:sz w:val="22"/>
          <w:szCs w:val="22"/>
        </w:rPr>
        <w:t xml:space="preserve">.  </w:t>
      </w:r>
    </w:p>
    <w:p w14:paraId="0765885C" w14:textId="7602EE04" w:rsidR="00D935DC" w:rsidRDefault="00D935DC" w:rsidP="00D935DC">
      <w:pPr>
        <w:pStyle w:val="Default"/>
        <w:spacing w:after="131"/>
        <w:ind w:left="426"/>
        <w:jc w:val="both"/>
        <w:rPr>
          <w:color w:val="auto"/>
          <w:sz w:val="22"/>
          <w:szCs w:val="22"/>
        </w:rPr>
      </w:pPr>
      <w:r>
        <w:rPr>
          <w:color w:val="auto"/>
          <w:sz w:val="22"/>
          <w:szCs w:val="22"/>
        </w:rPr>
        <w:t>Odběr vzorků se provádí následujícím způsobem:</w:t>
      </w:r>
    </w:p>
    <w:p w14:paraId="2D0743EC" w14:textId="77777777" w:rsidR="00D935DC" w:rsidRDefault="00D935DC" w:rsidP="00D935DC">
      <w:pPr>
        <w:pStyle w:val="Odstavecseseznamem"/>
        <w:numPr>
          <w:ilvl w:val="0"/>
          <w:numId w:val="13"/>
        </w:numPr>
        <w:spacing w:after="0" w:line="240" w:lineRule="auto"/>
        <w:contextualSpacing w:val="0"/>
        <w:jc w:val="both"/>
        <w:rPr>
          <w:rFonts w:ascii="Arial" w:hAnsi="Arial" w:cs="Arial"/>
        </w:rPr>
      </w:pPr>
      <w:r w:rsidRPr="00D935DC">
        <w:rPr>
          <w:rFonts w:ascii="Arial" w:hAnsi="Arial" w:cs="Arial"/>
        </w:rPr>
        <w:t xml:space="preserve">V případě odběru směsných vzorků včelí měli </w:t>
      </w:r>
      <w:proofErr w:type="gramStart"/>
      <w:r w:rsidRPr="00D935DC">
        <w:rPr>
          <w:rFonts w:ascii="Arial" w:hAnsi="Arial" w:cs="Arial"/>
        </w:rPr>
        <w:t>vloží</w:t>
      </w:r>
      <w:proofErr w:type="gramEnd"/>
      <w:r w:rsidRPr="00D935DC">
        <w:rPr>
          <w:rFonts w:ascii="Arial" w:hAnsi="Arial" w:cs="Arial"/>
        </w:rPr>
        <w:t xml:space="preserve"> chovatelé do všech včelstev chovaných v ochranném pásmu jednorázové podložky určené k odběru vzorků včelí měli ve vegetačním období. Nejdříve po 14 dnech od umístění jednorázových podložek do včelstev je chovatelé vyjmou, zabalí, </w:t>
      </w:r>
      <w:proofErr w:type="gramStart"/>
      <w:r w:rsidRPr="00D935DC">
        <w:rPr>
          <w:rFonts w:ascii="Arial" w:hAnsi="Arial" w:cs="Arial"/>
        </w:rPr>
        <w:t>označí</w:t>
      </w:r>
      <w:proofErr w:type="gramEnd"/>
      <w:r w:rsidRPr="00D935DC">
        <w:rPr>
          <w:rFonts w:ascii="Arial" w:hAnsi="Arial" w:cs="Arial"/>
        </w:rPr>
        <w:t xml:space="preserve"> adresou, registračním číslem včelaře, registračním číslem stanoviště a čísly úlů, ze kterých směsný vzorek pochází. </w:t>
      </w:r>
      <w:r w:rsidRPr="00D935DC">
        <w:rPr>
          <w:rFonts w:ascii="Arial" w:hAnsi="Arial" w:cs="Arial"/>
          <w:b/>
        </w:rPr>
        <w:t xml:space="preserve">Jeden směsný vzorek může obsahovat včelí měl nejvýše od 10 včelstev. </w:t>
      </w:r>
      <w:r w:rsidRPr="00D935DC">
        <w:rPr>
          <w:rFonts w:ascii="Arial" w:hAnsi="Arial" w:cs="Arial"/>
        </w:rPr>
        <w:t xml:space="preserve">Směsné vzorky </w:t>
      </w:r>
      <w:r w:rsidRPr="00D935DC">
        <w:rPr>
          <w:rFonts w:ascii="Arial" w:hAnsi="Arial" w:cs="Arial"/>
        </w:rPr>
        <w:lastRenderedPageBreak/>
        <w:t>včelí měli předají k bakteriologickému vyšetření do státního veterinárního ústavu. Požadavek na vyšetření moru včelího plodu musí být vyznačen na objednávce laboratorního vyšetření</w:t>
      </w:r>
      <w:r w:rsidRPr="00D935DC">
        <w:rPr>
          <w:rFonts w:ascii="Arial" w:hAnsi="Arial" w:cs="Arial"/>
          <w:b/>
        </w:rPr>
        <w:t xml:space="preserve"> (kód vyšetření </w:t>
      </w:r>
      <w:proofErr w:type="spellStart"/>
      <w:r w:rsidRPr="00D935DC">
        <w:rPr>
          <w:rFonts w:ascii="Arial" w:hAnsi="Arial" w:cs="Arial"/>
          <w:b/>
        </w:rPr>
        <w:t>EpM</w:t>
      </w:r>
      <w:proofErr w:type="spellEnd"/>
      <w:r w:rsidRPr="00D935DC">
        <w:rPr>
          <w:rFonts w:ascii="Arial" w:hAnsi="Arial" w:cs="Arial"/>
          <w:b/>
        </w:rPr>
        <w:t xml:space="preserve"> 160) </w:t>
      </w:r>
      <w:r w:rsidRPr="00D935DC">
        <w:rPr>
          <w:rFonts w:ascii="Arial" w:hAnsi="Arial" w:cs="Arial"/>
        </w:rPr>
        <w:t>i na obalu vzorků.</w:t>
      </w:r>
    </w:p>
    <w:p w14:paraId="22818C28" w14:textId="17E57B61" w:rsidR="00D935DC" w:rsidRPr="00D935DC" w:rsidRDefault="00D935DC" w:rsidP="00D935DC">
      <w:pPr>
        <w:pStyle w:val="Default"/>
        <w:numPr>
          <w:ilvl w:val="0"/>
          <w:numId w:val="13"/>
        </w:numPr>
        <w:spacing w:before="120" w:after="240"/>
        <w:jc w:val="both"/>
        <w:rPr>
          <w:color w:val="auto"/>
          <w:sz w:val="22"/>
          <w:szCs w:val="22"/>
        </w:rPr>
      </w:pPr>
      <w:r w:rsidRPr="00D935DC">
        <w:rPr>
          <w:color w:val="auto"/>
          <w:sz w:val="22"/>
          <w:szCs w:val="22"/>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D935DC">
        <w:rPr>
          <w:b/>
          <w:color w:val="auto"/>
          <w:sz w:val="22"/>
          <w:szCs w:val="22"/>
        </w:rPr>
        <w:t xml:space="preserve">(kód vyšetření </w:t>
      </w:r>
      <w:proofErr w:type="spellStart"/>
      <w:r w:rsidRPr="00D935DC">
        <w:rPr>
          <w:b/>
          <w:color w:val="auto"/>
          <w:sz w:val="22"/>
          <w:szCs w:val="22"/>
        </w:rPr>
        <w:t>EpM</w:t>
      </w:r>
      <w:proofErr w:type="spellEnd"/>
      <w:r w:rsidRPr="00D935DC">
        <w:rPr>
          <w:b/>
          <w:color w:val="auto"/>
          <w:sz w:val="22"/>
          <w:szCs w:val="22"/>
        </w:rPr>
        <w:t xml:space="preserve"> 160)</w:t>
      </w:r>
      <w:r w:rsidRPr="00D935DC">
        <w:rPr>
          <w:color w:val="auto"/>
          <w:sz w:val="22"/>
          <w:szCs w:val="22"/>
        </w:rPr>
        <w:t xml:space="preserve"> i na obalu vzorků.</w:t>
      </w:r>
    </w:p>
    <w:p w14:paraId="05A63B08" w14:textId="067350CE" w:rsidR="00D935DC" w:rsidRPr="00D935DC" w:rsidRDefault="00D935DC" w:rsidP="00D935DC">
      <w:pPr>
        <w:pStyle w:val="Default"/>
        <w:numPr>
          <w:ilvl w:val="0"/>
          <w:numId w:val="8"/>
        </w:numPr>
        <w:spacing w:after="131"/>
        <w:ind w:left="426" w:hanging="426"/>
        <w:jc w:val="both"/>
        <w:rPr>
          <w:color w:val="auto"/>
          <w:sz w:val="22"/>
          <w:szCs w:val="22"/>
        </w:rPr>
      </w:pPr>
      <w:r w:rsidRPr="00D935DC">
        <w:rPr>
          <w:color w:val="auto"/>
          <w:sz w:val="22"/>
          <w:szCs w:val="22"/>
        </w:rPr>
        <w:t xml:space="preserve">Všem chovatelům včel v ochranném pásmu se nařizuje provést </w:t>
      </w:r>
      <w:r w:rsidRPr="00D935DC">
        <w:rPr>
          <w:b/>
          <w:color w:val="auto"/>
          <w:sz w:val="22"/>
          <w:szCs w:val="22"/>
        </w:rPr>
        <w:t xml:space="preserve">druhý odběr vzorků </w:t>
      </w:r>
      <w:r w:rsidRPr="00D935DC">
        <w:rPr>
          <w:color w:val="auto"/>
          <w:sz w:val="22"/>
          <w:szCs w:val="22"/>
        </w:rPr>
        <w:t>od všech včelstev na všech stanovištích umístěných v ochranném pásmu a předat je k</w:t>
      </w:r>
      <w:r>
        <w:rPr>
          <w:color w:val="auto"/>
          <w:sz w:val="22"/>
          <w:szCs w:val="22"/>
        </w:rPr>
        <w:t> </w:t>
      </w:r>
      <w:r w:rsidRPr="00D935DC">
        <w:rPr>
          <w:color w:val="auto"/>
          <w:sz w:val="22"/>
          <w:szCs w:val="22"/>
        </w:rPr>
        <w:t xml:space="preserve">vyšetření do státního veterinárního ústavu v termínu </w:t>
      </w:r>
      <w:r w:rsidRPr="00D935DC">
        <w:rPr>
          <w:b/>
          <w:color w:val="auto"/>
          <w:sz w:val="22"/>
          <w:szCs w:val="22"/>
        </w:rPr>
        <w:t>do 15. 02. 2025</w:t>
      </w:r>
      <w:r w:rsidRPr="00D935DC">
        <w:rPr>
          <w:color w:val="auto"/>
          <w:sz w:val="22"/>
          <w:szCs w:val="22"/>
        </w:rPr>
        <w:t xml:space="preserve">. Požadavek na vyšetření moru včelího plodu musí být řádně vyznačen na objednávce laboratorního vyšetření </w:t>
      </w:r>
      <w:r w:rsidRPr="00D935DC">
        <w:rPr>
          <w:b/>
          <w:color w:val="auto"/>
          <w:sz w:val="22"/>
          <w:szCs w:val="22"/>
        </w:rPr>
        <w:t xml:space="preserve">(kód vyšetření </w:t>
      </w:r>
      <w:proofErr w:type="spellStart"/>
      <w:r w:rsidRPr="00D935DC">
        <w:rPr>
          <w:b/>
          <w:color w:val="auto"/>
          <w:sz w:val="22"/>
          <w:szCs w:val="22"/>
        </w:rPr>
        <w:t>EpM</w:t>
      </w:r>
      <w:proofErr w:type="spellEnd"/>
      <w:r w:rsidRPr="00D935DC">
        <w:rPr>
          <w:b/>
          <w:color w:val="auto"/>
          <w:sz w:val="22"/>
          <w:szCs w:val="22"/>
        </w:rPr>
        <w:t xml:space="preserve"> 160)</w:t>
      </w:r>
      <w:r w:rsidRPr="00D935DC">
        <w:rPr>
          <w:color w:val="auto"/>
          <w:sz w:val="22"/>
          <w:szCs w:val="22"/>
        </w:rPr>
        <w:t xml:space="preserve"> i na obalu vzorků.</w:t>
      </w:r>
    </w:p>
    <w:p w14:paraId="16657782"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16657783" w14:textId="77777777" w:rsidR="00616664" w:rsidRPr="00C15F8F" w:rsidRDefault="00616664" w:rsidP="00616664">
      <w:pPr>
        <w:keepNext/>
        <w:spacing w:before="240"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14:paraId="16657784"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14:paraId="16657785" w14:textId="77777777" w:rsidR="00616664" w:rsidRPr="00C15F8F" w:rsidRDefault="00616664" w:rsidP="00D935DC">
      <w:pPr>
        <w:tabs>
          <w:tab w:val="left" w:pos="851"/>
          <w:tab w:val="left" w:pos="5387"/>
        </w:tabs>
        <w:spacing w:before="120" w:after="0" w:line="240" w:lineRule="auto"/>
        <w:ind w:left="851" w:hanging="425"/>
        <w:jc w:val="both"/>
        <w:rPr>
          <w:rFonts w:ascii="Arial" w:eastAsia="Calibri" w:hAnsi="Arial" w:cs="Arial"/>
        </w:rPr>
      </w:pPr>
      <w:r w:rsidRPr="00C15F8F">
        <w:rPr>
          <w:rFonts w:ascii="Arial" w:eastAsia="Calibri" w:hAnsi="Arial" w:cs="Arial"/>
        </w:rPr>
        <w:t>a) 100 000 Kč, jde-li o fyzickou osobu,</w:t>
      </w:r>
    </w:p>
    <w:p w14:paraId="16657786" w14:textId="77777777" w:rsidR="00616664" w:rsidRPr="00C15F8F" w:rsidRDefault="00616664" w:rsidP="00D935DC">
      <w:pPr>
        <w:tabs>
          <w:tab w:val="left" w:pos="851"/>
          <w:tab w:val="left" w:pos="5387"/>
        </w:tabs>
        <w:spacing w:before="120" w:after="0" w:line="240" w:lineRule="auto"/>
        <w:ind w:left="851" w:hanging="425"/>
        <w:jc w:val="both"/>
        <w:rPr>
          <w:rFonts w:ascii="Arial" w:eastAsia="Calibri" w:hAnsi="Arial" w:cs="Arial"/>
        </w:rPr>
      </w:pPr>
      <w:r w:rsidRPr="00C15F8F">
        <w:rPr>
          <w:rFonts w:ascii="Arial" w:eastAsia="Calibri" w:hAnsi="Arial" w:cs="Arial"/>
        </w:rPr>
        <w:t>b) 2 000 000 Kč, jde-li o právnickou osobu nebo podnikající fyzickou osobu.</w:t>
      </w:r>
    </w:p>
    <w:p w14:paraId="16657787"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lang w:eastAsia="cs-CZ"/>
        </w:rPr>
      </w:pPr>
    </w:p>
    <w:p w14:paraId="16657788" w14:textId="77777777"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14:paraId="40DDA423" w14:textId="77777777" w:rsidR="002E58C2" w:rsidRDefault="00616664" w:rsidP="002E58C2">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 xml:space="preserve">inisterstva zemědělství, které o ní rozhodne. Podrobnosti pro uplatňování náhrady a náležitosti žádosti o její poskytnutí stanoví vyhláška č. </w:t>
      </w:r>
      <w:r w:rsidR="002E58C2">
        <w:rPr>
          <w:rFonts w:ascii="Arial" w:eastAsia="Calibri" w:hAnsi="Arial" w:cs="Times New Roman"/>
        </w:rPr>
        <w:t>144</w:t>
      </w:r>
      <w:r w:rsidRPr="00C15F8F">
        <w:rPr>
          <w:rFonts w:ascii="Arial" w:eastAsia="Calibri" w:hAnsi="Arial" w:cs="Times New Roman"/>
        </w:rPr>
        <w:t>/20</w:t>
      </w:r>
      <w:r w:rsidR="002E58C2">
        <w:rPr>
          <w:rFonts w:ascii="Arial" w:eastAsia="Calibri" w:hAnsi="Arial" w:cs="Times New Roman"/>
        </w:rPr>
        <w:t>23</w:t>
      </w:r>
      <w:r w:rsidRPr="00C15F8F">
        <w:rPr>
          <w:rFonts w:ascii="Arial" w:eastAsia="Calibri" w:hAnsi="Arial" w:cs="Times New Roman"/>
        </w:rPr>
        <w:t xml:space="preserve"> Sb., o </w:t>
      </w:r>
      <w:r w:rsidR="002E58C2">
        <w:rPr>
          <w:rFonts w:ascii="Arial" w:eastAsia="Calibri" w:hAnsi="Arial" w:cs="Times New Roman"/>
        </w:rPr>
        <w:t>veterinárních požadavcích na chov včel a včelstev a o opatřeních pro předcházení a tlumení některých nákaz včel</w:t>
      </w:r>
      <w:r w:rsidRPr="00C15F8F">
        <w:rPr>
          <w:rFonts w:ascii="Arial" w:eastAsia="Calibri" w:hAnsi="Arial" w:cs="Times New Roman"/>
        </w:rPr>
        <w:t>. 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14:paraId="60614006" w14:textId="18759784" w:rsidR="002E58C2" w:rsidRPr="002E58C2" w:rsidRDefault="002E58C2" w:rsidP="002E58C2">
      <w:pPr>
        <w:pStyle w:val="OdstavecsloOdstavecseseznamem"/>
        <w:rPr>
          <w:rFonts w:cs="Times New Roman"/>
        </w:rPr>
      </w:pPr>
      <w:r w:rsidRPr="002E58C2">
        <w:t xml:space="preserve">Mor včelího plodu je nebezpečná nákaza včel postihující převážně zavíčkovaný plod. Původcem je tyčinkovitý pohyblivý mikrob </w:t>
      </w:r>
      <w:proofErr w:type="spellStart"/>
      <w:r w:rsidRPr="002E58C2">
        <w:rPr>
          <w:i/>
        </w:rPr>
        <w:t>Paenibacillus</w:t>
      </w:r>
      <w:proofErr w:type="spellEnd"/>
      <w:r w:rsidRPr="002E58C2">
        <w:rPr>
          <w:i/>
        </w:rPr>
        <w:t xml:space="preserve"> </w:t>
      </w:r>
      <w:proofErr w:type="spellStart"/>
      <w:r w:rsidRPr="002E58C2">
        <w:rPr>
          <w:i/>
        </w:rPr>
        <w:t>larvae</w:t>
      </w:r>
      <w:proofErr w:type="spellEnd"/>
      <w:r w:rsidRPr="002E58C2">
        <w:t xml:space="preserve">, který </w:t>
      </w:r>
      <w:proofErr w:type="gramStart"/>
      <w:r w:rsidRPr="002E58C2">
        <w:t>vytváří</w:t>
      </w:r>
      <w:proofErr w:type="gramEnd"/>
      <w:r w:rsidRPr="002E58C2">
        <w:t xml:space="preserve"> mimořádně odolné spory schopné přežívat i několik desítek let. Nákaza se šíří infikovanou včelí potravou, </w:t>
      </w:r>
      <w:proofErr w:type="spellStart"/>
      <w:r w:rsidRPr="002E58C2">
        <w:t>zalétlými</w:t>
      </w:r>
      <w:proofErr w:type="spellEnd"/>
      <w:r w:rsidRPr="002E58C2">
        <w:t xml:space="preserve"> nemocnými včelami, loupeží, infikovanými plásty, úly a včelařskými potřebami. Nákazu mohou rozšiřovat i roztoči a jiní škůdci. Spory původce nákazy se dostanou potravou do trávicího traktu larev prvních instarů (otevřený plod), kde </w:t>
      </w:r>
      <w:proofErr w:type="gramStart"/>
      <w:r w:rsidRPr="002E58C2">
        <w:t>vyklíčí</w:t>
      </w:r>
      <w:proofErr w:type="gramEnd"/>
      <w:r w:rsidRPr="002E58C2">
        <w:t>, mikrob se pomnoží, zničí buňky žaludeční výstelky, pronikne do hemolymfy a tím do dalších tkání larvy, která hyne těsně před zakuklením. Nejkritičtějším dnem je 5. den života larvy, kdy jsou larvy navštěvovány krmičkami nejčastěji a intenzívně krmeny.</w:t>
      </w:r>
      <w:r w:rsidRPr="002E58C2">
        <w:rPr>
          <w:rFonts w:eastAsia="Calibri"/>
        </w:rPr>
        <w:t xml:space="preserve"> </w:t>
      </w:r>
      <w:r w:rsidRPr="002E58C2">
        <w:t xml:space="preserve">Příznaky se projeví až u zavíčkovaného plodu. Plást je nepravidelně zakladen (mezerovitý plod), víčka jsou ztmavlá, propadlá, místy proděravělá. Napadené uhynulé larvy mění barvu z perleťově bílé na šedožlutou až tmavohnědou a přeměňují se v lepkavou hlenovitou hmotu, která se dá z buněk vytáhnout jako vlákno dlouhé </w:t>
      </w:r>
      <w:r w:rsidRPr="002E58C2">
        <w:lastRenderedPageBreak/>
        <w:t>i několik centimetrů. Konečným stadiem rozkladu larvy je tvrdý příškvar, který pevně lpí na spodní stěně buňky. Včelstvo slábne, protože postupně hyne i nenakažený plod v důsledku podvýživy a nedostatku tepla a matka klade v důsledku nedostatečného krmení mladuškami i menší počet vajíček.</w:t>
      </w:r>
    </w:p>
    <w:p w14:paraId="1665778A"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p>
    <w:p w14:paraId="1665778B" w14:textId="77777777"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14:paraId="1665778C" w14:textId="77777777" w:rsidR="00616664" w:rsidRPr="004E324F" w:rsidRDefault="00616664" w:rsidP="00616664">
      <w:pPr>
        <w:pStyle w:val="Odstavecseseznamem"/>
        <w:numPr>
          <w:ilvl w:val="3"/>
          <w:numId w:val="3"/>
        </w:numPr>
        <w:tabs>
          <w:tab w:val="left" w:pos="709"/>
          <w:tab w:val="left" w:pos="5387"/>
        </w:tabs>
        <w:autoSpaceDE w:val="0"/>
        <w:autoSpaceDN w:val="0"/>
        <w:adjustRightInd w:val="0"/>
        <w:spacing w:before="120" w:after="0" w:line="240" w:lineRule="auto"/>
        <w:jc w:val="both"/>
        <w:rPr>
          <w:rFonts w:ascii="Arial" w:eastAsia="Calibri" w:hAnsi="Arial" w:cs="Arial"/>
        </w:rPr>
      </w:pPr>
      <w:r w:rsidRPr="004E324F">
        <w:rPr>
          <w:rFonts w:ascii="Arial" w:eastAsia="Calibri" w:hAnsi="Arial" w:cs="Arial"/>
        </w:rPr>
        <w:t xml:space="preserve">Toto nařízení nabývá podle § 2 odst. 1 a § 4 odst. 1 a 2 zákona č. 35/2021 Sb., </w:t>
      </w:r>
    </w:p>
    <w:p w14:paraId="1665778D" w14:textId="36F7743F" w:rsidR="00616664" w:rsidRPr="004E324F" w:rsidRDefault="00616664" w:rsidP="00616664">
      <w:pPr>
        <w:tabs>
          <w:tab w:val="left" w:pos="709"/>
          <w:tab w:val="left" w:pos="5387"/>
        </w:tabs>
        <w:autoSpaceDE w:val="0"/>
        <w:autoSpaceDN w:val="0"/>
        <w:adjustRightInd w:val="0"/>
        <w:spacing w:after="0" w:line="240" w:lineRule="auto"/>
        <w:jc w:val="both"/>
        <w:rPr>
          <w:rFonts w:ascii="Arial" w:eastAsia="Calibri" w:hAnsi="Arial" w:cs="Arial"/>
        </w:rPr>
      </w:pPr>
      <w:r w:rsidRPr="004E324F">
        <w:rPr>
          <w:rFonts w:ascii="Arial" w:eastAsia="Calibri" w:hAnsi="Arial" w:cs="Arial"/>
        </w:rPr>
        <w:t xml:space="preserve">o Sbírce právních předpisů územních samosprávných celků a některých správních úřadů </w:t>
      </w:r>
      <w:sdt>
        <w:sdtPr>
          <w:rPr>
            <w:rFonts w:ascii="Arial" w:hAnsi="Arial" w:cs="Arial"/>
            <w:color w:val="000000" w:themeColor="text1"/>
          </w:rPr>
          <w:id w:val="-1837757120"/>
          <w:placeholder>
            <w:docPart w:val="ECD8369AEF8F49D2B5868D941681B368"/>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sidR="003B7171">
            <w:rPr>
              <w:rFonts w:ascii="Arial" w:hAnsi="Arial" w:cs="Arial"/>
              <w:color w:val="000000" w:themeColor="text1"/>
            </w:rPr>
            <w:t>z důvodu naléhavého obecného zájmu, platnosti jeho vyhlášením formou zveřejnění ve Sbírce právních předpisů a účinnosti počátkem dne následujícího po dni jeho vyhlášení</w:t>
          </w:r>
        </w:sdtContent>
      </w:sdt>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14:paraId="1665778E"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1665778F"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16657790" w14:textId="2348E87B" w:rsidR="00616664" w:rsidRDefault="00616664" w:rsidP="00616664">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3B7171">
            <w:rPr>
              <w:rFonts w:ascii="Arial" w:eastAsia="Calibri" w:hAnsi="Arial" w:cs="Arial"/>
            </w:rPr>
            <w:t xml:space="preserve">Hradci Králové </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CC6A4A7C714A43CA9F10A01EEEB68DD2"/>
          </w:placeholder>
          <w:showingPlcHdr/>
        </w:sdtPr>
        <w:sdtEndPr/>
        <w:sdtContent>
          <w:r w:rsidRPr="00FA4505">
            <w:rPr>
              <w:rFonts w:ascii="Arial" w:eastAsia="Calibri" w:hAnsi="Arial" w:cs="Times New Roman"/>
              <w:color w:val="000000" w:themeColor="text1"/>
            </w:rPr>
            <w:t>03.04.2024</w:t>
          </w:r>
        </w:sdtContent>
      </w:sdt>
    </w:p>
    <w:p w14:paraId="16657791"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16657792"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16657793"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16657794"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16657795"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16657796" w14:textId="77777777" w:rsidR="00312826" w:rsidRPr="00312826" w:rsidRDefault="00FE5F16" w:rsidP="00FB3CB7">
      <w:pPr>
        <w:widowControl w:val="0"/>
        <w:autoSpaceDE w:val="0"/>
        <w:autoSpaceDN w:val="0"/>
        <w:adjustRightInd w:val="0"/>
        <w:spacing w:after="0" w:line="240" w:lineRule="auto"/>
        <w:ind w:left="4956"/>
        <w:jc w:val="center"/>
        <w:rPr>
          <w:rFonts w:ascii="Arial" w:eastAsia="Calibri" w:hAnsi="Arial" w:cs="Times New Roman"/>
          <w:bCs/>
          <w:sz w:val="20"/>
          <w:szCs w:val="20"/>
        </w:rPr>
      </w:pPr>
      <w:sdt>
        <w:sdtPr>
          <w:rPr>
            <w:rFonts w:ascii="Arial" w:eastAsia="Calibri" w:hAnsi="Arial" w:cs="Times New Roman"/>
            <w:sz w:val="20"/>
            <w:szCs w:val="20"/>
          </w:rPr>
          <w:alias w:val="podepisuje"/>
          <w:tag w:val="espis_podepisuje/podepisuje_pracovnik_nazev"/>
          <w:id w:val="-1766679603"/>
          <w:placeholder>
            <w:docPart w:val="2B821DA640BD4975B29E97C68665D044"/>
          </w:placeholder>
          <w:showingPlcHdr/>
        </w:sdtPr>
        <w:sdtEndPr>
          <w:rPr>
            <w:bCs/>
          </w:rPr>
        </w:sdtEndPr>
        <w:sdtContent>
          <w:r w:rsidR="00312826" w:rsidRPr="00312826">
            <w:rPr>
              <w:rFonts w:ascii="Arial" w:eastAsia="Calibri" w:hAnsi="Arial" w:cs="Times New Roman"/>
              <w:bCs/>
              <w:sz w:val="20"/>
              <w:szCs w:val="20"/>
            </w:rPr>
            <w:t>MVDr. Aleš Hantsch</w:t>
          </w:r>
        </w:sdtContent>
      </w:sdt>
    </w:p>
    <w:p w14:paraId="16657797" w14:textId="3761311F" w:rsidR="00FB3CB7" w:rsidRDefault="00661489" w:rsidP="00FB3CB7">
      <w:pPr>
        <w:ind w:left="4963"/>
        <w:jc w:val="center"/>
        <w:rPr>
          <w:rFonts w:ascii="Arial" w:hAnsi="Arial" w:cs="Arial"/>
          <w:color w:val="000000"/>
          <w:sz w:val="20"/>
          <w:szCs w:val="20"/>
        </w:rPr>
      </w:pPr>
      <w:r>
        <w:rPr>
          <w:rFonts w:ascii="Arial" w:hAnsi="Arial" w:cs="Arial"/>
          <w:color w:val="000000"/>
          <w:sz w:val="20"/>
          <w:szCs w:val="20"/>
        </w:rPr>
        <w:t>ř</w:t>
      </w:r>
      <w:r w:rsidRPr="00661489">
        <w:rPr>
          <w:rFonts w:ascii="Arial" w:hAnsi="Arial" w:cs="Arial"/>
          <w:color w:val="000000"/>
          <w:sz w:val="20"/>
          <w:szCs w:val="20"/>
        </w:rPr>
        <w:t xml:space="preserve">editel </w:t>
      </w:r>
      <w:sdt>
        <w:sdtPr>
          <w:rPr>
            <w:rFonts w:ascii="Arial" w:hAnsi="Arial" w:cs="Arial"/>
            <w:color w:val="000000"/>
            <w:sz w:val="20"/>
            <w:szCs w:val="20"/>
          </w:rPr>
          <w:id w:val="842586354"/>
          <w:placeholder>
            <w:docPart w:val="DefaultPlaceholder_-1854013440"/>
          </w:placeholder>
        </w:sdtPr>
        <w:sdtEndPr/>
        <w:sdtContent>
          <w:sdt>
            <w:sdtPr>
              <w:rPr>
                <w:rFonts w:ascii="Arial" w:hAnsi="Arial" w:cs="Arial"/>
                <w:color w:val="000000"/>
                <w:sz w:val="20"/>
                <w:szCs w:val="2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003B7171">
                <w:rPr>
                  <w:rFonts w:ascii="Arial" w:hAnsi="Arial" w:cs="Arial"/>
                  <w:color w:val="000000"/>
                  <w:sz w:val="20"/>
                  <w:szCs w:val="20"/>
                </w:rPr>
                <w:t>Krajské veterinární správy Státní veterinární správy pro Královéhradecký kraj</w:t>
              </w:r>
            </w:sdtContent>
          </w:sdt>
        </w:sdtContent>
      </w:sdt>
    </w:p>
    <w:p w14:paraId="16657798" w14:textId="77777777" w:rsidR="00312826" w:rsidRPr="00FB3CB7" w:rsidRDefault="00312826" w:rsidP="00FB3CB7">
      <w:pPr>
        <w:spacing w:after="0"/>
        <w:ind w:left="4963"/>
        <w:jc w:val="center"/>
        <w:rPr>
          <w:rFonts w:ascii="Arial" w:hAnsi="Arial" w:cs="Arial"/>
          <w:color w:val="000000"/>
          <w:sz w:val="20"/>
          <w:szCs w:val="20"/>
        </w:rPr>
      </w:pPr>
      <w:r w:rsidRPr="00312826">
        <w:rPr>
          <w:rFonts w:ascii="Arial" w:eastAsia="Calibri" w:hAnsi="Arial" w:cs="Times New Roman"/>
          <w:bCs/>
          <w:sz w:val="20"/>
          <w:szCs w:val="20"/>
        </w:rPr>
        <w:t>podepsáno elektronicky</w:t>
      </w:r>
    </w:p>
    <w:p w14:paraId="16657799" w14:textId="77777777" w:rsidR="00312826" w:rsidRPr="00312826"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560CE43E" w14:textId="479D10B7" w:rsidR="003B7171" w:rsidRDefault="00616664" w:rsidP="00616664">
      <w:pPr>
        <w:keepNext/>
        <w:autoSpaceDE w:val="0"/>
        <w:autoSpaceDN w:val="0"/>
        <w:adjustRightInd w:val="0"/>
        <w:spacing w:before="960" w:after="0" w:line="240" w:lineRule="auto"/>
        <w:rPr>
          <w:rFonts w:ascii="Arial" w:eastAsia="Times New Roman" w:hAnsi="Arial" w:cs="Arial"/>
          <w:b/>
          <w:bCs/>
          <w:sz w:val="20"/>
          <w:szCs w:val="20"/>
          <w:lang w:eastAsia="cs-CZ"/>
        </w:rPr>
      </w:pPr>
      <w:proofErr w:type="gramStart"/>
      <w:r w:rsidRPr="00C15F8F">
        <w:rPr>
          <w:rFonts w:ascii="Arial" w:eastAsia="Times New Roman" w:hAnsi="Arial" w:cs="Arial"/>
          <w:b/>
          <w:bCs/>
          <w:sz w:val="20"/>
          <w:szCs w:val="20"/>
          <w:lang w:eastAsia="cs-CZ"/>
        </w:rPr>
        <w:lastRenderedPageBreak/>
        <w:t>Obdrží</w:t>
      </w:r>
      <w:proofErr w:type="gramEnd"/>
      <w:r w:rsidRPr="00C15F8F">
        <w:rPr>
          <w:rFonts w:ascii="Arial" w:eastAsia="Times New Roman" w:hAnsi="Arial" w:cs="Arial"/>
          <w:b/>
          <w:bCs/>
          <w:sz w:val="20"/>
          <w:szCs w:val="20"/>
          <w:lang w:eastAsia="cs-CZ"/>
        </w:rPr>
        <w:t>:</w:t>
      </w:r>
    </w:p>
    <w:p w14:paraId="1137A55D" w14:textId="6AA3D902" w:rsidR="003B7171" w:rsidRDefault="003B7171" w:rsidP="003B7171">
      <w:pPr>
        <w:keepNext/>
        <w:autoSpaceDE w:val="0"/>
        <w:autoSpaceDN w:val="0"/>
        <w:adjustRightInd w:val="0"/>
        <w:spacing w:before="120" w:after="0" w:line="240" w:lineRule="auto"/>
        <w:rPr>
          <w:rFonts w:ascii="Arial" w:eastAsia="Times New Roman" w:hAnsi="Arial" w:cs="Arial"/>
          <w:sz w:val="20"/>
          <w:szCs w:val="20"/>
          <w:lang w:eastAsia="cs-CZ"/>
        </w:rPr>
      </w:pPr>
      <w:r w:rsidRPr="003B7171">
        <w:rPr>
          <w:rFonts w:ascii="Arial" w:eastAsia="Times New Roman" w:hAnsi="Arial" w:cs="Arial"/>
          <w:sz w:val="20"/>
          <w:szCs w:val="20"/>
          <w:lang w:eastAsia="cs-CZ"/>
        </w:rPr>
        <w:t>Krajský úřad Královéhradeckého kraje</w:t>
      </w:r>
    </w:p>
    <w:p w14:paraId="7D30C6C8" w14:textId="265257CD" w:rsidR="003B7171" w:rsidRDefault="003B7171" w:rsidP="003B7171">
      <w:pPr>
        <w:keepNext/>
        <w:autoSpaceDE w:val="0"/>
        <w:autoSpaceDN w:val="0"/>
        <w:adjustRightInd w:val="0"/>
        <w:spacing w:before="120"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Obecní úřad Mezilečí</w:t>
      </w:r>
    </w:p>
    <w:p w14:paraId="36D13D68" w14:textId="42C67765" w:rsidR="003B7171" w:rsidRDefault="003B7171" w:rsidP="003B7171">
      <w:pPr>
        <w:keepNext/>
        <w:autoSpaceDE w:val="0"/>
        <w:autoSpaceDN w:val="0"/>
        <w:adjustRightInd w:val="0"/>
        <w:spacing w:before="120"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Městský úřad Úpice</w:t>
      </w:r>
    </w:p>
    <w:p w14:paraId="59E093E1" w14:textId="720BA241" w:rsidR="003B7171" w:rsidRDefault="003B7171" w:rsidP="003B7171">
      <w:pPr>
        <w:keepNext/>
        <w:autoSpaceDE w:val="0"/>
        <w:autoSpaceDN w:val="0"/>
        <w:adjustRightInd w:val="0"/>
        <w:spacing w:before="120"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Městský úřad Červený Kostelec</w:t>
      </w:r>
    </w:p>
    <w:p w14:paraId="4C65A9B2" w14:textId="22141F6B" w:rsidR="003B7171" w:rsidRDefault="003B7171" w:rsidP="003B7171">
      <w:pPr>
        <w:keepNext/>
        <w:autoSpaceDE w:val="0"/>
        <w:autoSpaceDN w:val="0"/>
        <w:adjustRightInd w:val="0"/>
        <w:spacing w:before="120"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Městský úřad Rtyně v Podkrkonoších</w:t>
      </w:r>
    </w:p>
    <w:p w14:paraId="0CAA6943" w14:textId="7D6F9566" w:rsidR="003B7171" w:rsidRDefault="003B7171" w:rsidP="003B7171">
      <w:pPr>
        <w:keepNext/>
        <w:autoSpaceDE w:val="0"/>
        <w:autoSpaceDN w:val="0"/>
        <w:adjustRightInd w:val="0"/>
        <w:spacing w:before="120"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Obecní úřad Litoboř</w:t>
      </w:r>
    </w:p>
    <w:p w14:paraId="2FB938C2" w14:textId="14278E58" w:rsidR="003B7171" w:rsidRDefault="003B7171" w:rsidP="003B7171">
      <w:pPr>
        <w:keepNext/>
        <w:autoSpaceDE w:val="0"/>
        <w:autoSpaceDN w:val="0"/>
        <w:adjustRightInd w:val="0"/>
        <w:spacing w:before="120"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Obecní úřad Hořičky</w:t>
      </w:r>
    </w:p>
    <w:p w14:paraId="43752396" w14:textId="1F1BCB59" w:rsidR="003B7171" w:rsidRDefault="003B7171" w:rsidP="003B7171">
      <w:pPr>
        <w:keepNext/>
        <w:autoSpaceDE w:val="0"/>
        <w:autoSpaceDN w:val="0"/>
        <w:adjustRightInd w:val="0"/>
        <w:spacing w:before="120"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Obecní úřad Libňatov</w:t>
      </w:r>
    </w:p>
    <w:p w14:paraId="3B96919C" w14:textId="2A2D234B" w:rsidR="003B7171" w:rsidRDefault="003B7171" w:rsidP="003B7171">
      <w:pPr>
        <w:keepNext/>
        <w:autoSpaceDE w:val="0"/>
        <w:autoSpaceDN w:val="0"/>
        <w:adjustRightInd w:val="0"/>
        <w:spacing w:before="120"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Obecní úřad Maršov u Úpice</w:t>
      </w:r>
    </w:p>
    <w:p w14:paraId="0F602342" w14:textId="0A610B9D" w:rsidR="003B7171" w:rsidRDefault="003B7171" w:rsidP="003B7171">
      <w:pPr>
        <w:keepNext/>
        <w:autoSpaceDE w:val="0"/>
        <w:autoSpaceDN w:val="0"/>
        <w:adjustRightInd w:val="0"/>
        <w:spacing w:before="120"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Obecní úřad Batňovice</w:t>
      </w:r>
    </w:p>
    <w:p w14:paraId="5A3E70DA" w14:textId="13AEFBEA" w:rsidR="003B7171" w:rsidRDefault="003B7171" w:rsidP="003B7171">
      <w:pPr>
        <w:keepNext/>
        <w:autoSpaceDE w:val="0"/>
        <w:autoSpaceDN w:val="0"/>
        <w:adjustRightInd w:val="0"/>
        <w:spacing w:before="120"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Obecní úřad Havlovice</w:t>
      </w:r>
    </w:p>
    <w:p w14:paraId="79F63CB8" w14:textId="419EE052" w:rsidR="003B7171" w:rsidRPr="003B7171" w:rsidRDefault="003B7171" w:rsidP="003B7171">
      <w:pPr>
        <w:keepNext/>
        <w:autoSpaceDE w:val="0"/>
        <w:autoSpaceDN w:val="0"/>
        <w:adjustRightInd w:val="0"/>
        <w:spacing w:before="120"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Obecní úřad Slatina nad Úpou</w:t>
      </w:r>
    </w:p>
    <w:sdt>
      <w:sdtPr>
        <w:rPr>
          <w:rFonts w:ascii="Arial" w:eastAsia="Calibri" w:hAnsi="Arial" w:cs="Times New Roman"/>
          <w:color w:val="000000" w:themeColor="text1"/>
          <w:sz w:val="20"/>
          <w:szCs w:val="20"/>
        </w:rPr>
        <w:alias w:val="Jméno a příjmení"/>
        <w:tag w:val="espis_dsb/adresa/full_name"/>
        <w:id w:val="398949100"/>
        <w:placeholder>
          <w:docPart w:val="4BB306C980E642A8B1176F0BF7984D15"/>
        </w:placeholder>
        <w:showingPlcHdr/>
      </w:sdtPr>
      <w:sdtEndPr/>
      <w:sdtContent>
        <w:p w14:paraId="1665779B" w14:textId="77777777" w:rsidR="00616664" w:rsidRPr="00C01D55" w:rsidRDefault="00FE5F16" w:rsidP="003B7171">
          <w:pPr>
            <w:tabs>
              <w:tab w:val="left" w:pos="709"/>
              <w:tab w:val="left" w:pos="5387"/>
            </w:tabs>
            <w:spacing w:before="120" w:after="0" w:line="240" w:lineRule="auto"/>
            <w:jc w:val="both"/>
            <w:rPr>
              <w:rFonts w:ascii="Arial" w:eastAsia="Calibri" w:hAnsi="Arial" w:cs="Times New Roman"/>
              <w:color w:val="000000" w:themeColor="text1"/>
              <w:sz w:val="20"/>
              <w:szCs w:val="20"/>
            </w:rPr>
          </w:pPr>
        </w:p>
      </w:sdtContent>
    </w:sdt>
    <w:sdt>
      <w:sdtPr>
        <w:rPr>
          <w:rFonts w:ascii="Arial" w:eastAsia="Calibri" w:hAnsi="Arial" w:cs="Times New Roman"/>
          <w:color w:val="000000" w:themeColor="text1"/>
          <w:sz w:val="20"/>
          <w:szCs w:val="20"/>
        </w:rPr>
        <w:alias w:val="Obchodní název"/>
        <w:tag w:val="espis_dsb/adresa/obchodni_nazev"/>
        <w:id w:val="315227437"/>
        <w:placeholder>
          <w:docPart w:val="4BB306C980E642A8B1176F0BF7984D15"/>
        </w:placeholder>
        <w:showingPlcHdr/>
      </w:sdtPr>
      <w:sdtEndPr/>
      <w:sdtContent>
        <w:p w14:paraId="1665779C" w14:textId="77777777" w:rsidR="00616664" w:rsidRPr="00C15F8F" w:rsidRDefault="00FE5F16" w:rsidP="00616664">
          <w:pPr>
            <w:tabs>
              <w:tab w:val="left" w:pos="709"/>
              <w:tab w:val="left" w:pos="5387"/>
            </w:tabs>
            <w:spacing w:before="120" w:after="0" w:line="240" w:lineRule="auto"/>
            <w:jc w:val="both"/>
            <w:rPr>
              <w:rFonts w:ascii="Arial" w:eastAsia="Calibri" w:hAnsi="Arial" w:cs="Times New Roman"/>
              <w:color w:val="0000FF"/>
              <w:sz w:val="16"/>
              <w:u w:val="single"/>
            </w:rPr>
          </w:pPr>
        </w:p>
      </w:sdtContent>
    </w:sdt>
    <w:p w14:paraId="1665779D" w14:textId="77777777" w:rsidR="00616664" w:rsidRDefault="00616664" w:rsidP="00616664"/>
    <w:p w14:paraId="1665779E" w14:textId="77777777" w:rsidR="00661489" w:rsidRDefault="00661489"/>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6577A3" w14:textId="77777777" w:rsidR="00461078" w:rsidRDefault="00461078" w:rsidP="00461078">
      <w:pPr>
        <w:spacing w:after="0" w:line="240" w:lineRule="auto"/>
      </w:pPr>
      <w:r>
        <w:separator/>
      </w:r>
    </w:p>
  </w:endnote>
  <w:endnote w:type="continuationSeparator" w:id="0">
    <w:p w14:paraId="166577A4"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1920081"/>
      <w:docPartObj>
        <w:docPartGallery w:val="Page Numbers (Bottom of Page)"/>
        <w:docPartUnique/>
      </w:docPartObj>
    </w:sdtPr>
    <w:sdtEndPr/>
    <w:sdtContent>
      <w:p w14:paraId="166577A5"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166577A6"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6577A1" w14:textId="77777777" w:rsidR="00461078" w:rsidRDefault="00461078" w:rsidP="00461078">
      <w:pPr>
        <w:spacing w:after="0" w:line="240" w:lineRule="auto"/>
      </w:pPr>
      <w:r>
        <w:separator/>
      </w:r>
    </w:p>
  </w:footnote>
  <w:footnote w:type="continuationSeparator" w:id="0">
    <w:p w14:paraId="166577A2"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1229D3"/>
    <w:multiLevelType w:val="hybridMultilevel"/>
    <w:tmpl w:val="FF900676"/>
    <w:lvl w:ilvl="0" w:tplc="2C2E4A66">
      <w:start w:val="1"/>
      <w:numFmt w:val="lowerLetter"/>
      <w:lvlText w:val="%1)"/>
      <w:lvlJc w:val="left"/>
      <w:pPr>
        <w:ind w:left="720" w:hanging="360"/>
      </w:pPr>
      <w:rPr>
        <w:rFonts w:ascii="Arial" w:eastAsiaTheme="minorHAnsi" w:hAnsi="Arial"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F6B269F"/>
    <w:multiLevelType w:val="hybridMultilevel"/>
    <w:tmpl w:val="18D046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0F246BC"/>
    <w:multiLevelType w:val="hybridMultilevel"/>
    <w:tmpl w:val="18D04662"/>
    <w:lvl w:ilvl="0" w:tplc="4F10A900">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FE3498"/>
    <w:multiLevelType w:val="hybridMultilevel"/>
    <w:tmpl w:val="18D046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D160BB2"/>
    <w:multiLevelType w:val="multilevel"/>
    <w:tmpl w:val="E390AD82"/>
    <w:lvl w:ilvl="0">
      <w:start w:val="1"/>
      <w:numFmt w:val="decimal"/>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A791CE9"/>
    <w:multiLevelType w:val="multilevel"/>
    <w:tmpl w:val="408229A6"/>
    <w:numStyleLink w:val="StylVcerovovPrvndek125cm3"/>
  </w:abstractNum>
  <w:abstractNum w:abstractNumId="7" w15:restartNumberingAfterBreak="0">
    <w:nsid w:val="60531CD4"/>
    <w:multiLevelType w:val="hybridMultilevel"/>
    <w:tmpl w:val="18D046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9"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DB737B5"/>
    <w:multiLevelType w:val="hybridMultilevel"/>
    <w:tmpl w:val="18D046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43932247">
    <w:abstractNumId w:val="1"/>
  </w:num>
  <w:num w:numId="2" w16cid:durableId="9630061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4748451">
    <w:abstractNumId w:val="6"/>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5888068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9904513">
    <w:abstractNumId w:val="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1381612">
    <w:abstractNumId w:val="5"/>
  </w:num>
  <w:num w:numId="7" w16cid:durableId="1088968422">
    <w:abstractNumId w:val="6"/>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num>
  <w:num w:numId="8" w16cid:durableId="1286502080">
    <w:abstractNumId w:val="3"/>
  </w:num>
  <w:num w:numId="9" w16cid:durableId="1223566055">
    <w:abstractNumId w:val="10"/>
  </w:num>
  <w:num w:numId="10" w16cid:durableId="683482408">
    <w:abstractNumId w:val="7"/>
  </w:num>
  <w:num w:numId="11" w16cid:durableId="1696494409">
    <w:abstractNumId w:val="4"/>
  </w:num>
  <w:num w:numId="12" w16cid:durableId="1306861425">
    <w:abstractNumId w:val="2"/>
  </w:num>
  <w:num w:numId="13" w16cid:durableId="2965724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1575C9"/>
    <w:rsid w:val="00256328"/>
    <w:rsid w:val="002E58C2"/>
    <w:rsid w:val="00312826"/>
    <w:rsid w:val="00362F56"/>
    <w:rsid w:val="003B7171"/>
    <w:rsid w:val="00450B6A"/>
    <w:rsid w:val="00461078"/>
    <w:rsid w:val="00616664"/>
    <w:rsid w:val="00661489"/>
    <w:rsid w:val="006831C8"/>
    <w:rsid w:val="00740498"/>
    <w:rsid w:val="008E7505"/>
    <w:rsid w:val="008F1A4B"/>
    <w:rsid w:val="009066E7"/>
    <w:rsid w:val="00A67BED"/>
    <w:rsid w:val="00BD6E69"/>
    <w:rsid w:val="00D935DC"/>
    <w:rsid w:val="00DC4873"/>
    <w:rsid w:val="00E877BA"/>
    <w:rsid w:val="00F73F17"/>
    <w:rsid w:val="00FB3CB7"/>
    <w:rsid w:val="00FE5F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5776D"/>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2E58C2"/>
    <w:pPr>
      <w:spacing w:before="120" w:after="0" w:line="240" w:lineRule="auto"/>
      <w:ind w:firstLine="709"/>
      <w:jc w:val="both"/>
    </w:pPr>
    <w:rPr>
      <w:rFonts w:ascii="Arial" w:eastAsia="Times New Roman" w:hAnsi="Arial" w:cs="Arial"/>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Default">
    <w:name w:val="Default"/>
    <w:rsid w:val="00A67BE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09019A060EA54729B9A4B095006CF79C"/>
        <w:category>
          <w:name w:val="Obecné"/>
          <w:gallery w:val="placeholder"/>
        </w:category>
        <w:types>
          <w:type w:val="bbPlcHdr"/>
        </w:types>
        <w:behaviors>
          <w:behavior w:val="content"/>
        </w:behaviors>
        <w:guid w:val="{520918B3-12B6-47EA-ADB7-85052D477502}"/>
      </w:docPartPr>
      <w:docPartBody>
        <w:p w:rsidR="003A5764" w:rsidRDefault="00702975" w:rsidP="00702975">
          <w:pPr>
            <w:pStyle w:val="09019A060EA54729B9A4B095006CF79C"/>
          </w:pPr>
          <w:r w:rsidRPr="00C8446A">
            <w:rPr>
              <w:rStyle w:val="Zstupntext"/>
            </w:rPr>
            <w:t>Zvolte položku.</w:t>
          </w:r>
        </w:p>
      </w:docPartBody>
    </w:docPart>
    <w:docPart>
      <w:docPartPr>
        <w:name w:val="ECD8369AEF8F49D2B5868D941681B368"/>
        <w:category>
          <w:name w:val="Obecné"/>
          <w:gallery w:val="placeholder"/>
        </w:category>
        <w:types>
          <w:type w:val="bbPlcHdr"/>
        </w:types>
        <w:behaviors>
          <w:behavior w:val="content"/>
        </w:behaviors>
        <w:guid w:val="{E385CDB8-A858-4E2F-BD9E-1FC09196AC6E}"/>
      </w:docPartPr>
      <w:docPartBody>
        <w:p w:rsidR="003A5764" w:rsidRDefault="00702975" w:rsidP="00702975">
          <w:pPr>
            <w:pStyle w:val="ECD8369AEF8F49D2B5868D941681B368"/>
          </w:pPr>
          <w:r w:rsidRPr="00462F9E">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2B821DA640BD4975B29E97C68665D044"/>
        <w:category>
          <w:name w:val="Obecné"/>
          <w:gallery w:val="placeholder"/>
        </w:category>
        <w:types>
          <w:type w:val="bbPlcHdr"/>
        </w:types>
        <w:behaviors>
          <w:behavior w:val="content"/>
        </w:behaviors>
        <w:guid w:val="{EEDA3B63-DBD0-46A5-A5A9-6D9DC662AEE5}"/>
      </w:docPartPr>
      <w:docPartBody>
        <w:p w:rsidR="005E611E" w:rsidRDefault="003A5764" w:rsidP="003A5764">
          <w:pPr>
            <w:pStyle w:val="2B821DA640BD4975B29E97C68665D044"/>
          </w:pPr>
          <w:r w:rsidRPr="00280BFE">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BB306C980E642A8B1176F0BF7984D15">
    <w:name w:val="4BB306C980E642A8B1176F0BF7984D15"/>
    <w:rsid w:val="00702975"/>
  </w:style>
  <w:style w:type="paragraph" w:customStyle="1" w:styleId="2B821DA640BD4975B29E97C68665D044">
    <w:name w:val="2B821DA640BD4975B29E97C68665D044"/>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5</Pages>
  <Words>1347</Words>
  <Characters>7949</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Kateřina Lišková</cp:lastModifiedBy>
  <cp:revision>11</cp:revision>
  <dcterms:created xsi:type="dcterms:W3CDTF">2022-01-27T08:47:00Z</dcterms:created>
  <dcterms:modified xsi:type="dcterms:W3CDTF">2024-04-03T12:00:00Z</dcterms:modified>
</cp:coreProperties>
</file>