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69DAB" w14:textId="77777777" w:rsidR="00500023" w:rsidRDefault="00A54A27">
      <w:pPr>
        <w:spacing w:after="19" w:line="259" w:lineRule="auto"/>
        <w:ind w:left="0" w:firstLine="0"/>
        <w:jc w:val="left"/>
      </w:pPr>
      <w:r>
        <w:rPr>
          <w:sz w:val="20"/>
        </w:rPr>
        <w:t xml:space="preserve">Obecně závazná vyhláška města Trhový Štěpánov č. 1/2020 </w:t>
      </w:r>
    </w:p>
    <w:p w14:paraId="2A7B922C" w14:textId="77777777" w:rsidR="00500023" w:rsidRDefault="00A54A27">
      <w:pPr>
        <w:spacing w:after="265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1A36EEF" w14:textId="77777777" w:rsidR="00500023" w:rsidRDefault="00A54A27">
      <w:pPr>
        <w:pStyle w:val="Nadpis1"/>
      </w:pPr>
      <w:r>
        <w:rPr>
          <w:sz w:val="28"/>
        </w:rPr>
        <w:t xml:space="preserve">Město Trhový Štěpánov </w:t>
      </w:r>
      <w:r>
        <w:t xml:space="preserve">Obecně závazná vyhláška č. 1/2020, </w:t>
      </w:r>
    </w:p>
    <w:p w14:paraId="55E3B591" w14:textId="77777777" w:rsidR="00500023" w:rsidRDefault="00A54A27">
      <w:pPr>
        <w:spacing w:after="328"/>
        <w:ind w:left="-15" w:firstLine="266"/>
      </w:pPr>
      <w:r>
        <w:rPr>
          <w:b/>
          <w:sz w:val="26"/>
        </w:rPr>
        <w:t xml:space="preserve">o regulaci míst k provozování sázkových her, loterií a podobných her </w:t>
      </w:r>
      <w:r>
        <w:t xml:space="preserve">Zastupitelstvo města Trhový Štěpánov schválilo dne 09.01.2020 na základě § 10 písm. a) a d) a § 84 odst. 2 písm. h) zákona č. 128/2000 Sb., o obcích, ve znění pozdějších předpisů, a </w:t>
      </w:r>
    </w:p>
    <w:p w14:paraId="1BB9675A" w14:textId="77777777" w:rsidR="00500023" w:rsidRDefault="00A54A27">
      <w:pPr>
        <w:spacing w:after="328"/>
        <w:ind w:left="-15" w:firstLine="266"/>
      </w:pPr>
      <w:r>
        <w:t xml:space="preserve">v </w:t>
      </w:r>
      <w:proofErr w:type="spellStart"/>
      <w:r>
        <w:t>souladus</w:t>
      </w:r>
      <w:proofErr w:type="spellEnd"/>
      <w:r>
        <w:t xml:space="preserve"> § 12 odst. 1 zákona č. 186/2016 Sb., o hazardních hrách, ve znění pozdějších předpisů, tuto obecně závaznou vyhlášku: </w:t>
      </w:r>
    </w:p>
    <w:p w14:paraId="32BE9BD9" w14:textId="77777777" w:rsidR="00500023" w:rsidRDefault="00A54A27">
      <w:pPr>
        <w:spacing w:after="15" w:line="259" w:lineRule="auto"/>
        <w:ind w:left="58" w:firstLine="0"/>
        <w:jc w:val="center"/>
      </w:pPr>
      <w:r>
        <w:rPr>
          <w:b/>
        </w:rPr>
        <w:t xml:space="preserve"> </w:t>
      </w:r>
    </w:p>
    <w:p w14:paraId="556D977E" w14:textId="77777777" w:rsidR="00500023" w:rsidRDefault="00A54A27">
      <w:pPr>
        <w:pStyle w:val="Nadpis2"/>
        <w:spacing w:after="131"/>
      </w:pPr>
      <w:r>
        <w:t xml:space="preserve">Čl. 1 Předmět úpravy </w:t>
      </w:r>
    </w:p>
    <w:p w14:paraId="6859976F" w14:textId="77777777" w:rsidR="00500023" w:rsidRDefault="00A54A27">
      <w:pPr>
        <w:spacing w:after="370"/>
        <w:ind w:left="-5"/>
      </w:pPr>
      <w:r>
        <w:t xml:space="preserve">Hazardní hry podle § 3, odst. 2, písm. e) a f) zákona č. 186/2016 Sb., o hazardních hrách, ve znění pozdějších předpisů, mohou být provozovány pouze na místech určených touto vyhláškou. </w:t>
      </w:r>
      <w:r>
        <w:rPr>
          <w:color w:val="FF0000"/>
        </w:rPr>
        <w:t xml:space="preserve"> </w:t>
      </w:r>
    </w:p>
    <w:p w14:paraId="50137549" w14:textId="77777777" w:rsidR="00500023" w:rsidRDefault="00A54A27">
      <w:pPr>
        <w:pStyle w:val="Nadpis2"/>
        <w:spacing w:after="131"/>
      </w:pPr>
      <w:r>
        <w:t xml:space="preserve">Čl. 2 Určení míst k provozování </w:t>
      </w:r>
    </w:p>
    <w:p w14:paraId="158743F2" w14:textId="77777777" w:rsidR="00500023" w:rsidRDefault="00A54A27">
      <w:pPr>
        <w:numPr>
          <w:ilvl w:val="0"/>
          <w:numId w:val="1"/>
        </w:numPr>
        <w:ind w:hanging="283"/>
      </w:pPr>
      <w:r>
        <w:t xml:space="preserve">Hazardní hry, které jsou uvedeny v čl. 1 vyhlášky, je možno provozovat pouze v č. p. 56 </w:t>
      </w:r>
      <w:proofErr w:type="spellStart"/>
      <w:r>
        <w:t>Střechov</w:t>
      </w:r>
      <w:proofErr w:type="spellEnd"/>
      <w:r>
        <w:t xml:space="preserve"> nad Sázavou, Trhový Štěpánov. </w:t>
      </w:r>
    </w:p>
    <w:p w14:paraId="014646E7" w14:textId="77777777" w:rsidR="00500023" w:rsidRDefault="00A54A27">
      <w:pPr>
        <w:spacing w:after="18" w:line="259" w:lineRule="auto"/>
        <w:ind w:left="0" w:firstLine="0"/>
        <w:jc w:val="left"/>
      </w:pPr>
      <w:r>
        <w:rPr>
          <w:color w:val="A6A6A6"/>
        </w:rPr>
        <w:t xml:space="preserve"> </w:t>
      </w:r>
    </w:p>
    <w:p w14:paraId="001AB0F0" w14:textId="77777777" w:rsidR="00500023" w:rsidRDefault="00A54A27">
      <w:pPr>
        <w:numPr>
          <w:ilvl w:val="0"/>
          <w:numId w:val="1"/>
        </w:numPr>
        <w:ind w:hanging="283"/>
      </w:pPr>
      <w:r>
        <w:t xml:space="preserve">Místem se rozumí pro účely této vyhlášky provozovna na č. p. uvedeném v odst. 1, která byla zkolaudována výhradně jako kasino nebo herna na území místní části </w:t>
      </w:r>
      <w:proofErr w:type="spellStart"/>
      <w:r>
        <w:t>Střechov</w:t>
      </w:r>
      <w:proofErr w:type="spellEnd"/>
      <w:r>
        <w:t xml:space="preserve"> nad Sázavou, Trhový Štěpánov ke dni účinnosti této vyhlášky. </w:t>
      </w:r>
    </w:p>
    <w:p w14:paraId="1B029054" w14:textId="77777777" w:rsidR="00500023" w:rsidRDefault="00A54A27">
      <w:pPr>
        <w:spacing w:after="0" w:line="259" w:lineRule="auto"/>
        <w:ind w:left="0" w:firstLine="0"/>
        <w:jc w:val="left"/>
      </w:pPr>
      <w:r>
        <w:t xml:space="preserve"> </w:t>
      </w:r>
    </w:p>
    <w:p w14:paraId="4C679AC7" w14:textId="77777777" w:rsidR="00500023" w:rsidRDefault="00A54A27">
      <w:pPr>
        <w:pStyle w:val="Nadpis2"/>
        <w:spacing w:after="131"/>
        <w:ind w:right="0"/>
      </w:pPr>
      <w:r>
        <w:t xml:space="preserve">Čl. 3 Účinnost </w:t>
      </w:r>
    </w:p>
    <w:p w14:paraId="3DA99178" w14:textId="77777777" w:rsidR="00500023" w:rsidRDefault="00A54A27">
      <w:pPr>
        <w:ind w:left="-5"/>
      </w:pPr>
      <w:r>
        <w:t xml:space="preserve">1. Tato obecně závazná vyhláška nabývá účinnosti 15. dnem následujícím po dni vyhlášení.  </w:t>
      </w:r>
    </w:p>
    <w:p w14:paraId="2D3E85E2" w14:textId="77777777" w:rsidR="00500023" w:rsidRDefault="00A54A27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52A2E80C" w14:textId="77777777" w:rsidR="00500023" w:rsidRDefault="00A54A27">
      <w:pPr>
        <w:spacing w:after="0" w:line="259" w:lineRule="auto"/>
        <w:ind w:left="0" w:firstLine="0"/>
        <w:jc w:val="left"/>
      </w:pPr>
      <w:r>
        <w:t xml:space="preserve"> </w:t>
      </w:r>
    </w:p>
    <w:p w14:paraId="4EACEFFF" w14:textId="77777777" w:rsidR="00500023" w:rsidRDefault="00A54A27">
      <w:pPr>
        <w:spacing w:after="0" w:line="259" w:lineRule="auto"/>
        <w:ind w:left="0" w:firstLine="0"/>
        <w:jc w:val="left"/>
      </w:pPr>
      <w:r>
        <w:t xml:space="preserve"> </w:t>
      </w:r>
    </w:p>
    <w:p w14:paraId="5B7FE918" w14:textId="77777777" w:rsidR="00500023" w:rsidRDefault="00A54A27">
      <w:pPr>
        <w:spacing w:after="0" w:line="259" w:lineRule="auto"/>
        <w:ind w:left="0" w:firstLine="0"/>
        <w:jc w:val="left"/>
      </w:pPr>
      <w:r>
        <w:t xml:space="preserve"> </w:t>
      </w:r>
    </w:p>
    <w:p w14:paraId="551E274B" w14:textId="77777777" w:rsidR="00500023" w:rsidRDefault="00A54A27">
      <w:pPr>
        <w:spacing w:after="0" w:line="259" w:lineRule="auto"/>
        <w:ind w:left="0" w:firstLine="0"/>
        <w:jc w:val="left"/>
      </w:pPr>
      <w:r>
        <w:t xml:space="preserve"> </w:t>
      </w:r>
    </w:p>
    <w:p w14:paraId="00D63F78" w14:textId="77777777" w:rsidR="00500023" w:rsidRDefault="00A54A27">
      <w:pPr>
        <w:spacing w:after="0" w:line="259" w:lineRule="auto"/>
        <w:ind w:left="0" w:firstLine="0"/>
        <w:jc w:val="left"/>
      </w:pPr>
      <w:r>
        <w:t xml:space="preserve"> </w:t>
      </w:r>
    </w:p>
    <w:p w14:paraId="364D7C31" w14:textId="77777777" w:rsidR="00500023" w:rsidRDefault="00A54A27">
      <w:pPr>
        <w:spacing w:after="1" w:line="259" w:lineRule="auto"/>
        <w:ind w:left="0" w:firstLine="0"/>
        <w:jc w:val="left"/>
      </w:pPr>
      <w:r>
        <w:t xml:space="preserve"> </w:t>
      </w:r>
    </w:p>
    <w:p w14:paraId="55A233F9" w14:textId="77777777" w:rsidR="00500023" w:rsidRDefault="00A54A27">
      <w:pPr>
        <w:spacing w:after="0" w:line="259" w:lineRule="auto"/>
        <w:ind w:left="0" w:firstLine="0"/>
        <w:jc w:val="left"/>
      </w:pPr>
      <w:r>
        <w:rPr>
          <w:color w:val="FFFFFF"/>
        </w:rPr>
        <w:t>…………………………..                                                            ………………………..</w:t>
      </w:r>
    </w:p>
    <w:p w14:paraId="4AB0CA66" w14:textId="77777777" w:rsidR="00500023" w:rsidRDefault="00A54A27">
      <w:pPr>
        <w:tabs>
          <w:tab w:val="center" w:pos="6985"/>
        </w:tabs>
        <w:ind w:left="-15" w:firstLine="0"/>
        <w:jc w:val="left"/>
      </w:pPr>
      <w:r>
        <w:t xml:space="preserve">Bc. Štěpánka </w:t>
      </w:r>
      <w:proofErr w:type="spellStart"/>
      <w:r>
        <w:t>Bézová</w:t>
      </w:r>
      <w:proofErr w:type="spellEnd"/>
      <w:r>
        <w:t xml:space="preserve"> v.r. </w:t>
      </w:r>
      <w:r>
        <w:tab/>
        <w:t xml:space="preserve">Josef Korn v.r. </w:t>
      </w:r>
    </w:p>
    <w:p w14:paraId="7B5176F4" w14:textId="77777777" w:rsidR="00500023" w:rsidRDefault="00A54A27">
      <w:pPr>
        <w:tabs>
          <w:tab w:val="center" w:pos="6984"/>
        </w:tabs>
        <w:spacing w:after="42"/>
        <w:ind w:left="-15" w:firstLine="0"/>
        <w:jc w:val="left"/>
      </w:pPr>
      <w:r>
        <w:t xml:space="preserve">   místostarostka </w:t>
      </w:r>
      <w:r>
        <w:tab/>
        <w:t xml:space="preserve">starosta  </w:t>
      </w:r>
    </w:p>
    <w:p w14:paraId="7F4D6EEA" w14:textId="77777777" w:rsidR="00500023" w:rsidRDefault="00A54A27">
      <w:pPr>
        <w:spacing w:after="0" w:line="259" w:lineRule="auto"/>
        <w:ind w:left="0" w:firstLine="0"/>
        <w:jc w:val="left"/>
      </w:pPr>
      <w:r>
        <w:t xml:space="preserve"> </w:t>
      </w:r>
    </w:p>
    <w:p w14:paraId="58A50603" w14:textId="77777777" w:rsidR="00500023" w:rsidRDefault="00A54A27">
      <w:pPr>
        <w:spacing w:after="0" w:line="259" w:lineRule="auto"/>
        <w:ind w:left="0" w:firstLine="0"/>
        <w:jc w:val="left"/>
      </w:pPr>
      <w:r>
        <w:t xml:space="preserve"> </w:t>
      </w:r>
    </w:p>
    <w:p w14:paraId="4DE4766F" w14:textId="77777777" w:rsidR="00500023" w:rsidRDefault="00A54A27">
      <w:pPr>
        <w:spacing w:after="0" w:line="259" w:lineRule="auto"/>
        <w:ind w:left="0" w:firstLine="0"/>
        <w:jc w:val="left"/>
      </w:pPr>
      <w:r>
        <w:t xml:space="preserve"> </w:t>
      </w:r>
    </w:p>
    <w:p w14:paraId="50A055E4" w14:textId="77777777" w:rsidR="00500023" w:rsidRDefault="00A54A27">
      <w:pPr>
        <w:spacing w:after="0" w:line="259" w:lineRule="auto"/>
        <w:ind w:left="0" w:firstLine="0"/>
        <w:jc w:val="left"/>
      </w:pPr>
      <w:r>
        <w:t xml:space="preserve"> </w:t>
      </w:r>
    </w:p>
    <w:p w14:paraId="320BF64D" w14:textId="77777777" w:rsidR="00500023" w:rsidRDefault="00A54A27">
      <w:pPr>
        <w:spacing w:after="0" w:line="259" w:lineRule="auto"/>
        <w:ind w:left="0" w:firstLine="0"/>
        <w:jc w:val="left"/>
      </w:pPr>
      <w:r>
        <w:t xml:space="preserve"> </w:t>
      </w:r>
    </w:p>
    <w:p w14:paraId="0FF4C616" w14:textId="77777777" w:rsidR="00500023" w:rsidRDefault="00A54A27">
      <w:pPr>
        <w:spacing w:after="6" w:line="259" w:lineRule="auto"/>
        <w:ind w:left="0" w:firstLine="0"/>
        <w:jc w:val="left"/>
      </w:pPr>
      <w:r>
        <w:t xml:space="preserve"> </w:t>
      </w:r>
    </w:p>
    <w:p w14:paraId="3C5FF2DD" w14:textId="77777777" w:rsidR="00500023" w:rsidRDefault="00A54A27">
      <w:pPr>
        <w:ind w:left="-5"/>
      </w:pPr>
      <w:r>
        <w:t xml:space="preserve">Vyvěšeno na úřední desce dne: 10.01.2020 </w:t>
      </w:r>
    </w:p>
    <w:p w14:paraId="47F4DCF4" w14:textId="77777777" w:rsidR="00500023" w:rsidRDefault="00A54A27">
      <w:pPr>
        <w:spacing w:after="1832"/>
        <w:ind w:left="-5"/>
      </w:pPr>
      <w:r>
        <w:t xml:space="preserve">Sejmuto z úřední desky dne: 26.01.2020 </w:t>
      </w:r>
    </w:p>
    <w:p w14:paraId="17CD6039" w14:textId="77777777" w:rsidR="00500023" w:rsidRDefault="00A54A27">
      <w:pPr>
        <w:spacing w:after="0" w:line="259" w:lineRule="auto"/>
        <w:ind w:left="0" w:firstLine="0"/>
        <w:jc w:val="left"/>
      </w:pPr>
      <w:r>
        <w:rPr>
          <w:sz w:val="16"/>
        </w:rPr>
        <w:lastRenderedPageBreak/>
        <w:t xml:space="preserve">Stránka </w:t>
      </w:r>
      <w:r>
        <w:rPr>
          <w:b/>
          <w:sz w:val="16"/>
        </w:rPr>
        <w:t>1</w:t>
      </w:r>
      <w:r>
        <w:rPr>
          <w:sz w:val="16"/>
        </w:rPr>
        <w:t xml:space="preserve"> z </w:t>
      </w:r>
      <w:r>
        <w:rPr>
          <w:b/>
          <w:sz w:val="16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F12D8B" w14:textId="77777777" w:rsidR="00500023" w:rsidRDefault="00A54A27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500023">
      <w:pgSz w:w="11906" w:h="16838"/>
      <w:pgMar w:top="1440" w:right="141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D0793"/>
    <w:multiLevelType w:val="hybridMultilevel"/>
    <w:tmpl w:val="9996762A"/>
    <w:lvl w:ilvl="0" w:tplc="97BA307E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1858C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86AA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AAB5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FE6D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3E06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469C5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D8FB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1660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0937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23"/>
    <w:rsid w:val="00067A3B"/>
    <w:rsid w:val="00500023"/>
    <w:rsid w:val="00931788"/>
    <w:rsid w:val="00A5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1BE5C"/>
  <w15:docId w15:val="{CC2E7F63-42E6-4094-B6BD-5CD5EA32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65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13" w:line="277" w:lineRule="auto"/>
      <w:ind w:left="2324" w:right="2331"/>
      <w:jc w:val="center"/>
      <w:outlineLvl w:val="0"/>
    </w:pPr>
    <w:rPr>
      <w:rFonts w:ascii="Arial" w:eastAsia="Arial" w:hAnsi="Arial" w:cs="Arial"/>
      <w:b/>
      <w:color w:val="000000"/>
      <w:sz w:val="2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6"/>
      <w:ind w:left="10" w:right="1" w:hanging="10"/>
      <w:jc w:val="center"/>
      <w:outlineLvl w:val="1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2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Vlašim</dc:title>
  <dc:subject/>
  <dc:creator>Peresty</dc:creator>
  <cp:keywords/>
  <cp:lastModifiedBy>uzivatel</cp:lastModifiedBy>
  <cp:revision>2</cp:revision>
  <dcterms:created xsi:type="dcterms:W3CDTF">2024-12-30T09:56:00Z</dcterms:created>
  <dcterms:modified xsi:type="dcterms:W3CDTF">2024-12-30T09:56:00Z</dcterms:modified>
</cp:coreProperties>
</file>