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71" w:rsidRPr="00DA78CD" w:rsidRDefault="00C53D71" w:rsidP="00907AFB">
      <w:pPr>
        <w:tabs>
          <w:tab w:val="left" w:pos="6481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7D7E20" w:rsidRDefault="007D7E20" w:rsidP="007D7E2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D7E20">
        <w:rPr>
          <w:rFonts w:ascii="Arial" w:eastAsia="Times New Roman" w:hAnsi="Arial" w:cs="Arial"/>
          <w:b/>
          <w:sz w:val="28"/>
          <w:szCs w:val="28"/>
          <w:lang w:eastAsia="cs-CZ"/>
        </w:rPr>
        <w:t>STATUTÁRNÍ MĚSTO TŘINEC</w:t>
      </w:r>
    </w:p>
    <w:p w:rsidR="007D7E20" w:rsidRDefault="007D7E20" w:rsidP="007D7E2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D7E20">
        <w:rPr>
          <w:rFonts w:ascii="Arial" w:eastAsia="Times New Roman" w:hAnsi="Arial" w:cs="Arial"/>
          <w:b/>
          <w:sz w:val="28"/>
          <w:szCs w:val="28"/>
          <w:lang w:eastAsia="cs-CZ"/>
        </w:rPr>
        <w:t>Zastupitelstvo města Třince</w:t>
      </w:r>
    </w:p>
    <w:p w:rsidR="007D7E20" w:rsidRDefault="007D7E20" w:rsidP="007D7E2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7D7E20" w:rsidRDefault="007D7E20" w:rsidP="007D7E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D7E20">
        <w:rPr>
          <w:rFonts w:ascii="Arial" w:eastAsia="Times New Roman" w:hAnsi="Arial" w:cs="Arial"/>
          <w:b/>
          <w:sz w:val="28"/>
          <w:szCs w:val="28"/>
          <w:lang w:eastAsia="cs-CZ"/>
        </w:rPr>
        <w:t>Obecně závazná vyhláška statutárního města Třince,</w:t>
      </w:r>
    </w:p>
    <w:p w:rsidR="007D7E20" w:rsidRDefault="007D7E20" w:rsidP="007D7E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15F8A" w:rsidRDefault="00BF03C6" w:rsidP="00033E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o pravidlech pohybu psů na veřejném prostranství na území statutárního města Třince</w:t>
      </w:r>
    </w:p>
    <w:p w:rsidR="007D7E20" w:rsidRPr="00907AFB" w:rsidRDefault="007D7E20" w:rsidP="00033EC3">
      <w:pPr>
        <w:spacing w:after="0" w:line="240" w:lineRule="auto"/>
        <w:jc w:val="center"/>
        <w:rPr>
          <w:rFonts w:ascii="Arial" w:hAnsi="Arial" w:cs="Arial"/>
          <w:b/>
        </w:rPr>
      </w:pPr>
    </w:p>
    <w:p w:rsidR="00907AFB" w:rsidRPr="00907AFB" w:rsidRDefault="00907AFB" w:rsidP="00033EC3">
      <w:pPr>
        <w:spacing w:after="0" w:line="240" w:lineRule="auto"/>
        <w:jc w:val="both"/>
        <w:rPr>
          <w:rFonts w:ascii="Arial" w:hAnsi="Arial" w:cs="Arial"/>
        </w:rPr>
      </w:pPr>
    </w:p>
    <w:p w:rsidR="00033EC3" w:rsidRDefault="007D7E20" w:rsidP="00033EC3">
      <w:pPr>
        <w:spacing w:after="0" w:line="240" w:lineRule="auto"/>
        <w:jc w:val="both"/>
        <w:rPr>
          <w:rFonts w:ascii="Arial" w:hAnsi="Arial" w:cs="Arial"/>
        </w:rPr>
      </w:pPr>
      <w:r w:rsidRPr="007D7E20">
        <w:rPr>
          <w:rFonts w:ascii="Arial" w:hAnsi="Arial" w:cs="Arial"/>
        </w:rPr>
        <w:t>Zastupitelstvo města Třince se na svém zasedání dne 2</w:t>
      </w:r>
      <w:r>
        <w:rPr>
          <w:rFonts w:ascii="Arial" w:hAnsi="Arial" w:cs="Arial"/>
        </w:rPr>
        <w:t>3</w:t>
      </w:r>
      <w:r w:rsidRPr="007D7E20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7D7E20">
        <w:rPr>
          <w:rFonts w:ascii="Arial" w:hAnsi="Arial" w:cs="Arial"/>
        </w:rPr>
        <w:t>.2024 usneslo vydat na základě ustanovení § 10 písm. d) a ustanovení § 84 odst. 2 písm. h) zákona č. 128/2000 Sb., o obcích (obecní zřízení), ve znění pozdějších předpisů, a na základě ustanovení § 5 odst. 7 zákona</w:t>
      </w:r>
      <w:r w:rsidR="00033EC3">
        <w:rPr>
          <w:rFonts w:ascii="Arial" w:hAnsi="Arial" w:cs="Arial"/>
        </w:rPr>
        <w:t xml:space="preserve"> </w:t>
      </w:r>
    </w:p>
    <w:p w:rsidR="00F1387C" w:rsidRDefault="007D7E20" w:rsidP="00033EC3">
      <w:pPr>
        <w:spacing w:after="0" w:line="240" w:lineRule="auto"/>
        <w:jc w:val="both"/>
        <w:rPr>
          <w:rFonts w:ascii="Arial" w:hAnsi="Arial" w:cs="Arial"/>
        </w:rPr>
      </w:pPr>
      <w:r w:rsidRPr="00033EC3">
        <w:rPr>
          <w:rFonts w:ascii="Arial" w:hAnsi="Arial" w:cs="Arial"/>
        </w:rPr>
        <w:t>č.</w:t>
      </w:r>
      <w:r w:rsidRPr="007D7E20">
        <w:rPr>
          <w:rFonts w:ascii="Arial" w:hAnsi="Arial" w:cs="Arial"/>
        </w:rPr>
        <w:t xml:space="preserve"> 251/2016 Sb., o některých přestupcích, ve znění pozdějších předpisů, tuto obecně závaznou vyhlášku:</w:t>
      </w:r>
      <w:r w:rsidR="000358E6">
        <w:rPr>
          <w:rFonts w:ascii="Arial" w:hAnsi="Arial" w:cs="Arial"/>
        </w:rPr>
        <w:t xml:space="preserve"> </w:t>
      </w:r>
    </w:p>
    <w:p w:rsidR="00F1387C" w:rsidRPr="00F1387C" w:rsidRDefault="00F1387C" w:rsidP="00F1387C">
      <w:pPr>
        <w:spacing w:after="120" w:line="240" w:lineRule="auto"/>
        <w:jc w:val="both"/>
        <w:rPr>
          <w:rFonts w:ascii="Arial" w:hAnsi="Arial" w:cs="Arial"/>
          <w:color w:val="FF0000"/>
        </w:rPr>
      </w:pPr>
    </w:p>
    <w:p w:rsidR="006109AC" w:rsidRPr="00F1387C" w:rsidRDefault="006109AC" w:rsidP="00F1387C">
      <w:pPr>
        <w:spacing w:after="120" w:line="240" w:lineRule="auto"/>
        <w:ind w:left="3545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Čl. </w:t>
      </w:r>
      <w:r w:rsidR="007D7E20">
        <w:rPr>
          <w:rFonts w:ascii="Arial" w:hAnsi="Arial" w:cs="Arial"/>
          <w:b/>
        </w:rPr>
        <w:t>1</w:t>
      </w:r>
    </w:p>
    <w:p w:rsidR="005B5B89" w:rsidRDefault="00E57A32" w:rsidP="00512B56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pojmů</w:t>
      </w:r>
    </w:p>
    <w:p w:rsidR="00E57A32" w:rsidRPr="00512B56" w:rsidRDefault="00041C9E" w:rsidP="00907AFB">
      <w:pPr>
        <w:numPr>
          <w:ilvl w:val="0"/>
          <w:numId w:val="38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Držitelem (chovatelem)</w:t>
      </w:r>
      <w:r w:rsidR="00512B56">
        <w:rPr>
          <w:rFonts w:ascii="Arial" w:hAnsi="Arial" w:cs="Arial"/>
          <w:bCs/>
        </w:rPr>
        <w:t xml:space="preserve"> </w:t>
      </w:r>
      <w:r w:rsidR="00CF6DEE">
        <w:rPr>
          <w:rFonts w:ascii="Arial" w:hAnsi="Arial" w:cs="Arial"/>
          <w:bCs/>
        </w:rPr>
        <w:t>psa</w:t>
      </w:r>
      <w:r>
        <w:rPr>
          <w:rFonts w:ascii="Arial" w:hAnsi="Arial" w:cs="Arial"/>
          <w:bCs/>
        </w:rPr>
        <w:t xml:space="preserve"> se rozumí každá právnická nebo fyzická osoba, která drží psa, trvale nebo dočasně.</w:t>
      </w:r>
    </w:p>
    <w:p w:rsidR="00CC5A6C" w:rsidRPr="00CC5A6C" w:rsidRDefault="00E245B1" w:rsidP="00907AFB">
      <w:pPr>
        <w:numPr>
          <w:ilvl w:val="0"/>
          <w:numId w:val="38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C5A6C">
        <w:rPr>
          <w:rFonts w:ascii="Arial" w:hAnsi="Arial" w:cs="Arial"/>
          <w:bCs/>
        </w:rPr>
        <w:t>Veřejným prostranstvím jsou všechna náměstí, ulice, tržiště, chodníky, veřejná zeleň, parky</w:t>
      </w:r>
      <w:r w:rsidR="00F23726" w:rsidRPr="00CC5A6C">
        <w:rPr>
          <w:rFonts w:ascii="Arial" w:hAnsi="Arial" w:cs="Arial"/>
          <w:bCs/>
        </w:rPr>
        <w:t>,</w:t>
      </w:r>
      <w:r w:rsidRPr="00CC5A6C">
        <w:rPr>
          <w:rFonts w:ascii="Arial" w:hAnsi="Arial" w:cs="Arial"/>
          <w:bCs/>
        </w:rPr>
        <w:t xml:space="preserve"> </w:t>
      </w:r>
      <w:r w:rsidR="00F23726" w:rsidRPr="00CC5A6C">
        <w:rPr>
          <w:rFonts w:ascii="Arial" w:hAnsi="Arial" w:cs="Arial"/>
          <w:bCs/>
        </w:rPr>
        <w:t>nezastavěné prostory mezi budovami</w:t>
      </w:r>
      <w:r w:rsidR="00F23726" w:rsidRPr="00CC5A6C">
        <w:rPr>
          <w:rFonts w:ascii="Arial" w:hAnsi="Arial" w:cs="Arial"/>
          <w:bCs/>
          <w:color w:val="FF0000"/>
        </w:rPr>
        <w:t xml:space="preserve"> </w:t>
      </w:r>
      <w:r w:rsidRPr="00CC5A6C">
        <w:rPr>
          <w:rFonts w:ascii="Arial" w:hAnsi="Arial" w:cs="Arial"/>
          <w:bCs/>
        </w:rPr>
        <w:t xml:space="preserve">a další prostory přístupné každému bez omezení, tedy sloužící obecnému užívání, a to bez ohledu na vlastnictví k tomuto prostoru. </w:t>
      </w:r>
    </w:p>
    <w:p w:rsidR="0061168A" w:rsidRPr="00CC5A6C" w:rsidRDefault="0061168A" w:rsidP="00907AFB">
      <w:pPr>
        <w:numPr>
          <w:ilvl w:val="0"/>
          <w:numId w:val="38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 w:rsidRPr="00CC5A6C">
        <w:rPr>
          <w:rFonts w:ascii="Arial" w:hAnsi="Arial" w:cs="Arial"/>
          <w:bCs/>
        </w:rPr>
        <w:t xml:space="preserve">Lokalitou pro volný pohyb psů se rozumí </w:t>
      </w:r>
      <w:r w:rsidRPr="00CC5A6C">
        <w:rPr>
          <w:rFonts w:ascii="Arial" w:hAnsi="Arial" w:cs="Arial"/>
        </w:rPr>
        <w:t>plocha na</w:t>
      </w:r>
      <w:r w:rsidR="00FF10B8" w:rsidRPr="00CC5A6C">
        <w:rPr>
          <w:rFonts w:ascii="Arial" w:hAnsi="Arial" w:cs="Arial"/>
        </w:rPr>
        <w:t xml:space="preserve"> veřejném prostranství, vyznačená</w:t>
      </w:r>
      <w:r w:rsidRPr="00CC5A6C">
        <w:rPr>
          <w:rFonts w:ascii="Arial" w:hAnsi="Arial" w:cs="Arial"/>
        </w:rPr>
        <w:t xml:space="preserve"> v příloze</w:t>
      </w:r>
      <w:r w:rsidR="000B7082" w:rsidRPr="00CC5A6C">
        <w:rPr>
          <w:rFonts w:ascii="Arial" w:hAnsi="Arial" w:cs="Arial"/>
        </w:rPr>
        <w:t xml:space="preserve"> </w:t>
      </w:r>
      <w:r w:rsidR="005C3574" w:rsidRPr="00CC5A6C">
        <w:rPr>
          <w:rFonts w:ascii="Arial" w:hAnsi="Arial" w:cs="Arial"/>
        </w:rPr>
        <w:t>č. 1 této</w:t>
      </w:r>
      <w:r w:rsidRPr="00CC5A6C">
        <w:rPr>
          <w:rFonts w:ascii="Arial" w:hAnsi="Arial" w:cs="Arial"/>
        </w:rPr>
        <w:t xml:space="preserve"> obecně závazné </w:t>
      </w:r>
      <w:r w:rsidR="00CC5A6C" w:rsidRPr="00CC5A6C">
        <w:rPr>
          <w:rFonts w:ascii="Arial" w:hAnsi="Arial" w:cs="Arial"/>
        </w:rPr>
        <w:t>vyhlášky</w:t>
      </w:r>
      <w:r w:rsidR="00FF10B8" w:rsidRPr="00CC5A6C">
        <w:rPr>
          <w:rFonts w:ascii="Arial" w:hAnsi="Arial" w:cs="Arial"/>
        </w:rPr>
        <w:t>, na které</w:t>
      </w:r>
      <w:r w:rsidRPr="00CC5A6C">
        <w:rPr>
          <w:rFonts w:ascii="Arial" w:hAnsi="Arial" w:cs="Arial"/>
        </w:rPr>
        <w:t xml:space="preserve"> neplatí omez</w:t>
      </w:r>
      <w:r w:rsidR="000B7082" w:rsidRPr="00CC5A6C">
        <w:rPr>
          <w:rFonts w:ascii="Arial" w:hAnsi="Arial" w:cs="Arial"/>
        </w:rPr>
        <w:t>ení pohybu psů platná pro</w:t>
      </w:r>
      <w:r w:rsidRPr="00CC5A6C">
        <w:rPr>
          <w:rFonts w:ascii="Arial" w:hAnsi="Arial" w:cs="Arial"/>
        </w:rPr>
        <w:t xml:space="preserve"> veřejné prostranství.</w:t>
      </w:r>
    </w:p>
    <w:p w:rsidR="00E57A32" w:rsidRPr="00041C9E" w:rsidRDefault="008B0E71" w:rsidP="00907AFB">
      <w:pPr>
        <w:numPr>
          <w:ilvl w:val="0"/>
          <w:numId w:val="38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Osobou</w:t>
      </w:r>
      <w:r w:rsidRPr="008B0E71">
        <w:rPr>
          <w:rFonts w:ascii="Arial" w:hAnsi="Arial" w:cs="Arial"/>
          <w:bCs/>
        </w:rPr>
        <w:t xml:space="preserve"> doprovázející psa</w:t>
      </w:r>
      <w:r w:rsidR="00D561A9">
        <w:rPr>
          <w:rFonts w:ascii="Arial" w:hAnsi="Arial" w:cs="Arial"/>
          <w:bCs/>
        </w:rPr>
        <w:t xml:space="preserve"> se rozumí každá osoba, která psa doprovází na veřejném prostranství a má jej pod kontrolou, dohledem a přímým vlivem, bez ohledu </w:t>
      </w:r>
      <w:r w:rsidR="009720E2">
        <w:rPr>
          <w:rFonts w:ascii="Arial" w:hAnsi="Arial" w:cs="Arial"/>
          <w:bCs/>
        </w:rPr>
        <w:t>na právní vztah k tomuto psu.</w:t>
      </w:r>
    </w:p>
    <w:p w:rsidR="00033EC3" w:rsidRDefault="00041C9E" w:rsidP="00907AFB">
      <w:pPr>
        <w:numPr>
          <w:ilvl w:val="0"/>
          <w:numId w:val="38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Únikem psa se rozumí </w:t>
      </w:r>
      <w:r w:rsidR="0016674E">
        <w:rPr>
          <w:rFonts w:ascii="Arial" w:hAnsi="Arial" w:cs="Arial"/>
          <w:bCs/>
        </w:rPr>
        <w:t>vzdálení se psa z dosahu jeho ovladatelnosti držitelem nebo osoby doprovázející psa v dané chvíli, tedy volné pobíhání na veřejném prostranství bez kontroly, dohledu a přímého vlivu povinné osoby.</w:t>
      </w:r>
    </w:p>
    <w:p w:rsidR="00907AFB" w:rsidRPr="00907AFB" w:rsidRDefault="00907AFB" w:rsidP="00907AFB">
      <w:pPr>
        <w:spacing w:after="120" w:line="240" w:lineRule="auto"/>
        <w:ind w:left="426"/>
        <w:jc w:val="both"/>
        <w:rPr>
          <w:rFonts w:ascii="Arial" w:hAnsi="Arial" w:cs="Arial"/>
        </w:rPr>
      </w:pPr>
    </w:p>
    <w:p w:rsidR="00B15F8A" w:rsidRDefault="00B15F8A" w:rsidP="00BA342E">
      <w:pPr>
        <w:spacing w:after="0" w:line="240" w:lineRule="auto"/>
        <w:ind w:left="3556" w:firstLine="698"/>
        <w:rPr>
          <w:rFonts w:ascii="Arial" w:hAnsi="Arial" w:cs="Arial"/>
          <w:b/>
        </w:rPr>
      </w:pPr>
    </w:p>
    <w:p w:rsidR="006109AC" w:rsidRDefault="006623D2" w:rsidP="00033EC3">
      <w:pPr>
        <w:spacing w:after="0" w:line="240" w:lineRule="auto"/>
        <w:ind w:left="3556" w:firstLine="83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109AC" w:rsidRPr="00BF6FC9">
        <w:rPr>
          <w:rFonts w:ascii="Arial" w:hAnsi="Arial" w:cs="Arial"/>
          <w:b/>
        </w:rPr>
        <w:t xml:space="preserve">Čl. </w:t>
      </w:r>
      <w:r w:rsidR="007D7E20">
        <w:rPr>
          <w:rFonts w:ascii="Arial" w:hAnsi="Arial" w:cs="Arial"/>
          <w:b/>
        </w:rPr>
        <w:t>2</w:t>
      </w:r>
    </w:p>
    <w:p w:rsidR="007E2725" w:rsidRDefault="00E245B1" w:rsidP="00033EC3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:rsidR="00033EC3" w:rsidRPr="00512B56" w:rsidRDefault="00033EC3" w:rsidP="00033EC3">
      <w:pPr>
        <w:spacing w:after="0" w:line="240" w:lineRule="auto"/>
        <w:ind w:left="720"/>
        <w:jc w:val="center"/>
        <w:rPr>
          <w:rFonts w:ascii="Arial" w:hAnsi="Arial" w:cs="Arial"/>
          <w:b/>
        </w:rPr>
      </w:pPr>
    </w:p>
    <w:p w:rsidR="00C50182" w:rsidRDefault="007D7E20" w:rsidP="00C50182">
      <w:pPr>
        <w:pStyle w:val="Seznamoslovan"/>
        <w:numPr>
          <w:ilvl w:val="0"/>
          <w:numId w:val="42"/>
        </w:numPr>
        <w:spacing w:after="120"/>
        <w:ind w:left="357" w:hanging="357"/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V zájmu zajištění veřejného pořádku ve statutárním městě Třinci</w:t>
      </w:r>
      <w:r w:rsidR="00C02B5D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</w:t>
      </w:r>
      <w:r w:rsidR="00C02B5D" w:rsidRPr="003757F7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(dále jen „</w:t>
      </w:r>
      <w:r w:rsidR="000358E6" w:rsidRPr="003757F7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město“)</w:t>
      </w:r>
      <w:r w:rsidR="000358E6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je</w:t>
      </w:r>
      <w:r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na veřejném prostranství</w:t>
      </w:r>
      <w:r w:rsidR="00C02B5D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města, </w:t>
      </w:r>
      <w:r w:rsidR="00C02B5D" w:rsidRPr="003757F7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s výjimkou lokalit vymezených pro volný pohyb psů</w:t>
      </w:r>
      <w:r w:rsidR="00C02B5D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, možný pohyb psů pouze na vodítku.</w:t>
      </w:r>
      <w:r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</w:t>
      </w:r>
      <w:r w:rsidR="00C02B5D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Vodítko musí umožňovat ovládání psa tak, aby byl znemožněn útok či jiné obtěžování ze strany psa vůči osobám či jiným psům přítomným na veřejném prostr</w:t>
      </w:r>
      <w:r w:rsidR="003640AB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anství. Vodítko nesmí být překážkou pro po</w:t>
      </w:r>
      <w:r w:rsidR="000358E6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pohyb chodců, cyklistů, kočárků, či invalidních vozíků.</w:t>
      </w:r>
    </w:p>
    <w:p w:rsidR="00C50182" w:rsidRPr="00C50182" w:rsidRDefault="00C50182" w:rsidP="00C50182">
      <w:pPr>
        <w:pStyle w:val="Seznamoslovan"/>
        <w:numPr>
          <w:ilvl w:val="0"/>
          <w:numId w:val="42"/>
        </w:numPr>
        <w:spacing w:after="120"/>
        <w:ind w:left="357" w:hanging="357"/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</w:pPr>
      <w:r w:rsidRPr="00C50182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V případě, že pes svými exkrementy způsobí znečištění veřejného prostranství, je osoba doprovázející psa povinna toto znečištění neprodleně odstranit.</w:t>
      </w:r>
    </w:p>
    <w:p w:rsidR="00527456" w:rsidRPr="005C3574" w:rsidRDefault="00EC4118" w:rsidP="00C50182">
      <w:pPr>
        <w:pStyle w:val="Seznamoslovan"/>
        <w:numPr>
          <w:ilvl w:val="0"/>
          <w:numId w:val="42"/>
        </w:numPr>
        <w:spacing w:after="120"/>
        <w:rPr>
          <w:rFonts w:ascii="Arial" w:hAnsi="Arial" w:cs="Arial"/>
          <w:b/>
        </w:rPr>
      </w:pPr>
      <w:r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Osobě doprovázející psa</w:t>
      </w:r>
      <w:r w:rsidR="00527456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je zakázáno </w:t>
      </w:r>
      <w:r w:rsidR="00257B0D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vstupovat</w:t>
      </w:r>
      <w:r w:rsidR="000767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se psem</w:t>
      </w:r>
      <w:r w:rsidR="00527456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</w:t>
      </w:r>
      <w:r w:rsidR="004C47EF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na dětská a školní</w:t>
      </w:r>
      <w:r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</w:t>
      </w:r>
      <w:r w:rsidR="005C3574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hřiště</w:t>
      </w:r>
      <w:r w:rsidR="005C3574" w:rsidRPr="005C3574">
        <w:rPr>
          <w:rFonts w:ascii="Arial" w:eastAsia="Calibri" w:hAnsi="Arial" w:cs="Arial"/>
          <w:b/>
          <w:bCs/>
          <w:noProof w:val="0"/>
          <w:sz w:val="22"/>
          <w:szCs w:val="22"/>
          <w:lang w:eastAsia="en-US"/>
        </w:rPr>
        <w:t>,</w:t>
      </w:r>
      <w:r w:rsidR="005C3574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veřejně</w:t>
      </w:r>
      <w:r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přístupná sportoviště</w:t>
      </w:r>
      <w:r w:rsidR="007A3A98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, </w:t>
      </w:r>
      <w:r w:rsidR="00F96996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do </w:t>
      </w:r>
      <w:r w:rsidR="00B51269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zařízení</w:t>
      </w:r>
      <w:r w:rsidR="007A3A98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s vodními prvky (</w:t>
      </w:r>
      <w:r w:rsidR="00B51269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kašny, fontány apod.) a</w:t>
      </w:r>
      <w:r w:rsidR="0091512E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do prostorů osázených plošnými vegetačními prvky.</w:t>
      </w:r>
    </w:p>
    <w:p w:rsidR="00EC4118" w:rsidRPr="003757F7" w:rsidRDefault="00EC4118" w:rsidP="00512B56">
      <w:pPr>
        <w:pStyle w:val="Seznamoslovan"/>
        <w:numPr>
          <w:ilvl w:val="0"/>
          <w:numId w:val="42"/>
        </w:numPr>
        <w:spacing w:after="120"/>
        <w:ind w:left="357" w:hanging="357"/>
        <w:rPr>
          <w:rFonts w:ascii="Arial" w:hAnsi="Arial" w:cs="Arial"/>
          <w:b/>
        </w:rPr>
      </w:pPr>
      <w:r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lastRenderedPageBreak/>
        <w:t>Na v</w:t>
      </w:r>
      <w:r w:rsidR="00E245B1" w:rsidRPr="005C3574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eřejném</w:t>
      </w:r>
      <w:r w:rsidR="00E245B1" w:rsidRPr="003757F7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prostranství je osobě doprovázející psa</w:t>
      </w:r>
      <w:r w:rsidRPr="003757F7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</w:t>
      </w:r>
      <w:r w:rsidR="00F96996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dovoleno </w:t>
      </w:r>
      <w:r w:rsidRPr="003757F7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provádět </w:t>
      </w:r>
      <w:r w:rsidR="00F96996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činnost</w:t>
      </w:r>
      <w:r w:rsidR="00B51269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i</w:t>
      </w:r>
      <w:r w:rsidR="00F96996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 směřující ke zvýšení ovladatelnosti a socializaci psa.</w:t>
      </w:r>
    </w:p>
    <w:p w:rsidR="00F96996" w:rsidRPr="00FB1EAA" w:rsidRDefault="00341FE7" w:rsidP="00FB1EAA">
      <w:pPr>
        <w:pStyle w:val="Seznamoslovan"/>
        <w:numPr>
          <w:ilvl w:val="0"/>
          <w:numId w:val="42"/>
        </w:numPr>
        <w:spacing w:after="120"/>
        <w:rPr>
          <w:rFonts w:ascii="Arial" w:hAnsi="Arial" w:cs="Arial"/>
          <w:sz w:val="22"/>
          <w:szCs w:val="22"/>
        </w:rPr>
      </w:pPr>
      <w:r w:rsidRPr="00FB1EAA">
        <w:rPr>
          <w:rFonts w:ascii="Arial" w:hAnsi="Arial" w:cs="Arial"/>
          <w:sz w:val="22"/>
          <w:szCs w:val="22"/>
        </w:rPr>
        <w:t>Vyžaduje-li to povaha psa nebo situace je osoba doprovázející psa povinna zabezpečit psa nasaz</w:t>
      </w:r>
      <w:r w:rsidR="00B51269">
        <w:rPr>
          <w:rFonts w:ascii="Arial" w:hAnsi="Arial" w:cs="Arial"/>
          <w:sz w:val="22"/>
          <w:szCs w:val="22"/>
        </w:rPr>
        <w:t>ením náhubku</w:t>
      </w:r>
      <w:r w:rsidRPr="00FB1EAA">
        <w:rPr>
          <w:rFonts w:ascii="Arial" w:hAnsi="Arial" w:cs="Arial"/>
          <w:sz w:val="22"/>
          <w:szCs w:val="22"/>
        </w:rPr>
        <w:t xml:space="preserve">, aby nedošlo k </w:t>
      </w:r>
      <w:r w:rsidR="00F96996" w:rsidRPr="00FB1EAA">
        <w:rPr>
          <w:rFonts w:ascii="Arial" w:hAnsi="Arial" w:cs="Arial"/>
          <w:sz w:val="22"/>
          <w:szCs w:val="22"/>
        </w:rPr>
        <w:t>ohrožení</w:t>
      </w:r>
      <w:r w:rsidRPr="00FB1EAA">
        <w:rPr>
          <w:rFonts w:ascii="Arial" w:hAnsi="Arial" w:cs="Arial"/>
          <w:sz w:val="22"/>
          <w:szCs w:val="22"/>
        </w:rPr>
        <w:t xml:space="preserve"> zdraví nebo majetku třetích osob. </w:t>
      </w:r>
    </w:p>
    <w:p w:rsidR="007A3A98" w:rsidRPr="007A3A98" w:rsidRDefault="007A3A98" w:rsidP="007A3A98">
      <w:pPr>
        <w:pStyle w:val="Seznamoslovan"/>
        <w:numPr>
          <w:ilvl w:val="0"/>
          <w:numId w:val="42"/>
        </w:numPr>
        <w:spacing w:after="120"/>
        <w:rPr>
          <w:rFonts w:ascii="Arial" w:hAnsi="Arial" w:cs="Arial"/>
          <w:sz w:val="22"/>
          <w:szCs w:val="22"/>
        </w:rPr>
      </w:pPr>
      <w:r w:rsidRPr="00F3533A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Pravidla pro pohyb p</w:t>
      </w:r>
      <w:r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sů na </w:t>
      </w:r>
      <w:r w:rsidR="00627221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veřejném prostranství </w:t>
      </w:r>
      <w:r w:rsidRPr="00F3533A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 xml:space="preserve">se nevztahují na psy </w:t>
      </w:r>
      <w:r w:rsidR="00627221">
        <w:rPr>
          <w:rFonts w:ascii="Arial" w:eastAsia="Calibri" w:hAnsi="Arial" w:cs="Arial"/>
          <w:bCs/>
          <w:noProof w:val="0"/>
          <w:sz w:val="22"/>
          <w:szCs w:val="22"/>
          <w:lang w:eastAsia="en-US"/>
        </w:rPr>
        <w:t>asistenční, kteří plní povinnosti, ke kterým byli vycvičeni a psy Policie ČR a Armády ČR, kteří jsou využíváni k výkonu služby.</w:t>
      </w:r>
    </w:p>
    <w:p w:rsidR="0030339C" w:rsidRDefault="0030339C" w:rsidP="0030339C">
      <w:pPr>
        <w:pStyle w:val="Seznamoslovan"/>
        <w:numPr>
          <w:ilvl w:val="0"/>
          <w:numId w:val="0"/>
        </w:numPr>
        <w:spacing w:after="0" w:line="312" w:lineRule="auto"/>
        <w:ind w:left="361"/>
        <w:rPr>
          <w:rFonts w:ascii="Arial" w:hAnsi="Arial" w:cs="Arial"/>
          <w:b/>
        </w:rPr>
      </w:pPr>
    </w:p>
    <w:p w:rsidR="006109AC" w:rsidRPr="00033EC3" w:rsidRDefault="006109AC" w:rsidP="00033EC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358E6">
        <w:rPr>
          <w:rFonts w:ascii="Arial" w:hAnsi="Arial" w:cs="Arial"/>
          <w:b/>
        </w:rPr>
        <w:t>3</w:t>
      </w:r>
    </w:p>
    <w:p w:rsidR="00527456" w:rsidRDefault="00487826" w:rsidP="00033EC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810183">
        <w:rPr>
          <w:rFonts w:ascii="Arial" w:hAnsi="Arial" w:cs="Arial"/>
          <w:b/>
        </w:rPr>
        <w:t>olný pohyb psů</w:t>
      </w:r>
    </w:p>
    <w:p w:rsidR="00033EC3" w:rsidRPr="00512B56" w:rsidRDefault="00033EC3" w:rsidP="00033EC3">
      <w:pPr>
        <w:spacing w:after="0" w:line="240" w:lineRule="auto"/>
        <w:ind w:left="720"/>
        <w:jc w:val="center"/>
        <w:rPr>
          <w:rFonts w:ascii="Arial" w:hAnsi="Arial" w:cs="Arial"/>
          <w:b/>
        </w:rPr>
      </w:pPr>
    </w:p>
    <w:p w:rsidR="00694F53" w:rsidRDefault="00D65C26" w:rsidP="00033EC3">
      <w:pPr>
        <w:pStyle w:val="Seznamoslovan"/>
        <w:numPr>
          <w:ilvl w:val="0"/>
          <w:numId w:val="43"/>
        </w:numPr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D65C26">
        <w:rPr>
          <w:rFonts w:ascii="Arial" w:hAnsi="Arial" w:cs="Arial"/>
          <w:sz w:val="22"/>
          <w:szCs w:val="22"/>
        </w:rPr>
        <w:t> Pro volné po</w:t>
      </w:r>
      <w:r w:rsidR="00694F53">
        <w:rPr>
          <w:rFonts w:ascii="Arial" w:hAnsi="Arial" w:cs="Arial"/>
          <w:sz w:val="22"/>
          <w:szCs w:val="22"/>
        </w:rPr>
        <w:t>bíhání psů se vymezují níže tax</w:t>
      </w:r>
      <w:r w:rsidR="001E406B">
        <w:rPr>
          <w:rFonts w:ascii="Arial" w:hAnsi="Arial" w:cs="Arial"/>
          <w:sz w:val="22"/>
          <w:szCs w:val="22"/>
        </w:rPr>
        <w:t xml:space="preserve">ativně vymezené lokality, jenž </w:t>
      </w:r>
      <w:r w:rsidR="00694F53">
        <w:rPr>
          <w:rFonts w:ascii="Arial" w:hAnsi="Arial" w:cs="Arial"/>
          <w:sz w:val="22"/>
          <w:szCs w:val="22"/>
        </w:rPr>
        <w:t>jsou současně vyz</w:t>
      </w:r>
      <w:r w:rsidR="005728AF">
        <w:rPr>
          <w:rFonts w:ascii="Arial" w:hAnsi="Arial" w:cs="Arial"/>
          <w:sz w:val="22"/>
          <w:szCs w:val="22"/>
        </w:rPr>
        <w:t>načené v příloze č. 1</w:t>
      </w:r>
      <w:r w:rsidRPr="00D65C26">
        <w:rPr>
          <w:rFonts w:ascii="Arial" w:hAnsi="Arial" w:cs="Arial"/>
          <w:sz w:val="22"/>
          <w:szCs w:val="22"/>
        </w:rPr>
        <w:t>, která je nedílnou součástí této obecně závazné vyhlášky.</w:t>
      </w:r>
    </w:p>
    <w:p w:rsidR="00694F53" w:rsidRDefault="00694F53" w:rsidP="001E406B">
      <w:pPr>
        <w:pStyle w:val="Seznamoslovan"/>
        <w:numPr>
          <w:ilvl w:val="0"/>
          <w:numId w:val="4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„</w:t>
      </w:r>
      <w:r w:rsidR="004B3584">
        <w:rPr>
          <w:rFonts w:ascii="Arial" w:hAnsi="Arial" w:cs="Arial"/>
          <w:sz w:val="22"/>
          <w:szCs w:val="22"/>
        </w:rPr>
        <w:t>1. máje</w:t>
      </w:r>
      <w:r>
        <w:rPr>
          <w:rFonts w:ascii="Arial" w:hAnsi="Arial" w:cs="Arial"/>
          <w:sz w:val="22"/>
          <w:szCs w:val="22"/>
        </w:rPr>
        <w:t xml:space="preserve">“ </w:t>
      </w:r>
      <w:r w:rsidR="001E406B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pozemek </w:t>
      </w:r>
      <w:r w:rsidR="00CC3206">
        <w:rPr>
          <w:rFonts w:ascii="Arial" w:hAnsi="Arial" w:cs="Arial"/>
          <w:sz w:val="22"/>
          <w:szCs w:val="22"/>
        </w:rPr>
        <w:t>parc. č. 917/1 a</w:t>
      </w:r>
      <w:r w:rsidR="004B3584">
        <w:rPr>
          <w:rFonts w:ascii="Arial" w:hAnsi="Arial" w:cs="Arial"/>
          <w:sz w:val="22"/>
          <w:szCs w:val="22"/>
        </w:rPr>
        <w:t xml:space="preserve"> </w:t>
      </w:r>
      <w:r w:rsidR="00A5699B">
        <w:rPr>
          <w:rFonts w:ascii="Arial" w:hAnsi="Arial" w:cs="Arial"/>
          <w:sz w:val="22"/>
          <w:szCs w:val="22"/>
        </w:rPr>
        <w:t>918/7</w:t>
      </w:r>
      <w:r w:rsidR="00CC3206">
        <w:rPr>
          <w:rFonts w:ascii="Arial" w:hAnsi="Arial" w:cs="Arial"/>
          <w:sz w:val="22"/>
          <w:szCs w:val="22"/>
        </w:rPr>
        <w:t>,</w:t>
      </w:r>
      <w:r w:rsidR="00A5699B">
        <w:rPr>
          <w:rFonts w:ascii="Arial" w:hAnsi="Arial" w:cs="Arial"/>
          <w:sz w:val="22"/>
          <w:szCs w:val="22"/>
        </w:rPr>
        <w:t xml:space="preserve"> vše </w:t>
      </w:r>
      <w:r w:rsidR="00D2780E">
        <w:rPr>
          <w:rFonts w:ascii="Arial" w:hAnsi="Arial" w:cs="Arial"/>
          <w:sz w:val="22"/>
          <w:szCs w:val="22"/>
        </w:rPr>
        <w:t>v k.</w:t>
      </w:r>
      <w:r>
        <w:rPr>
          <w:rFonts w:ascii="Arial" w:hAnsi="Arial" w:cs="Arial"/>
          <w:sz w:val="22"/>
          <w:szCs w:val="22"/>
        </w:rPr>
        <w:t>ú. Třinec</w:t>
      </w:r>
      <w:r w:rsidR="001E406B">
        <w:rPr>
          <w:rFonts w:ascii="Arial" w:hAnsi="Arial" w:cs="Arial"/>
          <w:sz w:val="22"/>
          <w:szCs w:val="22"/>
        </w:rPr>
        <w:t>,</w:t>
      </w:r>
      <w:r w:rsidR="00B51269">
        <w:rPr>
          <w:rFonts w:ascii="Arial" w:hAnsi="Arial" w:cs="Arial"/>
          <w:sz w:val="22"/>
          <w:szCs w:val="22"/>
        </w:rPr>
        <w:t xml:space="preserve"> lokalita se nachází u Magistrátu města Třince</w:t>
      </w:r>
    </w:p>
    <w:p w:rsidR="001E406B" w:rsidRDefault="00694F53" w:rsidP="001E406B">
      <w:pPr>
        <w:pStyle w:val="Seznamoslovan"/>
        <w:numPr>
          <w:ilvl w:val="0"/>
          <w:numId w:val="4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Lokalita „Pod </w:t>
      </w:r>
      <w:r w:rsidR="008E0918" w:rsidRPr="008E0918">
        <w:rPr>
          <w:rFonts w:ascii="Arial" w:hAnsi="Arial" w:cs="Arial"/>
          <w:sz w:val="22"/>
          <w:szCs w:val="22"/>
        </w:rPr>
        <w:t>B</w:t>
      </w:r>
      <w:r w:rsidRPr="008E0918">
        <w:rPr>
          <w:rFonts w:ascii="Arial" w:hAnsi="Arial" w:cs="Arial"/>
          <w:sz w:val="22"/>
          <w:szCs w:val="22"/>
        </w:rPr>
        <w:t>řehem</w:t>
      </w:r>
      <w:r>
        <w:rPr>
          <w:rFonts w:ascii="Arial" w:hAnsi="Arial" w:cs="Arial"/>
          <w:sz w:val="22"/>
          <w:szCs w:val="22"/>
        </w:rPr>
        <w:t xml:space="preserve">“ </w:t>
      </w:r>
      <w:r w:rsidR="001E406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pozeme</w:t>
      </w:r>
      <w:r w:rsidR="001E406B">
        <w:rPr>
          <w:rFonts w:ascii="Arial" w:hAnsi="Arial" w:cs="Arial"/>
          <w:sz w:val="22"/>
          <w:szCs w:val="22"/>
        </w:rPr>
        <w:t>k parc</w:t>
      </w:r>
      <w:r w:rsidR="00B51269">
        <w:rPr>
          <w:rFonts w:ascii="Arial" w:hAnsi="Arial" w:cs="Arial"/>
          <w:sz w:val="22"/>
          <w:szCs w:val="22"/>
        </w:rPr>
        <w:t>. č. 554/1</w:t>
      </w:r>
      <w:r w:rsidR="004B3584">
        <w:rPr>
          <w:rFonts w:ascii="Arial" w:hAnsi="Arial" w:cs="Arial"/>
          <w:sz w:val="22"/>
          <w:szCs w:val="22"/>
        </w:rPr>
        <w:t>, 554/3 a 2098/2 (část)</w:t>
      </w:r>
      <w:r w:rsidR="001E406B">
        <w:rPr>
          <w:rFonts w:ascii="Arial" w:hAnsi="Arial" w:cs="Arial"/>
          <w:sz w:val="22"/>
          <w:szCs w:val="22"/>
        </w:rPr>
        <w:t>, vše v k.ú. Lyžbice; tato lokalita je z jedné strany ohraničena ulicí Palackého, vodním náhonem pod svahem</w:t>
      </w:r>
      <w:r w:rsidR="004B3584">
        <w:rPr>
          <w:rFonts w:ascii="Arial" w:hAnsi="Arial" w:cs="Arial"/>
          <w:sz w:val="22"/>
          <w:szCs w:val="22"/>
        </w:rPr>
        <w:t xml:space="preserve"> a hřištěm,</w:t>
      </w:r>
    </w:p>
    <w:p w:rsidR="001E406B" w:rsidRDefault="001E406B" w:rsidP="00694F53">
      <w:pPr>
        <w:pStyle w:val="Seznamoslovan"/>
        <w:numPr>
          <w:ilvl w:val="0"/>
          <w:numId w:val="44"/>
        </w:numPr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„Starý Bazén u Olše“ – pozemek parc. č. 542 v k.ú Dolní Líštná</w:t>
      </w:r>
      <w:r w:rsidR="008E0918">
        <w:rPr>
          <w:rFonts w:ascii="Arial" w:hAnsi="Arial" w:cs="Arial"/>
          <w:sz w:val="22"/>
          <w:szCs w:val="22"/>
        </w:rPr>
        <w:t>; lokalita se nachází u železné lávky přes Olši</w:t>
      </w:r>
    </w:p>
    <w:p w:rsidR="004B3584" w:rsidRDefault="004B3584" w:rsidP="00694F53">
      <w:pPr>
        <w:pStyle w:val="Seznamoslovan"/>
        <w:numPr>
          <w:ilvl w:val="0"/>
          <w:numId w:val="44"/>
        </w:numPr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„Stará cesta“ – pozemek parc. č. 509 v k.ú. Lyžbice.</w:t>
      </w:r>
    </w:p>
    <w:p w:rsidR="00FB1EAA" w:rsidRPr="00C50182" w:rsidRDefault="008E0918" w:rsidP="00C50182">
      <w:pPr>
        <w:pStyle w:val="Seznamoslovan"/>
        <w:numPr>
          <w:ilvl w:val="0"/>
          <w:numId w:val="4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Lokalita „Beskydská“ </w:t>
      </w:r>
      <w:r w:rsidRPr="008E0918">
        <w:rPr>
          <w:rFonts w:ascii="Arial" w:hAnsi="Arial" w:cs="Arial"/>
          <w:sz w:val="22"/>
          <w:szCs w:val="22"/>
        </w:rPr>
        <w:t>–</w:t>
      </w:r>
      <w:r w:rsidR="00FB1EAA" w:rsidRPr="008E0918">
        <w:rPr>
          <w:rFonts w:ascii="Arial" w:hAnsi="Arial" w:cs="Arial"/>
          <w:sz w:val="22"/>
          <w:szCs w:val="22"/>
        </w:rPr>
        <w:t xml:space="preserve"> pozemek </w:t>
      </w:r>
      <w:r w:rsidR="002F52DD">
        <w:rPr>
          <w:rFonts w:ascii="Arial" w:hAnsi="Arial" w:cs="Arial"/>
          <w:sz w:val="22"/>
          <w:szCs w:val="22"/>
        </w:rPr>
        <w:t xml:space="preserve">parc. č. </w:t>
      </w:r>
      <w:r w:rsidR="00A5699B">
        <w:rPr>
          <w:rFonts w:ascii="Arial" w:hAnsi="Arial" w:cs="Arial"/>
          <w:sz w:val="22"/>
          <w:szCs w:val="22"/>
        </w:rPr>
        <w:t>2565/6</w:t>
      </w:r>
      <w:r w:rsidR="00FB1EAA" w:rsidRPr="008E0918">
        <w:rPr>
          <w:rFonts w:ascii="Arial" w:hAnsi="Arial" w:cs="Arial"/>
          <w:sz w:val="22"/>
          <w:szCs w:val="22"/>
        </w:rPr>
        <w:t xml:space="preserve"> (část) a 3080/1 (část), vše v k.ú. Lyžbice</w:t>
      </w:r>
      <w:r w:rsidR="00B5126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lokalita se nachází za hudební školou u lesopa</w:t>
      </w:r>
      <w:r w:rsidR="00CE713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ku</w:t>
      </w:r>
    </w:p>
    <w:p w:rsidR="00487826" w:rsidRDefault="00487826" w:rsidP="00986F6A">
      <w:pPr>
        <w:pStyle w:val="Seznamoslovan"/>
        <w:numPr>
          <w:ilvl w:val="0"/>
          <w:numId w:val="43"/>
        </w:numPr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</w:t>
      </w:r>
      <w:r w:rsidRPr="00D65C26">
        <w:rPr>
          <w:rFonts w:ascii="Arial" w:hAnsi="Arial" w:cs="Arial"/>
          <w:sz w:val="22"/>
          <w:szCs w:val="22"/>
        </w:rPr>
        <w:t xml:space="preserve"> doprovázející psa</w:t>
      </w:r>
      <w:r>
        <w:rPr>
          <w:rFonts w:ascii="Arial" w:hAnsi="Arial" w:cs="Arial"/>
          <w:sz w:val="22"/>
          <w:szCs w:val="22"/>
        </w:rPr>
        <w:t xml:space="preserve"> je povinna zajistit, aby se p</w:t>
      </w:r>
      <w:r w:rsidR="00F1387C">
        <w:rPr>
          <w:rFonts w:ascii="Arial" w:hAnsi="Arial" w:cs="Arial"/>
          <w:sz w:val="22"/>
          <w:szCs w:val="22"/>
        </w:rPr>
        <w:t xml:space="preserve">es pohyboval pouze v lokalitách </w:t>
      </w:r>
      <w:r>
        <w:rPr>
          <w:rFonts w:ascii="Arial" w:hAnsi="Arial" w:cs="Arial"/>
          <w:sz w:val="22"/>
          <w:szCs w:val="22"/>
        </w:rPr>
        <w:t>uvedenými v předchozím odstavci.</w:t>
      </w:r>
    </w:p>
    <w:p w:rsidR="00986F6A" w:rsidRDefault="00986F6A" w:rsidP="00986F6A">
      <w:pPr>
        <w:pStyle w:val="Seznamoslovan"/>
        <w:numPr>
          <w:ilvl w:val="0"/>
          <w:numId w:val="43"/>
        </w:numPr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Lokality</w:t>
      </w:r>
      <w:r w:rsidR="004B3584">
        <w:rPr>
          <w:rFonts w:ascii="Arial" w:hAnsi="Arial" w:cs="Arial"/>
          <w:sz w:val="22"/>
          <w:szCs w:val="22"/>
        </w:rPr>
        <w:t xml:space="preserve"> pro volný pohyb </w:t>
      </w:r>
      <w:r>
        <w:rPr>
          <w:rFonts w:ascii="Arial" w:hAnsi="Arial" w:cs="Arial"/>
          <w:sz w:val="22"/>
          <w:szCs w:val="22"/>
        </w:rPr>
        <w:t xml:space="preserve">psů jsou </w:t>
      </w:r>
      <w:r w:rsidR="004B3584">
        <w:rPr>
          <w:rFonts w:ascii="Arial" w:hAnsi="Arial" w:cs="Arial"/>
          <w:sz w:val="22"/>
          <w:szCs w:val="22"/>
        </w:rPr>
        <w:t>označené tabulkou , jejíž grafické znáz</w:t>
      </w:r>
      <w:r w:rsidR="005728AF">
        <w:rPr>
          <w:rFonts w:ascii="Arial" w:hAnsi="Arial" w:cs="Arial"/>
          <w:sz w:val="22"/>
          <w:szCs w:val="22"/>
        </w:rPr>
        <w:t>ornění je uvedeno v příloze č. 2</w:t>
      </w:r>
      <w:r w:rsidR="004B3584">
        <w:rPr>
          <w:rFonts w:ascii="Arial" w:hAnsi="Arial" w:cs="Arial"/>
          <w:sz w:val="22"/>
          <w:szCs w:val="22"/>
        </w:rPr>
        <w:t xml:space="preserve"> této vyhlášky.</w:t>
      </w:r>
    </w:p>
    <w:p w:rsidR="00341FE7" w:rsidRPr="00341FE7" w:rsidRDefault="00341FE7" w:rsidP="00627221">
      <w:pPr>
        <w:pStyle w:val="Normlnweb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1FE7">
        <w:rPr>
          <w:rFonts w:ascii="Arial" w:hAnsi="Arial" w:cs="Arial"/>
          <w:sz w:val="22"/>
          <w:szCs w:val="22"/>
        </w:rPr>
        <w:t xml:space="preserve"> Volné pobíhání psů v lokalitách uvedených v odst. 1 je možné pouze pod neustálým dohledem a přímým vlivem osoby doprovázející psa tak, aby nedocházelo k vzájemným střetům s ostatními psy, </w:t>
      </w:r>
      <w:r w:rsidRPr="008E0918">
        <w:rPr>
          <w:rFonts w:ascii="Arial" w:hAnsi="Arial" w:cs="Arial"/>
          <w:sz w:val="22"/>
          <w:szCs w:val="22"/>
        </w:rPr>
        <w:t>zvířaty nebo zvěří.</w:t>
      </w:r>
    </w:p>
    <w:p w:rsidR="00487826" w:rsidRPr="008E0918" w:rsidRDefault="000B7082" w:rsidP="00627221">
      <w:pPr>
        <w:pStyle w:val="Seznamoslovan"/>
        <w:numPr>
          <w:ilvl w:val="0"/>
          <w:numId w:val="43"/>
        </w:num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Vyžaduje-li to povaha psa nebo situace je osoba </w:t>
      </w:r>
      <w:r w:rsidRPr="00D65C26">
        <w:rPr>
          <w:rFonts w:ascii="Arial" w:hAnsi="Arial" w:cs="Arial"/>
          <w:sz w:val="22"/>
          <w:szCs w:val="22"/>
        </w:rPr>
        <w:t>doprovázející psa</w:t>
      </w:r>
      <w:r>
        <w:rPr>
          <w:rFonts w:ascii="Arial" w:hAnsi="Arial" w:cs="Arial"/>
          <w:sz w:val="22"/>
          <w:szCs w:val="22"/>
        </w:rPr>
        <w:t xml:space="preserve"> povinna zabezpečit </w:t>
      </w:r>
      <w:r w:rsidRPr="008E0918">
        <w:rPr>
          <w:rFonts w:ascii="Arial" w:hAnsi="Arial" w:cs="Arial"/>
          <w:sz w:val="22"/>
          <w:szCs w:val="22"/>
        </w:rPr>
        <w:t xml:space="preserve">psa nasazením </w:t>
      </w:r>
      <w:r w:rsidR="00627221">
        <w:rPr>
          <w:rFonts w:ascii="Arial" w:hAnsi="Arial" w:cs="Arial"/>
          <w:sz w:val="22"/>
          <w:szCs w:val="22"/>
        </w:rPr>
        <w:t>náhubku tak, aby nedošlo k ohrož</w:t>
      </w:r>
      <w:r w:rsidRPr="008E0918">
        <w:rPr>
          <w:rFonts w:ascii="Arial" w:hAnsi="Arial" w:cs="Arial"/>
          <w:sz w:val="22"/>
          <w:szCs w:val="22"/>
        </w:rPr>
        <w:t>ení zdraví nebo majetku třetích osob.</w:t>
      </w:r>
    </w:p>
    <w:p w:rsidR="000A28A5" w:rsidRDefault="000A28A5" w:rsidP="000A28A5">
      <w:pPr>
        <w:pStyle w:val="Seznamoslovan"/>
        <w:numPr>
          <w:ilvl w:val="0"/>
          <w:numId w:val="0"/>
        </w:numPr>
        <w:spacing w:after="120"/>
        <w:ind w:left="361"/>
        <w:rPr>
          <w:rFonts w:ascii="Arial" w:hAnsi="Arial" w:cs="Arial"/>
          <w:bCs/>
          <w:sz w:val="22"/>
          <w:szCs w:val="22"/>
        </w:rPr>
      </w:pPr>
    </w:p>
    <w:p w:rsidR="006613C5" w:rsidRDefault="000B7082" w:rsidP="00BF6F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358E6">
        <w:rPr>
          <w:rFonts w:ascii="Arial" w:hAnsi="Arial" w:cs="Arial"/>
          <w:b/>
        </w:rPr>
        <w:t>4</w:t>
      </w:r>
    </w:p>
    <w:p w:rsidR="006613C5" w:rsidRDefault="006613C5" w:rsidP="00033EC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</w:t>
      </w:r>
    </w:p>
    <w:p w:rsidR="006613C5" w:rsidRPr="00F1387C" w:rsidRDefault="006613C5" w:rsidP="006613C5">
      <w:pPr>
        <w:spacing w:after="0" w:line="240" w:lineRule="auto"/>
        <w:ind w:left="284"/>
        <w:jc w:val="center"/>
        <w:rPr>
          <w:rFonts w:ascii="Arial" w:hAnsi="Arial" w:cs="Arial"/>
          <w:b/>
          <w:color w:val="FF0000"/>
        </w:rPr>
      </w:pPr>
    </w:p>
    <w:p w:rsidR="006613C5" w:rsidRDefault="00572892" w:rsidP="00C92D24">
      <w:pPr>
        <w:spacing w:after="0" w:line="240" w:lineRule="auto"/>
        <w:jc w:val="both"/>
        <w:rPr>
          <w:rFonts w:ascii="Arial" w:hAnsi="Arial" w:cs="Arial"/>
        </w:rPr>
      </w:pPr>
      <w:r w:rsidRPr="008E0918">
        <w:rPr>
          <w:rFonts w:ascii="Arial" w:hAnsi="Arial" w:cs="Arial"/>
        </w:rPr>
        <w:t>Kontro</w:t>
      </w:r>
      <w:r w:rsidR="00A92999">
        <w:rPr>
          <w:rFonts w:ascii="Arial" w:hAnsi="Arial" w:cs="Arial"/>
        </w:rPr>
        <w:t xml:space="preserve">lou dodržování povinností stanovených </w:t>
      </w:r>
      <w:r w:rsidR="006F4F14">
        <w:rPr>
          <w:rFonts w:ascii="Arial" w:hAnsi="Arial" w:cs="Arial"/>
        </w:rPr>
        <w:t xml:space="preserve">touto obecně závaznou </w:t>
      </w:r>
      <w:r w:rsidR="006613C5">
        <w:rPr>
          <w:rFonts w:ascii="Arial" w:hAnsi="Arial" w:cs="Arial"/>
        </w:rPr>
        <w:t>vyhláškou</w:t>
      </w:r>
      <w:r w:rsidR="006613C5" w:rsidRPr="008E0918">
        <w:rPr>
          <w:rFonts w:ascii="Arial" w:hAnsi="Arial" w:cs="Arial"/>
        </w:rPr>
        <w:t xml:space="preserve"> </w:t>
      </w:r>
      <w:r w:rsidR="00A92999">
        <w:rPr>
          <w:rFonts w:ascii="Arial" w:hAnsi="Arial" w:cs="Arial"/>
        </w:rPr>
        <w:t>jsou pověřeni</w:t>
      </w:r>
      <w:r>
        <w:rPr>
          <w:rFonts w:ascii="Arial" w:hAnsi="Arial" w:cs="Arial"/>
          <w:color w:val="FF0000"/>
        </w:rPr>
        <w:t xml:space="preserve"> </w:t>
      </w:r>
      <w:r w:rsidR="006613C5">
        <w:rPr>
          <w:rFonts w:ascii="Arial" w:hAnsi="Arial" w:cs="Arial"/>
        </w:rPr>
        <w:t>strážníci Městské policie Třinec.</w:t>
      </w:r>
    </w:p>
    <w:p w:rsidR="00BF6FC9" w:rsidRDefault="00BF6FC9" w:rsidP="00BF6FC9">
      <w:pPr>
        <w:spacing w:after="0" w:line="240" w:lineRule="auto"/>
        <w:rPr>
          <w:rFonts w:ascii="Arial" w:hAnsi="Arial" w:cs="Arial"/>
        </w:rPr>
      </w:pPr>
    </w:p>
    <w:p w:rsidR="008E0918" w:rsidRPr="00033EC3" w:rsidRDefault="000B7082" w:rsidP="00033EC3">
      <w:pPr>
        <w:spacing w:after="0" w:line="240" w:lineRule="auto"/>
        <w:jc w:val="center"/>
        <w:rPr>
          <w:rFonts w:ascii="Arial" w:hAnsi="Arial" w:cs="Arial"/>
          <w:b/>
        </w:rPr>
      </w:pPr>
      <w:r w:rsidRPr="00033EC3">
        <w:rPr>
          <w:rFonts w:ascii="Arial" w:hAnsi="Arial" w:cs="Arial"/>
          <w:b/>
        </w:rPr>
        <w:t xml:space="preserve">Čl. </w:t>
      </w:r>
      <w:r w:rsidR="000358E6" w:rsidRPr="00033EC3">
        <w:rPr>
          <w:rFonts w:ascii="Arial" w:hAnsi="Arial" w:cs="Arial"/>
          <w:b/>
        </w:rPr>
        <w:t>5</w:t>
      </w:r>
    </w:p>
    <w:p w:rsidR="00341FE7" w:rsidRPr="00033EC3" w:rsidRDefault="001F6669" w:rsidP="00033EC3">
      <w:pPr>
        <w:spacing w:after="0" w:line="240" w:lineRule="auto"/>
        <w:jc w:val="center"/>
        <w:rPr>
          <w:rFonts w:ascii="Arial" w:hAnsi="Arial" w:cs="Arial"/>
          <w:b/>
        </w:rPr>
      </w:pPr>
      <w:r w:rsidRPr="00033EC3">
        <w:rPr>
          <w:rFonts w:ascii="Arial" w:hAnsi="Arial" w:cs="Arial"/>
          <w:b/>
        </w:rPr>
        <w:t>Sankce</w:t>
      </w:r>
    </w:p>
    <w:p w:rsidR="00DB59F7" w:rsidRPr="00F1387C" w:rsidRDefault="00DB59F7" w:rsidP="006613C5">
      <w:pPr>
        <w:spacing w:after="0" w:line="240" w:lineRule="auto"/>
        <w:ind w:left="284"/>
        <w:jc w:val="center"/>
        <w:rPr>
          <w:rFonts w:ascii="Arial" w:hAnsi="Arial" w:cs="Arial"/>
          <w:b/>
          <w:color w:val="FF0000"/>
        </w:rPr>
      </w:pPr>
    </w:p>
    <w:p w:rsidR="00DB59F7" w:rsidRDefault="00DB59F7" w:rsidP="00C92D24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DB59F7">
        <w:rPr>
          <w:rFonts w:ascii="Arial" w:hAnsi="Arial" w:cs="Arial"/>
        </w:rPr>
        <w:t>Porušení této</w:t>
      </w:r>
      <w:r>
        <w:rPr>
          <w:rFonts w:ascii="Arial" w:hAnsi="Arial" w:cs="Arial"/>
        </w:rPr>
        <w:t xml:space="preserve"> </w:t>
      </w:r>
      <w:r w:rsidR="006F4F14">
        <w:rPr>
          <w:rFonts w:ascii="Arial" w:hAnsi="Arial" w:cs="Arial"/>
        </w:rPr>
        <w:t xml:space="preserve">obecně závazné vyhlášky </w:t>
      </w:r>
      <w:r>
        <w:rPr>
          <w:rFonts w:ascii="Arial" w:hAnsi="Arial" w:cs="Arial"/>
        </w:rPr>
        <w:t>lze posti</w:t>
      </w:r>
      <w:r w:rsidR="000B7082">
        <w:rPr>
          <w:rFonts w:ascii="Arial" w:hAnsi="Arial" w:cs="Arial"/>
        </w:rPr>
        <w:t>hovat podle zvláštních předpisů</w:t>
      </w:r>
      <w:r w:rsidR="000B7082">
        <w:rPr>
          <w:rFonts w:ascii="Arial" w:hAnsi="Arial" w:cs="Arial"/>
          <w:vertAlign w:val="superscript"/>
        </w:rPr>
        <w:t>1</w:t>
      </w:r>
      <w:r w:rsidRPr="008E0918">
        <w:rPr>
          <w:rFonts w:ascii="Arial" w:hAnsi="Arial" w:cs="Arial"/>
          <w:b/>
        </w:rPr>
        <w:t>.</w:t>
      </w:r>
    </w:p>
    <w:p w:rsidR="008E0918" w:rsidRDefault="008E0918" w:rsidP="00C92D24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BF6FC9" w:rsidRPr="00F1387C" w:rsidRDefault="00BF6FC9" w:rsidP="00BF6FC9">
      <w:pPr>
        <w:spacing w:after="0" w:line="240" w:lineRule="auto"/>
        <w:rPr>
          <w:rFonts w:ascii="Arial" w:hAnsi="Arial" w:cs="Arial"/>
          <w:b/>
          <w:color w:val="FF0000"/>
        </w:rPr>
      </w:pPr>
    </w:p>
    <w:p w:rsidR="00033EC3" w:rsidRDefault="00033EC3" w:rsidP="00BF6FC9">
      <w:pPr>
        <w:spacing w:after="0" w:line="240" w:lineRule="auto"/>
        <w:jc w:val="center"/>
        <w:rPr>
          <w:rFonts w:ascii="Arial" w:hAnsi="Arial" w:cs="Arial"/>
          <w:b/>
        </w:rPr>
      </w:pPr>
    </w:p>
    <w:p w:rsidR="00033EC3" w:rsidRDefault="00033EC3" w:rsidP="00907AFB">
      <w:pPr>
        <w:spacing w:after="0" w:line="240" w:lineRule="auto"/>
        <w:rPr>
          <w:rFonts w:ascii="Arial" w:hAnsi="Arial" w:cs="Arial"/>
          <w:b/>
        </w:rPr>
      </w:pPr>
    </w:p>
    <w:p w:rsidR="00DB59F7" w:rsidRDefault="000B7082" w:rsidP="00BF6F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358E6">
        <w:rPr>
          <w:rFonts w:ascii="Arial" w:hAnsi="Arial" w:cs="Arial"/>
          <w:b/>
        </w:rPr>
        <w:t>6</w:t>
      </w:r>
    </w:p>
    <w:p w:rsidR="00DB59F7" w:rsidRDefault="00DB59F7" w:rsidP="00DB59F7">
      <w:pPr>
        <w:spacing w:after="0" w:line="240" w:lineRule="auto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DB59F7" w:rsidRPr="00F1387C" w:rsidRDefault="00DB59F7" w:rsidP="00DB59F7">
      <w:pPr>
        <w:spacing w:after="0" w:line="240" w:lineRule="auto"/>
        <w:ind w:left="284"/>
        <w:jc w:val="center"/>
        <w:rPr>
          <w:rFonts w:ascii="Arial" w:hAnsi="Arial" w:cs="Arial"/>
          <w:b/>
          <w:color w:val="FF0000"/>
        </w:rPr>
      </w:pPr>
    </w:p>
    <w:p w:rsidR="002B7A0D" w:rsidRDefault="004404CA" w:rsidP="00C92D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Dnem nabytí účinnosti této obecné závazné vyhlášky se zrušuje obecně závazná vyhláška města </w:t>
      </w:r>
      <w:r w:rsidR="00F6122A">
        <w:rPr>
          <w:rFonts w:ascii="Arial" w:hAnsi="Arial" w:cs="Arial"/>
        </w:rPr>
        <w:t>Třince</w:t>
      </w:r>
      <w:r w:rsidR="008C2683">
        <w:rPr>
          <w:rFonts w:ascii="Arial" w:hAnsi="Arial" w:cs="Arial"/>
        </w:rPr>
        <w:t xml:space="preserve"> </w:t>
      </w:r>
      <w:r w:rsidR="005728AF">
        <w:rPr>
          <w:rFonts w:ascii="Arial" w:hAnsi="Arial" w:cs="Arial"/>
        </w:rPr>
        <w:t>č. 4/2013 o pravidlech pohybu psů na veřejném prostranství na území města Třince schválená na 17. zasedání Zastupitelstva města Třince, konaném dne 18.06.2013 usnesením č. 17</w:t>
      </w:r>
      <w:r w:rsidR="00F6122A">
        <w:rPr>
          <w:rFonts w:ascii="Arial" w:hAnsi="Arial" w:cs="Arial"/>
        </w:rPr>
        <w:t>/521</w:t>
      </w:r>
      <w:r w:rsidR="005728AF">
        <w:rPr>
          <w:rFonts w:ascii="Arial" w:hAnsi="Arial" w:cs="Arial"/>
        </w:rPr>
        <w:t>/201</w:t>
      </w:r>
      <w:r w:rsidR="00F6122A">
        <w:rPr>
          <w:rFonts w:ascii="Arial" w:hAnsi="Arial" w:cs="Arial"/>
        </w:rPr>
        <w:t xml:space="preserve">3 a obecně závazná vyhláška města Třince č. </w:t>
      </w:r>
      <w:r w:rsidR="008C2683">
        <w:rPr>
          <w:rFonts w:ascii="Arial" w:hAnsi="Arial" w:cs="Arial"/>
        </w:rPr>
        <w:t>OZV/05/2015, kterou se mění obecně závazná vyhláška č. 4/2013, o pravidlech pohybu psů na veřejném prostranství na území města Třince</w:t>
      </w:r>
      <w:r>
        <w:rPr>
          <w:rFonts w:ascii="Arial" w:hAnsi="Arial" w:cs="Arial"/>
        </w:rPr>
        <w:t xml:space="preserve"> </w:t>
      </w:r>
      <w:r w:rsidR="008C2683">
        <w:rPr>
          <w:rFonts w:ascii="Arial" w:hAnsi="Arial" w:cs="Arial"/>
        </w:rPr>
        <w:t>schválená na 05</w:t>
      </w:r>
      <w:r w:rsidR="00BA342E">
        <w:rPr>
          <w:rFonts w:ascii="Arial" w:hAnsi="Arial" w:cs="Arial"/>
        </w:rPr>
        <w:t>. z</w:t>
      </w:r>
      <w:r w:rsidR="002B7A0D">
        <w:rPr>
          <w:rFonts w:ascii="Arial" w:hAnsi="Arial" w:cs="Arial"/>
        </w:rPr>
        <w:t>ased</w:t>
      </w:r>
      <w:r w:rsidR="002D058B">
        <w:rPr>
          <w:rFonts w:ascii="Arial" w:hAnsi="Arial" w:cs="Arial"/>
        </w:rPr>
        <w:t xml:space="preserve">ání Zastupitelstva města Třince, </w:t>
      </w:r>
      <w:r w:rsidR="008C2683">
        <w:rPr>
          <w:rFonts w:ascii="Arial" w:hAnsi="Arial" w:cs="Arial"/>
        </w:rPr>
        <w:t>konaném dne 15.06.2015 usnesením č. 05/143/2015</w:t>
      </w:r>
      <w:r w:rsidR="002B7A0D">
        <w:rPr>
          <w:rFonts w:ascii="Arial" w:hAnsi="Arial" w:cs="Arial"/>
        </w:rPr>
        <w:t>.</w:t>
      </w:r>
    </w:p>
    <w:p w:rsidR="002B7A0D" w:rsidRDefault="002B7A0D" w:rsidP="00EA5A48">
      <w:pPr>
        <w:spacing w:after="0" w:line="240" w:lineRule="auto"/>
        <w:jc w:val="both"/>
        <w:rPr>
          <w:rFonts w:ascii="Arial" w:hAnsi="Arial" w:cs="Arial"/>
        </w:rPr>
      </w:pPr>
    </w:p>
    <w:p w:rsidR="00577674" w:rsidRPr="00BF6FC9" w:rsidRDefault="000B7082" w:rsidP="00BF6F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358E6">
        <w:rPr>
          <w:rFonts w:ascii="Arial" w:hAnsi="Arial" w:cs="Arial"/>
          <w:b/>
        </w:rPr>
        <w:t>7</w:t>
      </w:r>
    </w:p>
    <w:p w:rsidR="006109AC" w:rsidRDefault="002B7A0D" w:rsidP="002B7A0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="006109AC">
        <w:rPr>
          <w:rFonts w:ascii="Arial" w:hAnsi="Arial" w:cs="Arial"/>
          <w:b/>
        </w:rPr>
        <w:t>činnost</w:t>
      </w:r>
    </w:p>
    <w:p w:rsidR="00774589" w:rsidRPr="00F1387C" w:rsidRDefault="00774589" w:rsidP="00BF6FC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6F4F14" w:rsidRDefault="006109AC" w:rsidP="00BA342E">
      <w:pPr>
        <w:spacing w:after="0" w:line="240" w:lineRule="auto"/>
        <w:rPr>
          <w:rFonts w:ascii="Arial" w:hAnsi="Arial" w:cs="Arial"/>
        </w:rPr>
      </w:pPr>
      <w:r w:rsidRPr="00BF6FC9">
        <w:rPr>
          <w:rFonts w:ascii="Arial" w:hAnsi="Arial" w:cs="Arial"/>
        </w:rPr>
        <w:t>Tato obecně záv</w:t>
      </w:r>
      <w:r w:rsidR="001F6669">
        <w:rPr>
          <w:rFonts w:ascii="Arial" w:hAnsi="Arial" w:cs="Arial"/>
        </w:rPr>
        <w:t xml:space="preserve">azná vyhláška </w:t>
      </w:r>
      <w:r w:rsidR="001F6669" w:rsidRPr="001F6669">
        <w:rPr>
          <w:rFonts w:ascii="Arial" w:hAnsi="Arial" w:cs="Arial"/>
        </w:rPr>
        <w:t>nabývá účinnosti počátkem patnáctého dne následujícího po dni jejího vyhlášení.</w:t>
      </w:r>
    </w:p>
    <w:p w:rsidR="00A41B80" w:rsidRDefault="00A41B80" w:rsidP="006109AC">
      <w:pPr>
        <w:spacing w:after="120"/>
        <w:rPr>
          <w:rFonts w:ascii="Arial" w:hAnsi="Arial" w:cs="Arial"/>
        </w:rPr>
      </w:pPr>
    </w:p>
    <w:p w:rsidR="00A41B80" w:rsidRDefault="00A41B80" w:rsidP="006109AC">
      <w:pPr>
        <w:spacing w:after="120"/>
        <w:rPr>
          <w:rFonts w:ascii="Arial" w:hAnsi="Arial" w:cs="Arial"/>
        </w:rPr>
      </w:pPr>
    </w:p>
    <w:p w:rsidR="00907AFB" w:rsidRDefault="00907AFB" w:rsidP="006109AC">
      <w:pPr>
        <w:spacing w:after="120"/>
        <w:rPr>
          <w:rFonts w:ascii="Arial" w:hAnsi="Arial" w:cs="Arial"/>
        </w:rPr>
      </w:pPr>
    </w:p>
    <w:p w:rsidR="00907AFB" w:rsidRPr="00BF6FC9" w:rsidRDefault="00907AFB" w:rsidP="006109AC">
      <w:pPr>
        <w:spacing w:after="120"/>
        <w:rPr>
          <w:rFonts w:ascii="Arial" w:hAnsi="Arial" w:cs="Arial"/>
        </w:rPr>
      </w:pPr>
    </w:p>
    <w:p w:rsidR="00FE508A" w:rsidRPr="00DA78CD" w:rsidRDefault="006109AC" w:rsidP="00FE508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E508A" w:rsidRPr="00DA78CD">
        <w:rPr>
          <w:rFonts w:ascii="Arial" w:hAnsi="Arial" w:cs="Arial"/>
        </w:rPr>
        <w:tab/>
      </w:r>
    </w:p>
    <w:p w:rsidR="00FE508A" w:rsidRPr="00DA78CD" w:rsidRDefault="004D3D7B" w:rsidP="00FE508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E508A" w:rsidRPr="00DA78CD">
        <w:rPr>
          <w:rFonts w:ascii="Arial" w:hAnsi="Arial" w:cs="Arial"/>
        </w:rPr>
        <w:t>RNDr. Věra Palkovská</w:t>
      </w:r>
      <w:r w:rsidR="006859D8">
        <w:rPr>
          <w:rFonts w:ascii="Arial" w:hAnsi="Arial" w:cs="Arial"/>
        </w:rPr>
        <w:t xml:space="preserve"> v. r.</w:t>
      </w:r>
      <w:r w:rsidR="00FE508A" w:rsidRPr="00DA78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99130A">
        <w:rPr>
          <w:rFonts w:ascii="Arial" w:hAnsi="Arial" w:cs="Arial"/>
        </w:rPr>
        <w:t>Ing. Ivo Kantor</w:t>
      </w:r>
      <w:r w:rsidR="006859D8">
        <w:rPr>
          <w:rFonts w:ascii="Arial" w:hAnsi="Arial" w:cs="Arial"/>
        </w:rPr>
        <w:t xml:space="preserve"> v. r.</w:t>
      </w:r>
    </w:p>
    <w:p w:rsidR="006F4F14" w:rsidRDefault="004D3D7B" w:rsidP="00FE508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B05F0">
        <w:rPr>
          <w:rFonts w:ascii="Arial" w:hAnsi="Arial" w:cs="Arial"/>
        </w:rPr>
        <w:t>primátorka</w:t>
      </w:r>
      <w:r w:rsidR="00FE508A">
        <w:rPr>
          <w:rFonts w:ascii="Arial" w:hAnsi="Arial" w:cs="Arial"/>
        </w:rPr>
        <w:tab/>
      </w:r>
      <w:r w:rsidR="00BA342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</w:t>
      </w:r>
      <w:r w:rsidR="001B05F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1B05F0">
        <w:rPr>
          <w:rFonts w:ascii="Arial" w:hAnsi="Arial" w:cs="Arial"/>
        </w:rPr>
        <w:t>náměstek primátorky</w:t>
      </w:r>
    </w:p>
    <w:p w:rsidR="00A41B80" w:rsidRDefault="00A41B80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508A" w:rsidRPr="00C50182" w:rsidRDefault="00FE508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50182">
        <w:rPr>
          <w:rFonts w:ascii="Arial" w:hAnsi="Arial" w:cs="Arial"/>
          <w:sz w:val="20"/>
          <w:szCs w:val="20"/>
        </w:rPr>
        <w:t>____________________</w:t>
      </w:r>
    </w:p>
    <w:p w:rsidR="00FE508A" w:rsidRPr="00C50182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1F2">
        <w:rPr>
          <w:rFonts w:ascii="Arial" w:hAnsi="Arial" w:cs="Arial"/>
          <w:sz w:val="20"/>
          <w:szCs w:val="20"/>
          <w:vertAlign w:val="superscript"/>
        </w:rPr>
        <w:t>1</w:t>
      </w:r>
      <w:r w:rsidR="00FE508A" w:rsidRPr="00AB31F2">
        <w:rPr>
          <w:rFonts w:ascii="Arial" w:hAnsi="Arial" w:cs="Arial"/>
          <w:sz w:val="20"/>
          <w:szCs w:val="20"/>
        </w:rPr>
        <w:t xml:space="preserve"> zákon</w:t>
      </w:r>
      <w:r w:rsidR="00FE508A" w:rsidRPr="00C50182">
        <w:rPr>
          <w:rFonts w:ascii="Arial" w:hAnsi="Arial" w:cs="Arial"/>
          <w:sz w:val="20"/>
          <w:szCs w:val="20"/>
        </w:rPr>
        <w:t xml:space="preserve"> č. 251/2016 Sb., o některých přest</w:t>
      </w:r>
      <w:r w:rsidRPr="00C50182">
        <w:rPr>
          <w:rFonts w:ascii="Arial" w:hAnsi="Arial" w:cs="Arial"/>
          <w:sz w:val="20"/>
          <w:szCs w:val="20"/>
        </w:rPr>
        <w:t>upcích</w:t>
      </w: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Pr="00FE508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  <w:sectPr w:rsidR="00F6122A" w:rsidRPr="00FE508A" w:rsidSect="000D4E6D">
          <w:footerReference w:type="default" r:id="rId8"/>
          <w:pgSz w:w="11906" w:h="16838"/>
          <w:pgMar w:top="1417" w:right="1274" w:bottom="1134" w:left="1417" w:header="708" w:footer="446" w:gutter="0"/>
          <w:cols w:space="708"/>
          <w:docGrid w:linePitch="360"/>
        </w:sectPr>
      </w:pPr>
    </w:p>
    <w:p w:rsidR="00C53D71" w:rsidRPr="00227414" w:rsidRDefault="00227414" w:rsidP="00C53D71">
      <w:pPr>
        <w:spacing w:after="0" w:line="240" w:lineRule="auto"/>
        <w:rPr>
          <w:rFonts w:ascii="Arial" w:hAnsi="Arial" w:cs="Arial"/>
          <w:b/>
        </w:rPr>
      </w:pPr>
      <w:r w:rsidRPr="00227414">
        <w:rPr>
          <w:rFonts w:ascii="Arial" w:hAnsi="Arial" w:cs="Arial"/>
          <w:b/>
        </w:rPr>
        <w:lastRenderedPageBreak/>
        <w:t>Příloha č. 1 Lokality pro volný pohyb psů</w:t>
      </w:r>
    </w:p>
    <w:p w:rsidR="00227414" w:rsidRPr="00DA78CD" w:rsidRDefault="00F13D2E" w:rsidP="00C53D71">
      <w:pPr>
        <w:spacing w:after="0" w:line="240" w:lineRule="auto"/>
        <w:rPr>
          <w:rFonts w:ascii="Arial" w:hAnsi="Arial" w:cs="Arial"/>
        </w:rPr>
      </w:pPr>
      <w:r w:rsidRPr="00CD633C">
        <w:rPr>
          <w:noProof/>
          <w:lang w:eastAsia="cs-CZ"/>
        </w:rPr>
        <w:drawing>
          <wp:inline distT="0" distB="0" distL="0" distR="0">
            <wp:extent cx="5762625" cy="7658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D71" w:rsidRPr="00DA78CD" w:rsidRDefault="00C53D71" w:rsidP="00C53D71">
      <w:pPr>
        <w:spacing w:after="0" w:line="240" w:lineRule="auto"/>
        <w:ind w:left="142"/>
        <w:jc w:val="center"/>
        <w:rPr>
          <w:rFonts w:ascii="Arial" w:hAnsi="Arial" w:cs="Arial"/>
          <w:b/>
          <w:u w:val="single"/>
        </w:rPr>
      </w:pPr>
    </w:p>
    <w:p w:rsidR="00BD4A22" w:rsidRPr="00DA78CD" w:rsidRDefault="00BD4A22" w:rsidP="00C53D71">
      <w:pPr>
        <w:spacing w:after="0" w:line="240" w:lineRule="auto"/>
        <w:ind w:left="142"/>
        <w:jc w:val="center"/>
        <w:rPr>
          <w:rFonts w:ascii="Arial" w:hAnsi="Arial" w:cs="Arial"/>
          <w:b/>
          <w:u w:val="single"/>
        </w:rPr>
        <w:sectPr w:rsidR="00BD4A22" w:rsidRPr="00DA78CD" w:rsidSect="00DD3D46">
          <w:headerReference w:type="default" r:id="rId10"/>
          <w:footerReference w:type="default" r:id="rId11"/>
          <w:pgSz w:w="11906" w:h="16838"/>
          <w:pgMar w:top="1417" w:right="1417" w:bottom="1134" w:left="1417" w:header="708" w:footer="446" w:gutter="0"/>
          <w:cols w:space="708"/>
          <w:docGrid w:linePitch="360"/>
        </w:sectPr>
      </w:pPr>
    </w:p>
    <w:p w:rsidR="00BF36E5" w:rsidRDefault="00227414" w:rsidP="00BF36E5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2 Tabulka označující lokalitu pro volný pohyb psů</w:t>
      </w:r>
    </w:p>
    <w:p w:rsidR="00227414" w:rsidRPr="00227414" w:rsidRDefault="00F13D2E" w:rsidP="00BF36E5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 w:cs="Arial"/>
          <w:b/>
        </w:rPr>
      </w:pPr>
      <w:r w:rsidRPr="00CD633C">
        <w:rPr>
          <w:noProof/>
          <w:lang w:eastAsia="cs-CZ"/>
        </w:rPr>
        <w:drawing>
          <wp:inline distT="0" distB="0" distL="0" distR="0">
            <wp:extent cx="4238625" cy="4219575"/>
            <wp:effectExtent l="0" t="0" r="0" b="0"/>
            <wp:docPr id="2" name="Picture 2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414" w:rsidRPr="00227414" w:rsidSect="0007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65" w:rsidRDefault="00060F65" w:rsidP="00FD3BF4">
      <w:pPr>
        <w:spacing w:after="0" w:line="240" w:lineRule="auto"/>
      </w:pPr>
      <w:r>
        <w:separator/>
      </w:r>
    </w:p>
  </w:endnote>
  <w:endnote w:type="continuationSeparator" w:id="0">
    <w:p w:rsidR="00060F65" w:rsidRDefault="00060F65" w:rsidP="00FD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08A" w:rsidRPr="003E4274" w:rsidRDefault="00FE508A" w:rsidP="003E4274">
    <w:pPr>
      <w:pStyle w:val="Zpat"/>
      <w:rPr>
        <w:rFonts w:ascii="Arial" w:hAnsi="Arial" w:cs="Arial"/>
      </w:rPr>
    </w:pPr>
    <w:r w:rsidRPr="003E4274">
      <w:rPr>
        <w:rFonts w:ascii="Arial" w:hAnsi="Arial" w:cs="Arial"/>
        <w:sz w:val="16"/>
        <w:szCs w:val="16"/>
      </w:rPr>
      <w:tab/>
    </w:r>
    <w:r w:rsidRPr="003E4274">
      <w:rPr>
        <w:rFonts w:ascii="Arial" w:hAnsi="Arial" w:cs="Arial"/>
        <w:sz w:val="16"/>
        <w:szCs w:val="16"/>
      </w:rPr>
      <w:tab/>
      <w:t>Str</w:t>
    </w:r>
    <w:r w:rsidRPr="003E4274">
      <w:rPr>
        <w:rStyle w:val="slostrnky"/>
        <w:rFonts w:ascii="Arial" w:hAnsi="Arial" w:cs="Arial"/>
        <w:sz w:val="16"/>
        <w:szCs w:val="16"/>
      </w:rPr>
      <w:t xml:space="preserve">ana </w:t>
    </w:r>
    <w:r w:rsidRPr="003E4274">
      <w:rPr>
        <w:rStyle w:val="slostrnky"/>
        <w:rFonts w:ascii="Arial" w:hAnsi="Arial" w:cs="Arial"/>
        <w:sz w:val="16"/>
        <w:szCs w:val="16"/>
      </w:rPr>
      <w:fldChar w:fldCharType="begin"/>
    </w:r>
    <w:r w:rsidRPr="003E4274">
      <w:rPr>
        <w:rStyle w:val="slostrnky"/>
        <w:rFonts w:ascii="Arial" w:hAnsi="Arial" w:cs="Arial"/>
        <w:sz w:val="16"/>
        <w:szCs w:val="16"/>
      </w:rPr>
      <w:instrText xml:space="preserve"> PAGE  </w:instrText>
    </w:r>
    <w:r w:rsidRPr="003E4274">
      <w:rPr>
        <w:rStyle w:val="slostrnky"/>
        <w:rFonts w:ascii="Arial" w:hAnsi="Arial" w:cs="Arial"/>
        <w:sz w:val="16"/>
        <w:szCs w:val="16"/>
      </w:rPr>
      <w:fldChar w:fldCharType="separate"/>
    </w:r>
    <w:r w:rsidR="00F13D2E">
      <w:rPr>
        <w:rStyle w:val="slostrnky"/>
        <w:rFonts w:ascii="Arial" w:hAnsi="Arial" w:cs="Arial"/>
        <w:noProof/>
        <w:sz w:val="16"/>
        <w:szCs w:val="16"/>
      </w:rPr>
      <w:t>1</w:t>
    </w:r>
    <w:r w:rsidRPr="003E4274">
      <w:rPr>
        <w:rStyle w:val="slostrnky"/>
        <w:rFonts w:ascii="Arial" w:hAnsi="Arial" w:cs="Arial"/>
        <w:sz w:val="16"/>
        <w:szCs w:val="16"/>
      </w:rPr>
      <w:fldChar w:fldCharType="end"/>
    </w:r>
    <w:r w:rsidRPr="003E4274">
      <w:rPr>
        <w:rStyle w:val="slostrnky"/>
        <w:rFonts w:ascii="Arial" w:hAnsi="Arial" w:cs="Arial"/>
        <w:sz w:val="16"/>
        <w:szCs w:val="16"/>
      </w:rPr>
      <w:t xml:space="preserve"> (celkem </w:t>
    </w:r>
    <w:r w:rsidR="00F6122A">
      <w:rPr>
        <w:rStyle w:val="slostrnky"/>
        <w:rFonts w:ascii="Arial" w:hAnsi="Arial" w:cs="Arial"/>
        <w:sz w:val="16"/>
        <w:szCs w:val="16"/>
      </w:rPr>
      <w:t>3</w:t>
    </w:r>
    <w:r w:rsidRPr="003E4274">
      <w:rPr>
        <w:rStyle w:val="slostrnky"/>
        <w:rFonts w:ascii="Arial" w:hAnsi="Arial" w:cs="Arial"/>
        <w:sz w:val="16"/>
        <w:szCs w:val="16"/>
      </w:rPr>
      <w:t>)</w:t>
    </w:r>
  </w:p>
  <w:p w:rsidR="00F6122A" w:rsidRPr="00DD3D46" w:rsidRDefault="00F6122A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A4" w:rsidRPr="00DD3D46" w:rsidRDefault="00A93DA4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65" w:rsidRDefault="00060F65" w:rsidP="00FD3BF4">
      <w:pPr>
        <w:spacing w:after="0" w:line="240" w:lineRule="auto"/>
      </w:pPr>
      <w:r>
        <w:separator/>
      </w:r>
    </w:p>
  </w:footnote>
  <w:footnote w:type="continuationSeparator" w:id="0">
    <w:p w:rsidR="00060F65" w:rsidRDefault="00060F65" w:rsidP="00FD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71" w:rsidRDefault="00C53D71" w:rsidP="00C53D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732"/>
    <w:multiLevelType w:val="hybridMultilevel"/>
    <w:tmpl w:val="CD000FFA"/>
    <w:lvl w:ilvl="0" w:tplc="4162B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31AC"/>
    <w:multiLevelType w:val="hybridMultilevel"/>
    <w:tmpl w:val="2C562A32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1A00BB76">
      <w:start w:val="1"/>
      <w:numFmt w:val="lowerLetter"/>
      <w:lvlText w:val="%2)"/>
      <w:lvlJc w:val="left"/>
      <w:pPr>
        <w:tabs>
          <w:tab w:val="num" w:pos="680"/>
        </w:tabs>
        <w:ind w:left="680" w:firstLine="0"/>
      </w:pPr>
      <w:rPr>
        <w:rFonts w:ascii="Arial" w:eastAsia="Times New Roman" w:hAnsi="Arial" w:cs="Arial"/>
        <w:b w:val="0"/>
        <w:i w:val="0"/>
      </w:rPr>
    </w:lvl>
    <w:lvl w:ilvl="2" w:tplc="2DAED562">
      <w:start w:val="2"/>
      <w:numFmt w:val="decimal"/>
      <w:lvlText w:val="(%3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E4E53"/>
    <w:multiLevelType w:val="hybridMultilevel"/>
    <w:tmpl w:val="14BE1E5E"/>
    <w:lvl w:ilvl="0" w:tplc="A4F4D5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BF1771"/>
    <w:multiLevelType w:val="hybridMultilevel"/>
    <w:tmpl w:val="B40E0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F55"/>
    <w:multiLevelType w:val="hybridMultilevel"/>
    <w:tmpl w:val="6C80039E"/>
    <w:lvl w:ilvl="0" w:tplc="342627F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6D548D"/>
    <w:multiLevelType w:val="hybridMultilevel"/>
    <w:tmpl w:val="641CF720"/>
    <w:lvl w:ilvl="0" w:tplc="5DF85B28">
      <w:numFmt w:val="bullet"/>
      <w:lvlText w:val="-"/>
      <w:lvlJc w:val="left"/>
      <w:pPr>
        <w:ind w:left="7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21F90589"/>
    <w:multiLevelType w:val="hybridMultilevel"/>
    <w:tmpl w:val="36AE4216"/>
    <w:lvl w:ilvl="0" w:tplc="A568208E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38B8539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234BF"/>
    <w:multiLevelType w:val="hybridMultilevel"/>
    <w:tmpl w:val="C58870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D775D"/>
    <w:multiLevelType w:val="hybridMultilevel"/>
    <w:tmpl w:val="CBD2EC8E"/>
    <w:lvl w:ilvl="0" w:tplc="FFA8787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AD1AA2"/>
    <w:multiLevelType w:val="hybridMultilevel"/>
    <w:tmpl w:val="D87ED59A"/>
    <w:lvl w:ilvl="0" w:tplc="CEFADF62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4388B"/>
    <w:multiLevelType w:val="hybridMultilevel"/>
    <w:tmpl w:val="EBD85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98D"/>
    <w:multiLevelType w:val="hybridMultilevel"/>
    <w:tmpl w:val="ABFC60D8"/>
    <w:lvl w:ilvl="0" w:tplc="9D1A8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0ACE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44ABA"/>
    <w:multiLevelType w:val="hybridMultilevel"/>
    <w:tmpl w:val="F4028AAE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663E8"/>
    <w:multiLevelType w:val="hybridMultilevel"/>
    <w:tmpl w:val="9F1EC4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2E05"/>
    <w:multiLevelType w:val="hybridMultilevel"/>
    <w:tmpl w:val="786A0418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15E3A"/>
    <w:multiLevelType w:val="hybridMultilevel"/>
    <w:tmpl w:val="2A28C414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1163E"/>
    <w:multiLevelType w:val="hybridMultilevel"/>
    <w:tmpl w:val="26365A2E"/>
    <w:lvl w:ilvl="0" w:tplc="AD4A7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090CB6"/>
    <w:multiLevelType w:val="hybridMultilevel"/>
    <w:tmpl w:val="F27AD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216C2"/>
    <w:multiLevelType w:val="hybridMultilevel"/>
    <w:tmpl w:val="46A805DE"/>
    <w:lvl w:ilvl="0" w:tplc="738C1E42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E632E22"/>
    <w:multiLevelType w:val="hybridMultilevel"/>
    <w:tmpl w:val="83CEDBC2"/>
    <w:lvl w:ilvl="0" w:tplc="3B5CB1A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7A71A7D"/>
    <w:multiLevelType w:val="hybridMultilevel"/>
    <w:tmpl w:val="36500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70DF"/>
    <w:multiLevelType w:val="hybridMultilevel"/>
    <w:tmpl w:val="46A805DE"/>
    <w:lvl w:ilvl="0" w:tplc="738C1E42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4DD77D46"/>
    <w:multiLevelType w:val="hybridMultilevel"/>
    <w:tmpl w:val="2E5AB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F1534"/>
    <w:multiLevelType w:val="hybridMultilevel"/>
    <w:tmpl w:val="F85ECF64"/>
    <w:lvl w:ilvl="0" w:tplc="CEB0D158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1" w:tplc="BD3C60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550E5"/>
    <w:multiLevelType w:val="hybridMultilevel"/>
    <w:tmpl w:val="B0DC969C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840BD"/>
    <w:multiLevelType w:val="hybridMultilevel"/>
    <w:tmpl w:val="A5402638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363A58"/>
    <w:multiLevelType w:val="hybridMultilevel"/>
    <w:tmpl w:val="F522BD58"/>
    <w:lvl w:ilvl="0" w:tplc="58089A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3C24"/>
    <w:multiLevelType w:val="hybridMultilevel"/>
    <w:tmpl w:val="ED8A56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D6F33"/>
    <w:multiLevelType w:val="hybridMultilevel"/>
    <w:tmpl w:val="CD000FFA"/>
    <w:lvl w:ilvl="0" w:tplc="4162B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6641"/>
    <w:multiLevelType w:val="hybridMultilevel"/>
    <w:tmpl w:val="497C6A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67A5E"/>
    <w:multiLevelType w:val="hybridMultilevel"/>
    <w:tmpl w:val="6F082618"/>
    <w:lvl w:ilvl="0" w:tplc="B678998A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37AAC"/>
    <w:multiLevelType w:val="hybridMultilevel"/>
    <w:tmpl w:val="606212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44AD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B0298"/>
    <w:multiLevelType w:val="hybridMultilevel"/>
    <w:tmpl w:val="77EAAF3E"/>
    <w:lvl w:ilvl="0" w:tplc="679E936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D0352"/>
    <w:multiLevelType w:val="hybridMultilevel"/>
    <w:tmpl w:val="3EE41AD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B46408"/>
    <w:multiLevelType w:val="hybridMultilevel"/>
    <w:tmpl w:val="C758F3F6"/>
    <w:lvl w:ilvl="0" w:tplc="E556D9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A52A2"/>
    <w:multiLevelType w:val="hybridMultilevel"/>
    <w:tmpl w:val="7E18EAEA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37235F"/>
    <w:multiLevelType w:val="hybridMultilevel"/>
    <w:tmpl w:val="77EAAF3E"/>
    <w:lvl w:ilvl="0" w:tplc="679E936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44DC0"/>
    <w:multiLevelType w:val="hybridMultilevel"/>
    <w:tmpl w:val="838038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</w:num>
  <w:num w:numId="3">
    <w:abstractNumId w:val="11"/>
  </w:num>
  <w:num w:numId="4">
    <w:abstractNumId w:val="18"/>
  </w:num>
  <w:num w:numId="5">
    <w:abstractNumId w:val="14"/>
  </w:num>
  <w:num w:numId="6">
    <w:abstractNumId w:val="30"/>
  </w:num>
  <w:num w:numId="7">
    <w:abstractNumId w:val="25"/>
  </w:num>
  <w:num w:numId="8">
    <w:abstractNumId w:val="9"/>
  </w:num>
  <w:num w:numId="9">
    <w:abstractNumId w:val="2"/>
  </w:num>
  <w:num w:numId="10">
    <w:abstractNumId w:val="13"/>
  </w:num>
  <w:num w:numId="11">
    <w:abstractNumId w:val="38"/>
  </w:num>
  <w:num w:numId="12">
    <w:abstractNumId w:val="15"/>
  </w:num>
  <w:num w:numId="13">
    <w:abstractNumId w:val="36"/>
  </w:num>
  <w:num w:numId="14">
    <w:abstractNumId w:val="16"/>
  </w:num>
  <w:num w:numId="15">
    <w:abstractNumId w:val="0"/>
  </w:num>
  <w:num w:numId="16">
    <w:abstractNumId w:val="26"/>
  </w:num>
  <w:num w:numId="17">
    <w:abstractNumId w:val="10"/>
  </w:num>
  <w:num w:numId="18">
    <w:abstractNumId w:val="12"/>
  </w:num>
  <w:num w:numId="19">
    <w:abstractNumId w:val="5"/>
  </w:num>
  <w:num w:numId="20">
    <w:abstractNumId w:val="31"/>
  </w:num>
  <w:num w:numId="21">
    <w:abstractNumId w:val="7"/>
  </w:num>
  <w:num w:numId="22">
    <w:abstractNumId w:val="24"/>
  </w:num>
  <w:num w:numId="23">
    <w:abstractNumId w:val="23"/>
  </w:num>
  <w:num w:numId="24">
    <w:abstractNumId w:val="8"/>
  </w:num>
  <w:num w:numId="28">
    <w:abstractNumId w:val="29"/>
  </w:num>
  <w:num w:numId="29">
    <w:abstractNumId w:val="1"/>
  </w:num>
  <w:num w:numId="30">
    <w:abstractNumId w:val="27"/>
  </w:num>
  <w:num w:numId="31">
    <w:abstractNumId w:val="32"/>
  </w:num>
  <w:num w:numId="32">
    <w:abstractNumId w:val="17"/>
  </w:num>
  <w:num w:numId="33">
    <w:abstractNumId w:val="21"/>
  </w:num>
  <w:num w:numId="34">
    <w:abstractNumId w:val="34"/>
  </w:num>
  <w:num w:numId="35">
    <w:abstractNumId w:val="3"/>
  </w:num>
  <w:num w:numId="36">
    <w:abstractNumId w:val="20"/>
  </w:num>
  <w:num w:numId="37">
    <w:abstractNumId w:val="35"/>
  </w:num>
  <w:num w:numId="38">
    <w:abstractNumId w:val="40"/>
  </w:num>
  <w:num w:numId="39">
    <w:abstractNumId w:val="28"/>
  </w:num>
  <w:num w:numId="40">
    <w:abstractNumId w:val="39"/>
  </w:num>
  <w:num w:numId="41">
    <w:abstractNumId w:val="33"/>
  </w:num>
  <w:num w:numId="42">
    <w:abstractNumId w:val="22"/>
  </w:num>
  <w:num w:numId="43">
    <w:abstractNumId w:val="1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F4"/>
    <w:rsid w:val="00004BBF"/>
    <w:rsid w:val="0000656E"/>
    <w:rsid w:val="000136C4"/>
    <w:rsid w:val="000179B0"/>
    <w:rsid w:val="00020C60"/>
    <w:rsid w:val="00021849"/>
    <w:rsid w:val="00024DE7"/>
    <w:rsid w:val="00025BA9"/>
    <w:rsid w:val="0002638B"/>
    <w:rsid w:val="000279A5"/>
    <w:rsid w:val="00032C24"/>
    <w:rsid w:val="00033EC3"/>
    <w:rsid w:val="000358E6"/>
    <w:rsid w:val="000419EB"/>
    <w:rsid w:val="00041C9E"/>
    <w:rsid w:val="00060E8D"/>
    <w:rsid w:val="00060F65"/>
    <w:rsid w:val="00063C0C"/>
    <w:rsid w:val="000641C5"/>
    <w:rsid w:val="00071403"/>
    <w:rsid w:val="00076774"/>
    <w:rsid w:val="00080330"/>
    <w:rsid w:val="00091439"/>
    <w:rsid w:val="00094D43"/>
    <w:rsid w:val="000A176A"/>
    <w:rsid w:val="000A247F"/>
    <w:rsid w:val="000A28A5"/>
    <w:rsid w:val="000B0DDC"/>
    <w:rsid w:val="000B7082"/>
    <w:rsid w:val="000C3CD1"/>
    <w:rsid w:val="000C3CF2"/>
    <w:rsid w:val="000C6C38"/>
    <w:rsid w:val="000D4E6D"/>
    <w:rsid w:val="000E13BF"/>
    <w:rsid w:val="000E1431"/>
    <w:rsid w:val="000E77BD"/>
    <w:rsid w:val="000F317D"/>
    <w:rsid w:val="000F35AD"/>
    <w:rsid w:val="000F5775"/>
    <w:rsid w:val="00103FE9"/>
    <w:rsid w:val="00106BCE"/>
    <w:rsid w:val="00106F01"/>
    <w:rsid w:val="001151BF"/>
    <w:rsid w:val="00126422"/>
    <w:rsid w:val="0014294C"/>
    <w:rsid w:val="001552EE"/>
    <w:rsid w:val="00156AD5"/>
    <w:rsid w:val="00160C25"/>
    <w:rsid w:val="00165B4C"/>
    <w:rsid w:val="0016674E"/>
    <w:rsid w:val="00180B73"/>
    <w:rsid w:val="00181FDD"/>
    <w:rsid w:val="00186D03"/>
    <w:rsid w:val="00187870"/>
    <w:rsid w:val="001B05F0"/>
    <w:rsid w:val="001C260C"/>
    <w:rsid w:val="001C39CE"/>
    <w:rsid w:val="001C6FE5"/>
    <w:rsid w:val="001D5CBF"/>
    <w:rsid w:val="001E406B"/>
    <w:rsid w:val="001E48D2"/>
    <w:rsid w:val="001F6669"/>
    <w:rsid w:val="0020160E"/>
    <w:rsid w:val="002053D6"/>
    <w:rsid w:val="00215956"/>
    <w:rsid w:val="00215CD4"/>
    <w:rsid w:val="002257B1"/>
    <w:rsid w:val="00227414"/>
    <w:rsid w:val="00233F58"/>
    <w:rsid w:val="0024053D"/>
    <w:rsid w:val="002471D1"/>
    <w:rsid w:val="00252EFA"/>
    <w:rsid w:val="00257B0D"/>
    <w:rsid w:val="002612FF"/>
    <w:rsid w:val="002654D6"/>
    <w:rsid w:val="002658E7"/>
    <w:rsid w:val="00272B9E"/>
    <w:rsid w:val="00280F4E"/>
    <w:rsid w:val="00281DC4"/>
    <w:rsid w:val="00285DAB"/>
    <w:rsid w:val="0029117B"/>
    <w:rsid w:val="002922BF"/>
    <w:rsid w:val="002B4E52"/>
    <w:rsid w:val="002B61B5"/>
    <w:rsid w:val="002B7A0D"/>
    <w:rsid w:val="002C5BBD"/>
    <w:rsid w:val="002D058B"/>
    <w:rsid w:val="002D262A"/>
    <w:rsid w:val="002D359B"/>
    <w:rsid w:val="002D3C4E"/>
    <w:rsid w:val="002E586D"/>
    <w:rsid w:val="002F08C8"/>
    <w:rsid w:val="002F52DD"/>
    <w:rsid w:val="002F6D67"/>
    <w:rsid w:val="0030339C"/>
    <w:rsid w:val="00304DC6"/>
    <w:rsid w:val="00316ADE"/>
    <w:rsid w:val="00326753"/>
    <w:rsid w:val="0034030D"/>
    <w:rsid w:val="0034162B"/>
    <w:rsid w:val="00341FE7"/>
    <w:rsid w:val="003557FD"/>
    <w:rsid w:val="00360165"/>
    <w:rsid w:val="00360C2D"/>
    <w:rsid w:val="003640AB"/>
    <w:rsid w:val="00370183"/>
    <w:rsid w:val="003757F7"/>
    <w:rsid w:val="00383F21"/>
    <w:rsid w:val="00385267"/>
    <w:rsid w:val="00385F09"/>
    <w:rsid w:val="00386D97"/>
    <w:rsid w:val="0039226D"/>
    <w:rsid w:val="003A0673"/>
    <w:rsid w:val="003A176C"/>
    <w:rsid w:val="003A4C36"/>
    <w:rsid w:val="003C589B"/>
    <w:rsid w:val="003D4445"/>
    <w:rsid w:val="003E4274"/>
    <w:rsid w:val="003F10E0"/>
    <w:rsid w:val="003F363F"/>
    <w:rsid w:val="00403E44"/>
    <w:rsid w:val="00427F27"/>
    <w:rsid w:val="00436E52"/>
    <w:rsid w:val="004375B9"/>
    <w:rsid w:val="0043769F"/>
    <w:rsid w:val="004404CA"/>
    <w:rsid w:val="004564BD"/>
    <w:rsid w:val="00457C82"/>
    <w:rsid w:val="004708A9"/>
    <w:rsid w:val="00473422"/>
    <w:rsid w:val="00484724"/>
    <w:rsid w:val="00486AD1"/>
    <w:rsid w:val="00487826"/>
    <w:rsid w:val="00491AC2"/>
    <w:rsid w:val="004A326F"/>
    <w:rsid w:val="004A3EAE"/>
    <w:rsid w:val="004B3584"/>
    <w:rsid w:val="004C1915"/>
    <w:rsid w:val="004C47EF"/>
    <w:rsid w:val="004C65E5"/>
    <w:rsid w:val="004D3D7B"/>
    <w:rsid w:val="004D71B4"/>
    <w:rsid w:val="004E17B2"/>
    <w:rsid w:val="004E2A2D"/>
    <w:rsid w:val="004E66DE"/>
    <w:rsid w:val="004F48A3"/>
    <w:rsid w:val="00512B56"/>
    <w:rsid w:val="00527456"/>
    <w:rsid w:val="00530EB3"/>
    <w:rsid w:val="00533006"/>
    <w:rsid w:val="00545197"/>
    <w:rsid w:val="00552E6D"/>
    <w:rsid w:val="0055541C"/>
    <w:rsid w:val="00555971"/>
    <w:rsid w:val="0055692B"/>
    <w:rsid w:val="00572892"/>
    <w:rsid w:val="005728AF"/>
    <w:rsid w:val="00577674"/>
    <w:rsid w:val="00583A1A"/>
    <w:rsid w:val="00584E42"/>
    <w:rsid w:val="00584FF1"/>
    <w:rsid w:val="0058546A"/>
    <w:rsid w:val="0059313C"/>
    <w:rsid w:val="005A7718"/>
    <w:rsid w:val="005B5B89"/>
    <w:rsid w:val="005C11CB"/>
    <w:rsid w:val="005C3574"/>
    <w:rsid w:val="005C3F90"/>
    <w:rsid w:val="005C65D8"/>
    <w:rsid w:val="005D2620"/>
    <w:rsid w:val="005E22AC"/>
    <w:rsid w:val="005F661C"/>
    <w:rsid w:val="00601C3C"/>
    <w:rsid w:val="006032F9"/>
    <w:rsid w:val="00603593"/>
    <w:rsid w:val="006109AC"/>
    <w:rsid w:val="0061168A"/>
    <w:rsid w:val="0062051A"/>
    <w:rsid w:val="00627221"/>
    <w:rsid w:val="00641678"/>
    <w:rsid w:val="006424C0"/>
    <w:rsid w:val="0065537F"/>
    <w:rsid w:val="006613C5"/>
    <w:rsid w:val="006623D2"/>
    <w:rsid w:val="00666292"/>
    <w:rsid w:val="00667C72"/>
    <w:rsid w:val="00671D0F"/>
    <w:rsid w:val="0068056A"/>
    <w:rsid w:val="00682283"/>
    <w:rsid w:val="00683E55"/>
    <w:rsid w:val="006859D8"/>
    <w:rsid w:val="006906BC"/>
    <w:rsid w:val="00694F53"/>
    <w:rsid w:val="00696290"/>
    <w:rsid w:val="006C74A1"/>
    <w:rsid w:val="006D3497"/>
    <w:rsid w:val="006D3F3C"/>
    <w:rsid w:val="006D477E"/>
    <w:rsid w:val="006D71B9"/>
    <w:rsid w:val="006F4F14"/>
    <w:rsid w:val="0070305E"/>
    <w:rsid w:val="0070631C"/>
    <w:rsid w:val="00721489"/>
    <w:rsid w:val="0073232C"/>
    <w:rsid w:val="0073391B"/>
    <w:rsid w:val="0073543E"/>
    <w:rsid w:val="00746FA9"/>
    <w:rsid w:val="00751E66"/>
    <w:rsid w:val="007538E0"/>
    <w:rsid w:val="00754319"/>
    <w:rsid w:val="00756635"/>
    <w:rsid w:val="0076224C"/>
    <w:rsid w:val="00764BB0"/>
    <w:rsid w:val="00774589"/>
    <w:rsid w:val="00780EDE"/>
    <w:rsid w:val="00793A0C"/>
    <w:rsid w:val="0079795E"/>
    <w:rsid w:val="00797FBC"/>
    <w:rsid w:val="007A0061"/>
    <w:rsid w:val="007A09A0"/>
    <w:rsid w:val="007A218B"/>
    <w:rsid w:val="007A3A98"/>
    <w:rsid w:val="007A65F5"/>
    <w:rsid w:val="007B10DE"/>
    <w:rsid w:val="007B18EF"/>
    <w:rsid w:val="007C5E7C"/>
    <w:rsid w:val="007C68DF"/>
    <w:rsid w:val="007D7E20"/>
    <w:rsid w:val="007E2725"/>
    <w:rsid w:val="007E4C9A"/>
    <w:rsid w:val="008073D6"/>
    <w:rsid w:val="00807D1A"/>
    <w:rsid w:val="00810183"/>
    <w:rsid w:val="00846319"/>
    <w:rsid w:val="00850E3A"/>
    <w:rsid w:val="00853AED"/>
    <w:rsid w:val="00880883"/>
    <w:rsid w:val="00886693"/>
    <w:rsid w:val="00891924"/>
    <w:rsid w:val="00896657"/>
    <w:rsid w:val="008A3887"/>
    <w:rsid w:val="008B0E71"/>
    <w:rsid w:val="008C2683"/>
    <w:rsid w:val="008C57E1"/>
    <w:rsid w:val="008C6F19"/>
    <w:rsid w:val="008D5421"/>
    <w:rsid w:val="008E0918"/>
    <w:rsid w:val="00907AFB"/>
    <w:rsid w:val="0091512E"/>
    <w:rsid w:val="009261AF"/>
    <w:rsid w:val="0093694C"/>
    <w:rsid w:val="00945222"/>
    <w:rsid w:val="00956A0A"/>
    <w:rsid w:val="0096449A"/>
    <w:rsid w:val="00964B73"/>
    <w:rsid w:val="009720E2"/>
    <w:rsid w:val="009805C8"/>
    <w:rsid w:val="00980899"/>
    <w:rsid w:val="00982D2A"/>
    <w:rsid w:val="0098342F"/>
    <w:rsid w:val="00986DBF"/>
    <w:rsid w:val="00986F6A"/>
    <w:rsid w:val="0099130A"/>
    <w:rsid w:val="009A7A5C"/>
    <w:rsid w:val="009B41F5"/>
    <w:rsid w:val="009C5956"/>
    <w:rsid w:val="009C7D68"/>
    <w:rsid w:val="009D316D"/>
    <w:rsid w:val="009D5DFA"/>
    <w:rsid w:val="009E60B1"/>
    <w:rsid w:val="009F1D92"/>
    <w:rsid w:val="00A00772"/>
    <w:rsid w:val="00A04F3B"/>
    <w:rsid w:val="00A107B5"/>
    <w:rsid w:val="00A114DA"/>
    <w:rsid w:val="00A11F01"/>
    <w:rsid w:val="00A12C16"/>
    <w:rsid w:val="00A217D5"/>
    <w:rsid w:val="00A2465F"/>
    <w:rsid w:val="00A3614C"/>
    <w:rsid w:val="00A362DC"/>
    <w:rsid w:val="00A4009B"/>
    <w:rsid w:val="00A40D95"/>
    <w:rsid w:val="00A41B80"/>
    <w:rsid w:val="00A5699B"/>
    <w:rsid w:val="00A5776F"/>
    <w:rsid w:val="00A60247"/>
    <w:rsid w:val="00A6203C"/>
    <w:rsid w:val="00A70A4D"/>
    <w:rsid w:val="00A75ECC"/>
    <w:rsid w:val="00A83EC9"/>
    <w:rsid w:val="00A84265"/>
    <w:rsid w:val="00A87D97"/>
    <w:rsid w:val="00A87F93"/>
    <w:rsid w:val="00A92999"/>
    <w:rsid w:val="00A93DA4"/>
    <w:rsid w:val="00A95568"/>
    <w:rsid w:val="00AA4065"/>
    <w:rsid w:val="00AA5D68"/>
    <w:rsid w:val="00AB31F2"/>
    <w:rsid w:val="00AD0C49"/>
    <w:rsid w:val="00AE61FA"/>
    <w:rsid w:val="00AE76AA"/>
    <w:rsid w:val="00AF1296"/>
    <w:rsid w:val="00AF26BF"/>
    <w:rsid w:val="00AF3250"/>
    <w:rsid w:val="00B11B38"/>
    <w:rsid w:val="00B15F8A"/>
    <w:rsid w:val="00B30BD6"/>
    <w:rsid w:val="00B36E56"/>
    <w:rsid w:val="00B40AFB"/>
    <w:rsid w:val="00B41EA0"/>
    <w:rsid w:val="00B44355"/>
    <w:rsid w:val="00B50304"/>
    <w:rsid w:val="00B50F56"/>
    <w:rsid w:val="00B511E7"/>
    <w:rsid w:val="00B51269"/>
    <w:rsid w:val="00B66593"/>
    <w:rsid w:val="00B71E35"/>
    <w:rsid w:val="00B71E75"/>
    <w:rsid w:val="00B748FC"/>
    <w:rsid w:val="00BA342E"/>
    <w:rsid w:val="00BA44B5"/>
    <w:rsid w:val="00BA6E56"/>
    <w:rsid w:val="00BB36BB"/>
    <w:rsid w:val="00BC425F"/>
    <w:rsid w:val="00BC4E60"/>
    <w:rsid w:val="00BD4A22"/>
    <w:rsid w:val="00BE6634"/>
    <w:rsid w:val="00BF03C6"/>
    <w:rsid w:val="00BF36E5"/>
    <w:rsid w:val="00BF6FC9"/>
    <w:rsid w:val="00C02B5D"/>
    <w:rsid w:val="00C04BE5"/>
    <w:rsid w:val="00C14563"/>
    <w:rsid w:val="00C156D4"/>
    <w:rsid w:val="00C20049"/>
    <w:rsid w:val="00C22D67"/>
    <w:rsid w:val="00C2606A"/>
    <w:rsid w:val="00C43EAA"/>
    <w:rsid w:val="00C50182"/>
    <w:rsid w:val="00C504F3"/>
    <w:rsid w:val="00C514F6"/>
    <w:rsid w:val="00C517B8"/>
    <w:rsid w:val="00C53D71"/>
    <w:rsid w:val="00C64A0C"/>
    <w:rsid w:val="00C705F0"/>
    <w:rsid w:val="00C72150"/>
    <w:rsid w:val="00C772FF"/>
    <w:rsid w:val="00C901A5"/>
    <w:rsid w:val="00C92908"/>
    <w:rsid w:val="00C92D24"/>
    <w:rsid w:val="00C92F42"/>
    <w:rsid w:val="00CC1CA8"/>
    <w:rsid w:val="00CC3206"/>
    <w:rsid w:val="00CC3B79"/>
    <w:rsid w:val="00CC5A6C"/>
    <w:rsid w:val="00CD47B5"/>
    <w:rsid w:val="00CD50A7"/>
    <w:rsid w:val="00CE2A94"/>
    <w:rsid w:val="00CE7130"/>
    <w:rsid w:val="00CF6DEE"/>
    <w:rsid w:val="00D028E7"/>
    <w:rsid w:val="00D04E68"/>
    <w:rsid w:val="00D151D1"/>
    <w:rsid w:val="00D17B24"/>
    <w:rsid w:val="00D2780E"/>
    <w:rsid w:val="00D30274"/>
    <w:rsid w:val="00D34D34"/>
    <w:rsid w:val="00D40797"/>
    <w:rsid w:val="00D4325E"/>
    <w:rsid w:val="00D50C55"/>
    <w:rsid w:val="00D53534"/>
    <w:rsid w:val="00D561A9"/>
    <w:rsid w:val="00D577DF"/>
    <w:rsid w:val="00D57F52"/>
    <w:rsid w:val="00D60CB1"/>
    <w:rsid w:val="00D6411D"/>
    <w:rsid w:val="00D64B5C"/>
    <w:rsid w:val="00D65C26"/>
    <w:rsid w:val="00D8338A"/>
    <w:rsid w:val="00D90A6D"/>
    <w:rsid w:val="00DA25D1"/>
    <w:rsid w:val="00DA78CD"/>
    <w:rsid w:val="00DB44F4"/>
    <w:rsid w:val="00DB59F7"/>
    <w:rsid w:val="00DC6E76"/>
    <w:rsid w:val="00DD11B4"/>
    <w:rsid w:val="00DD1D16"/>
    <w:rsid w:val="00DD3146"/>
    <w:rsid w:val="00DD3D46"/>
    <w:rsid w:val="00DD4A45"/>
    <w:rsid w:val="00DD6E5B"/>
    <w:rsid w:val="00E06135"/>
    <w:rsid w:val="00E10D2B"/>
    <w:rsid w:val="00E245B1"/>
    <w:rsid w:val="00E25215"/>
    <w:rsid w:val="00E356F9"/>
    <w:rsid w:val="00E40549"/>
    <w:rsid w:val="00E41807"/>
    <w:rsid w:val="00E527CA"/>
    <w:rsid w:val="00E57A32"/>
    <w:rsid w:val="00E629FA"/>
    <w:rsid w:val="00E64556"/>
    <w:rsid w:val="00E76BB2"/>
    <w:rsid w:val="00E76CAC"/>
    <w:rsid w:val="00E80BA5"/>
    <w:rsid w:val="00E83187"/>
    <w:rsid w:val="00E84816"/>
    <w:rsid w:val="00E87F28"/>
    <w:rsid w:val="00E94659"/>
    <w:rsid w:val="00EA5A48"/>
    <w:rsid w:val="00EC221C"/>
    <w:rsid w:val="00EC4118"/>
    <w:rsid w:val="00EC57FB"/>
    <w:rsid w:val="00ED2492"/>
    <w:rsid w:val="00ED3738"/>
    <w:rsid w:val="00EE2337"/>
    <w:rsid w:val="00EE2A37"/>
    <w:rsid w:val="00EF0F23"/>
    <w:rsid w:val="00EF7E7D"/>
    <w:rsid w:val="00F05D2C"/>
    <w:rsid w:val="00F11641"/>
    <w:rsid w:val="00F11DFB"/>
    <w:rsid w:val="00F1387C"/>
    <w:rsid w:val="00F13D2E"/>
    <w:rsid w:val="00F15F3F"/>
    <w:rsid w:val="00F23726"/>
    <w:rsid w:val="00F27C8A"/>
    <w:rsid w:val="00F3533A"/>
    <w:rsid w:val="00F4038C"/>
    <w:rsid w:val="00F415A1"/>
    <w:rsid w:val="00F4258D"/>
    <w:rsid w:val="00F43098"/>
    <w:rsid w:val="00F43143"/>
    <w:rsid w:val="00F57E4E"/>
    <w:rsid w:val="00F6122A"/>
    <w:rsid w:val="00F63770"/>
    <w:rsid w:val="00F73B30"/>
    <w:rsid w:val="00F87A77"/>
    <w:rsid w:val="00F9508F"/>
    <w:rsid w:val="00F965B2"/>
    <w:rsid w:val="00F96996"/>
    <w:rsid w:val="00F969FB"/>
    <w:rsid w:val="00FA7147"/>
    <w:rsid w:val="00FA75D9"/>
    <w:rsid w:val="00FB1EAA"/>
    <w:rsid w:val="00FC3CF9"/>
    <w:rsid w:val="00FD3BF4"/>
    <w:rsid w:val="00FD5BFA"/>
    <w:rsid w:val="00FD6FAA"/>
    <w:rsid w:val="00FE508A"/>
    <w:rsid w:val="00FF10B8"/>
    <w:rsid w:val="00FF1399"/>
    <w:rsid w:val="00FF37A7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851848A-9F13-4C63-88FE-C7C261B6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40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3B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3BF4"/>
  </w:style>
  <w:style w:type="paragraph" w:styleId="Zpat">
    <w:name w:val="footer"/>
    <w:basedOn w:val="Normln"/>
    <w:link w:val="Zpat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3BF4"/>
  </w:style>
  <w:style w:type="table" w:styleId="Mkatabulky">
    <w:name w:val="Table Grid"/>
    <w:basedOn w:val="Normlntabulka"/>
    <w:uiPriority w:val="59"/>
    <w:rsid w:val="007E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9B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EE2337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E23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EE233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896657"/>
    <w:rPr>
      <w:sz w:val="20"/>
      <w:szCs w:val="20"/>
    </w:rPr>
  </w:style>
  <w:style w:type="character" w:styleId="Znakapoznpodarou">
    <w:name w:val="footnote reference"/>
    <w:semiHidden/>
    <w:rsid w:val="00896657"/>
    <w:rPr>
      <w:vertAlign w:val="superscript"/>
    </w:rPr>
  </w:style>
  <w:style w:type="character" w:customStyle="1" w:styleId="TextpoznpodarouChar">
    <w:name w:val="Text pozn. pod čarou Char"/>
    <w:link w:val="Textpoznpodarou"/>
    <w:uiPriority w:val="99"/>
    <w:rsid w:val="002E586D"/>
    <w:rPr>
      <w:lang w:eastAsia="en-US"/>
    </w:rPr>
  </w:style>
  <w:style w:type="character" w:styleId="slostrnky">
    <w:name w:val="page number"/>
    <w:rsid w:val="003E4274"/>
  </w:style>
  <w:style w:type="character" w:customStyle="1" w:styleId="5v1l">
    <w:name w:val="_5v1l"/>
    <w:rsid w:val="00D60CB1"/>
  </w:style>
  <w:style w:type="character" w:styleId="Hypertextovodkaz">
    <w:name w:val="Hyperlink"/>
    <w:uiPriority w:val="99"/>
    <w:semiHidden/>
    <w:unhideWhenUsed/>
    <w:rsid w:val="00D60CB1"/>
    <w:rPr>
      <w:color w:val="0000FF"/>
      <w:u w:val="single"/>
    </w:rPr>
  </w:style>
  <w:style w:type="paragraph" w:customStyle="1" w:styleId="NormlnIMP">
    <w:name w:val="Normální_IMP"/>
    <w:basedOn w:val="Normln"/>
    <w:rsid w:val="006109A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0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rsid w:val="006109A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6109AC"/>
    <w:rPr>
      <w:rFonts w:ascii="Arial" w:eastAsia="Times New Roman" w:hAnsi="Arial" w:cs="Arial"/>
      <w:sz w:val="24"/>
      <w:szCs w:val="24"/>
    </w:rPr>
  </w:style>
  <w:style w:type="character" w:styleId="Siln">
    <w:name w:val="Strong"/>
    <w:uiPriority w:val="22"/>
    <w:qFormat/>
    <w:rsid w:val="00E57A32"/>
    <w:rPr>
      <w:b/>
      <w:bCs/>
    </w:rPr>
  </w:style>
  <w:style w:type="paragraph" w:customStyle="1" w:styleId="Seznamoslovan">
    <w:name w:val="Seznam očíslovaný"/>
    <w:basedOn w:val="Zkladntext"/>
    <w:rsid w:val="003F10E0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1F46-AC0B-4E73-8302-486A93B4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TŘINEC</vt:lpstr>
    </vt:vector>
  </TitlesOfParts>
  <Company>MěÚ Třinec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TŘINEC</dc:title>
  <dc:subject/>
  <dc:creator>Regina Klusová</dc:creator>
  <cp:keywords/>
  <cp:lastModifiedBy>Marie Bocková</cp:lastModifiedBy>
  <cp:revision>2</cp:revision>
  <cp:lastPrinted>2024-04-10T08:51:00Z</cp:lastPrinted>
  <dcterms:created xsi:type="dcterms:W3CDTF">2024-05-03T08:37:00Z</dcterms:created>
  <dcterms:modified xsi:type="dcterms:W3CDTF">2024-05-03T08:37:00Z</dcterms:modified>
</cp:coreProperties>
</file>